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3783" w:rsidRDefault="001944D1">
      <w:pPr>
        <w:pStyle w:val="af"/>
        <w:rPr>
          <w:rFonts w:ascii="宋体" w:eastAsia="宋体" w:cs="宋体"/>
          <w:b/>
          <w:bCs/>
          <w:snapToGrid w:val="0"/>
          <w:kern w:val="0"/>
        </w:rPr>
      </w:pPr>
      <w:r>
        <w:rPr>
          <w:rFonts w:ascii="宋体" w:eastAsia="宋体" w:cs="宋体" w:hint="eastAsia"/>
          <w:b/>
          <w:bCs/>
          <w:snapToGrid w:val="0"/>
          <w:kern w:val="0"/>
        </w:rPr>
        <w:t>青岛天地铸造有限公司</w:t>
      </w:r>
    </w:p>
    <w:p w:rsidR="00E23783" w:rsidRDefault="001944D1">
      <w:pPr>
        <w:pStyle w:val="af"/>
        <w:rPr>
          <w:rFonts w:ascii="宋体" w:eastAsia="宋体"/>
          <w:b/>
          <w:bCs/>
          <w:snapToGrid w:val="0"/>
          <w:kern w:val="0"/>
        </w:rPr>
      </w:pPr>
      <w:r>
        <w:rPr>
          <w:rFonts w:ascii="宋体" w:eastAsia="宋体" w:cs="宋体" w:hint="eastAsia"/>
          <w:b/>
          <w:bCs/>
          <w:snapToGrid w:val="0"/>
          <w:kern w:val="0"/>
        </w:rPr>
        <w:t>新建喷粉线项目（</w:t>
      </w:r>
      <w:r>
        <w:rPr>
          <w:rFonts w:ascii="宋体" w:eastAsia="宋体" w:cs="宋体" w:hint="eastAsia"/>
          <w:b/>
          <w:bCs/>
          <w:snapToGrid w:val="0"/>
          <w:kern w:val="0"/>
        </w:rPr>
        <w:t>一期</w:t>
      </w:r>
      <w:r>
        <w:rPr>
          <w:rFonts w:ascii="宋体" w:eastAsia="宋体" w:cs="宋体" w:hint="eastAsia"/>
          <w:b/>
          <w:bCs/>
          <w:snapToGrid w:val="0"/>
          <w:kern w:val="0"/>
        </w:rPr>
        <w:t>）</w:t>
      </w:r>
    </w:p>
    <w:p w:rsidR="00E23783" w:rsidRDefault="001944D1">
      <w:pPr>
        <w:pStyle w:val="af"/>
        <w:rPr>
          <w:rFonts w:ascii="宋体" w:eastAsia="宋体"/>
          <w:b/>
          <w:bCs/>
          <w:snapToGrid w:val="0"/>
          <w:kern w:val="0"/>
          <w:lang w:val="zh-TW"/>
        </w:rPr>
      </w:pPr>
      <w:r>
        <w:rPr>
          <w:rFonts w:ascii="宋体" w:eastAsia="宋体" w:cs="宋体" w:hint="eastAsia"/>
          <w:b/>
          <w:bCs/>
          <w:snapToGrid w:val="0"/>
          <w:kern w:val="0"/>
        </w:rPr>
        <w:t>竣工环境保护验收意见</w:t>
      </w:r>
    </w:p>
    <w:p w:rsidR="00E23783" w:rsidRDefault="00E23783">
      <w:pPr>
        <w:adjustRightInd w:val="0"/>
        <w:snapToGrid w:val="0"/>
        <w:ind w:firstLine="607"/>
        <w:jc w:val="left"/>
        <w:rPr>
          <w:rFonts w:ascii="宋体"/>
          <w:snapToGrid w:val="0"/>
          <w:kern w:val="0"/>
          <w:sz w:val="28"/>
          <w:szCs w:val="28"/>
        </w:rPr>
      </w:pPr>
    </w:p>
    <w:p w:rsidR="00E23783" w:rsidRDefault="001944D1" w:rsidP="00B6029B">
      <w:pPr>
        <w:pStyle w:val="a5"/>
        <w:spacing w:after="0"/>
        <w:ind w:firstLineChars="200" w:firstLine="788"/>
        <w:jc w:val="left"/>
        <w:rPr>
          <w:snapToGrid w:val="0"/>
          <w:sz w:val="28"/>
          <w:szCs w:val="28"/>
        </w:rPr>
      </w:pPr>
      <w:r>
        <w:rPr>
          <w:snapToGrid w:val="0"/>
          <w:sz w:val="28"/>
          <w:szCs w:val="28"/>
        </w:rPr>
        <w:t>20</w:t>
      </w:r>
      <w:r>
        <w:rPr>
          <w:rFonts w:hint="eastAsia"/>
          <w:snapToGrid w:val="0"/>
          <w:sz w:val="28"/>
          <w:szCs w:val="28"/>
          <w:lang w:val="en-US" w:eastAsia="zh-CN"/>
        </w:rPr>
        <w:t>21</w:t>
      </w:r>
      <w:r>
        <w:rPr>
          <w:snapToGrid w:val="0"/>
          <w:sz w:val="28"/>
          <w:szCs w:val="28"/>
        </w:rPr>
        <w:t>年</w:t>
      </w:r>
      <w:r>
        <w:rPr>
          <w:rFonts w:hint="eastAsia"/>
          <w:snapToGrid w:val="0"/>
          <w:sz w:val="28"/>
          <w:szCs w:val="28"/>
          <w:lang w:val="en-US" w:eastAsia="zh-CN"/>
        </w:rPr>
        <w:t>4</w:t>
      </w:r>
      <w:r>
        <w:rPr>
          <w:snapToGrid w:val="0"/>
          <w:sz w:val="28"/>
          <w:szCs w:val="28"/>
        </w:rPr>
        <w:t>月</w:t>
      </w:r>
      <w:r>
        <w:rPr>
          <w:rFonts w:hint="eastAsia"/>
          <w:snapToGrid w:val="0"/>
          <w:sz w:val="28"/>
          <w:szCs w:val="28"/>
          <w:lang w:val="en-US" w:eastAsia="zh-CN"/>
        </w:rPr>
        <w:t>20</w:t>
      </w:r>
      <w:r>
        <w:rPr>
          <w:snapToGrid w:val="0"/>
          <w:sz w:val="28"/>
          <w:szCs w:val="28"/>
        </w:rPr>
        <w:t>日，</w:t>
      </w:r>
      <w:r>
        <w:rPr>
          <w:rFonts w:hint="eastAsia"/>
          <w:snapToGrid w:val="0"/>
          <w:sz w:val="28"/>
          <w:szCs w:val="28"/>
          <w:lang w:eastAsia="zh-CN"/>
        </w:rPr>
        <w:t>青岛天地铸造有限公司</w:t>
      </w:r>
      <w:r>
        <w:rPr>
          <w:snapToGrid w:val="0"/>
          <w:sz w:val="28"/>
          <w:szCs w:val="28"/>
        </w:rPr>
        <w:t>根据</w:t>
      </w:r>
      <w:r>
        <w:rPr>
          <w:rFonts w:hint="eastAsia"/>
          <w:snapToGrid w:val="0"/>
          <w:sz w:val="28"/>
          <w:szCs w:val="28"/>
          <w:lang w:eastAsia="zh-CN"/>
        </w:rPr>
        <w:t>“新建喷粉线项目”</w:t>
      </w:r>
      <w:r>
        <w:rPr>
          <w:snapToGrid w:val="0"/>
          <w:sz w:val="28"/>
          <w:szCs w:val="28"/>
        </w:rPr>
        <w:t>竣工环境保护验收监测报告，并对照《建设项目竣工环境保护验收暂行办法》，严格依照国家有关法律法规、建设项目竣工环境保护验收技术规范</w:t>
      </w:r>
      <w:r>
        <w:rPr>
          <w:snapToGrid w:val="0"/>
          <w:sz w:val="28"/>
          <w:szCs w:val="28"/>
        </w:rPr>
        <w:t>/</w:t>
      </w:r>
      <w:r>
        <w:rPr>
          <w:snapToGrid w:val="0"/>
          <w:sz w:val="28"/>
          <w:szCs w:val="28"/>
        </w:rPr>
        <w:t>指南、本项目环境影响报告书和审批部门审批决定等要求，对本项目进行验收，提出意见如下：</w:t>
      </w:r>
    </w:p>
    <w:p w:rsidR="00E23783" w:rsidRDefault="001944D1" w:rsidP="00B6029B">
      <w:pPr>
        <w:pStyle w:val="a5"/>
        <w:spacing w:after="0"/>
        <w:ind w:firstLineChars="200" w:firstLine="790"/>
        <w:jc w:val="left"/>
        <w:rPr>
          <w:b/>
          <w:bCs/>
          <w:snapToGrid w:val="0"/>
          <w:sz w:val="28"/>
          <w:szCs w:val="28"/>
        </w:rPr>
      </w:pPr>
      <w:r>
        <w:rPr>
          <w:b/>
          <w:bCs/>
          <w:snapToGrid w:val="0"/>
          <w:sz w:val="28"/>
          <w:szCs w:val="28"/>
        </w:rPr>
        <w:t>一、项目基本情况</w:t>
      </w:r>
    </w:p>
    <w:p w:rsidR="00E23783" w:rsidRDefault="001944D1" w:rsidP="00B6029B">
      <w:pPr>
        <w:pStyle w:val="a5"/>
        <w:spacing w:after="0"/>
        <w:ind w:firstLineChars="200" w:firstLine="788"/>
        <w:jc w:val="left"/>
        <w:rPr>
          <w:snapToGrid w:val="0"/>
          <w:sz w:val="28"/>
          <w:szCs w:val="28"/>
        </w:rPr>
      </w:pPr>
      <w:r>
        <w:rPr>
          <w:snapToGrid w:val="0"/>
          <w:sz w:val="28"/>
          <w:szCs w:val="28"/>
        </w:rPr>
        <w:t>（一）建设地点、规模、主要建设内容</w:t>
      </w:r>
    </w:p>
    <w:p w:rsidR="00E23783" w:rsidRDefault="001944D1" w:rsidP="00B6029B">
      <w:pPr>
        <w:pStyle w:val="a5"/>
        <w:spacing w:after="0"/>
        <w:ind w:firstLineChars="200" w:firstLine="788"/>
        <w:jc w:val="left"/>
        <w:rPr>
          <w:snapToGrid w:val="0"/>
          <w:sz w:val="28"/>
          <w:szCs w:val="28"/>
        </w:rPr>
      </w:pPr>
      <w:r>
        <w:rPr>
          <w:rFonts w:hint="eastAsia"/>
          <w:snapToGrid w:val="0"/>
          <w:sz w:val="28"/>
          <w:szCs w:val="28"/>
          <w:lang w:eastAsia="zh-CN"/>
        </w:rPr>
        <w:t>项目分期建设分期验收，一期工程总投资</w:t>
      </w:r>
      <w:r>
        <w:rPr>
          <w:rFonts w:hint="eastAsia"/>
          <w:snapToGrid w:val="0"/>
          <w:sz w:val="28"/>
          <w:szCs w:val="28"/>
          <w:lang w:eastAsia="zh-CN"/>
        </w:rPr>
        <w:t>120</w:t>
      </w:r>
      <w:r>
        <w:rPr>
          <w:rFonts w:hint="eastAsia"/>
          <w:snapToGrid w:val="0"/>
          <w:sz w:val="28"/>
          <w:szCs w:val="28"/>
          <w:lang w:eastAsia="zh-CN"/>
        </w:rPr>
        <w:t>万元，新增建设用地，新增喷粉车间</w:t>
      </w:r>
      <w:r>
        <w:rPr>
          <w:rFonts w:hint="eastAsia"/>
          <w:snapToGrid w:val="0"/>
          <w:sz w:val="28"/>
          <w:szCs w:val="28"/>
          <w:lang w:eastAsia="zh-CN"/>
        </w:rPr>
        <w:t>1</w:t>
      </w:r>
      <w:r>
        <w:rPr>
          <w:rFonts w:hint="eastAsia"/>
          <w:snapToGrid w:val="0"/>
          <w:sz w:val="28"/>
          <w:szCs w:val="28"/>
          <w:lang w:eastAsia="zh-CN"/>
        </w:rPr>
        <w:t>座，新增建筑面积</w:t>
      </w:r>
      <w:r>
        <w:rPr>
          <w:rFonts w:hint="eastAsia"/>
          <w:snapToGrid w:val="0"/>
          <w:sz w:val="28"/>
          <w:szCs w:val="28"/>
          <w:lang w:eastAsia="zh-CN"/>
        </w:rPr>
        <w:t>2520</w:t>
      </w:r>
      <w:r>
        <w:rPr>
          <w:rFonts w:hint="eastAsia"/>
          <w:snapToGrid w:val="0"/>
          <w:sz w:val="28"/>
          <w:szCs w:val="28"/>
          <w:lang w:eastAsia="zh-CN"/>
        </w:rPr>
        <w:t>平方米，新增喷粉生产线</w:t>
      </w:r>
      <w:r>
        <w:rPr>
          <w:rFonts w:hint="eastAsia"/>
          <w:snapToGrid w:val="0"/>
          <w:sz w:val="28"/>
          <w:szCs w:val="28"/>
          <w:lang w:eastAsia="zh-CN"/>
        </w:rPr>
        <w:t>1</w:t>
      </w:r>
      <w:r>
        <w:rPr>
          <w:rFonts w:hint="eastAsia"/>
          <w:snapToGrid w:val="0"/>
          <w:sz w:val="28"/>
          <w:szCs w:val="28"/>
          <w:lang w:eastAsia="zh-CN"/>
        </w:rPr>
        <w:t>条；加热方式由电机热改为丙烷烘干固化炉加热。建成后，项目不改变现有铸造设备的产能，全厂产品产量为：炊事用具、铸件</w:t>
      </w:r>
      <w:r>
        <w:rPr>
          <w:rFonts w:hint="eastAsia"/>
          <w:snapToGrid w:val="0"/>
          <w:sz w:val="28"/>
          <w:szCs w:val="28"/>
          <w:lang w:eastAsia="zh-CN"/>
        </w:rPr>
        <w:t>1</w:t>
      </w:r>
      <w:r>
        <w:rPr>
          <w:rFonts w:hint="eastAsia"/>
          <w:snapToGrid w:val="0"/>
          <w:sz w:val="28"/>
          <w:szCs w:val="28"/>
          <w:lang w:eastAsia="zh-CN"/>
        </w:rPr>
        <w:t>万吨</w:t>
      </w:r>
      <w:r>
        <w:rPr>
          <w:rFonts w:hint="eastAsia"/>
          <w:snapToGrid w:val="0"/>
          <w:sz w:val="28"/>
          <w:szCs w:val="28"/>
          <w:lang w:eastAsia="zh-CN"/>
        </w:rPr>
        <w:t>/</w:t>
      </w:r>
      <w:r>
        <w:rPr>
          <w:rFonts w:hint="eastAsia"/>
          <w:snapToGrid w:val="0"/>
          <w:sz w:val="28"/>
          <w:szCs w:val="28"/>
          <w:lang w:eastAsia="zh-CN"/>
        </w:rPr>
        <w:t>年，喷粉铸件</w:t>
      </w:r>
      <w:r>
        <w:rPr>
          <w:rFonts w:hint="eastAsia"/>
          <w:snapToGrid w:val="0"/>
          <w:sz w:val="28"/>
          <w:szCs w:val="28"/>
          <w:lang w:eastAsia="zh-CN"/>
        </w:rPr>
        <w:t>1000</w:t>
      </w:r>
      <w:r>
        <w:rPr>
          <w:rFonts w:hint="eastAsia"/>
          <w:snapToGrid w:val="0"/>
          <w:sz w:val="28"/>
          <w:szCs w:val="28"/>
          <w:lang w:eastAsia="zh-CN"/>
        </w:rPr>
        <w:t>吨</w:t>
      </w:r>
      <w:r>
        <w:rPr>
          <w:rFonts w:hint="eastAsia"/>
          <w:snapToGrid w:val="0"/>
          <w:sz w:val="28"/>
          <w:szCs w:val="28"/>
          <w:lang w:eastAsia="zh-CN"/>
        </w:rPr>
        <w:t>/</w:t>
      </w:r>
      <w:r>
        <w:rPr>
          <w:rFonts w:hint="eastAsia"/>
          <w:snapToGrid w:val="0"/>
          <w:sz w:val="28"/>
          <w:szCs w:val="28"/>
          <w:lang w:eastAsia="zh-CN"/>
        </w:rPr>
        <w:t>年。</w:t>
      </w:r>
    </w:p>
    <w:p w:rsidR="00E23783" w:rsidRDefault="001944D1" w:rsidP="00B6029B">
      <w:pPr>
        <w:pStyle w:val="a5"/>
        <w:spacing w:after="0"/>
        <w:ind w:firstLineChars="200" w:firstLine="788"/>
        <w:jc w:val="left"/>
        <w:rPr>
          <w:snapToGrid w:val="0"/>
          <w:sz w:val="28"/>
          <w:szCs w:val="28"/>
        </w:rPr>
      </w:pPr>
      <w:r>
        <w:rPr>
          <w:snapToGrid w:val="0"/>
          <w:sz w:val="28"/>
          <w:szCs w:val="28"/>
        </w:rPr>
        <w:t>（二）</w:t>
      </w:r>
      <w:r>
        <w:rPr>
          <w:snapToGrid w:val="0"/>
          <w:sz w:val="28"/>
          <w:szCs w:val="28"/>
        </w:rPr>
        <w:t>建设过程及环保审批情况</w:t>
      </w:r>
    </w:p>
    <w:p w:rsidR="00E23783" w:rsidRDefault="001944D1" w:rsidP="00B6029B">
      <w:pPr>
        <w:pStyle w:val="a5"/>
        <w:spacing w:after="0"/>
        <w:ind w:firstLineChars="200" w:firstLine="788"/>
        <w:jc w:val="left"/>
        <w:rPr>
          <w:snapToGrid w:val="0"/>
          <w:sz w:val="28"/>
          <w:szCs w:val="28"/>
        </w:rPr>
      </w:pPr>
      <w:r>
        <w:rPr>
          <w:rFonts w:hint="eastAsia"/>
          <w:snapToGrid w:val="0"/>
          <w:sz w:val="28"/>
          <w:szCs w:val="28"/>
        </w:rPr>
        <w:t>2020</w:t>
      </w:r>
      <w:r>
        <w:rPr>
          <w:rFonts w:hint="eastAsia"/>
          <w:snapToGrid w:val="0"/>
          <w:sz w:val="28"/>
          <w:szCs w:val="28"/>
        </w:rPr>
        <w:t>年</w:t>
      </w:r>
      <w:r>
        <w:rPr>
          <w:rFonts w:hint="eastAsia"/>
          <w:snapToGrid w:val="0"/>
          <w:sz w:val="28"/>
          <w:szCs w:val="28"/>
        </w:rPr>
        <w:t>9</w:t>
      </w:r>
      <w:r>
        <w:rPr>
          <w:rFonts w:hint="eastAsia"/>
          <w:snapToGrid w:val="0"/>
          <w:sz w:val="28"/>
          <w:szCs w:val="28"/>
        </w:rPr>
        <w:t>月，受企业委托，青岛三资环境技术服务有限公司对项目进行了环境影响评价，编制完成了《青岛天地铸造有限公司新建喷粉线项目环境影响报告表》。</w:t>
      </w:r>
    </w:p>
    <w:p w:rsidR="00E23783" w:rsidRDefault="001944D1" w:rsidP="00B6029B">
      <w:pPr>
        <w:pStyle w:val="a5"/>
        <w:spacing w:after="0"/>
        <w:ind w:firstLineChars="200" w:firstLine="788"/>
        <w:jc w:val="left"/>
        <w:rPr>
          <w:snapToGrid w:val="0"/>
          <w:sz w:val="28"/>
          <w:szCs w:val="28"/>
        </w:rPr>
      </w:pPr>
      <w:r>
        <w:rPr>
          <w:rFonts w:hint="eastAsia"/>
          <w:snapToGrid w:val="0"/>
          <w:sz w:val="28"/>
          <w:szCs w:val="28"/>
        </w:rPr>
        <w:t>2020</w:t>
      </w:r>
      <w:r>
        <w:rPr>
          <w:rFonts w:hint="eastAsia"/>
          <w:snapToGrid w:val="0"/>
          <w:sz w:val="28"/>
          <w:szCs w:val="28"/>
        </w:rPr>
        <w:t>年</w:t>
      </w:r>
      <w:r>
        <w:rPr>
          <w:rFonts w:hint="eastAsia"/>
          <w:snapToGrid w:val="0"/>
          <w:sz w:val="28"/>
          <w:szCs w:val="28"/>
        </w:rPr>
        <w:t>9</w:t>
      </w:r>
      <w:r>
        <w:rPr>
          <w:rFonts w:hint="eastAsia"/>
          <w:snapToGrid w:val="0"/>
          <w:sz w:val="28"/>
          <w:szCs w:val="28"/>
        </w:rPr>
        <w:t>月</w:t>
      </w:r>
      <w:r>
        <w:rPr>
          <w:rFonts w:hint="eastAsia"/>
          <w:snapToGrid w:val="0"/>
          <w:sz w:val="28"/>
          <w:szCs w:val="28"/>
        </w:rPr>
        <w:t>29</w:t>
      </w:r>
      <w:r>
        <w:rPr>
          <w:rFonts w:hint="eastAsia"/>
          <w:snapToGrid w:val="0"/>
          <w:sz w:val="28"/>
          <w:szCs w:val="28"/>
        </w:rPr>
        <w:t>日，青岛市生态环境局平度分局以平环审﹝</w:t>
      </w:r>
      <w:r>
        <w:rPr>
          <w:rFonts w:hint="eastAsia"/>
          <w:snapToGrid w:val="0"/>
          <w:sz w:val="28"/>
          <w:szCs w:val="28"/>
        </w:rPr>
        <w:t>20</w:t>
      </w:r>
      <w:r>
        <w:rPr>
          <w:rFonts w:hint="eastAsia"/>
          <w:snapToGrid w:val="0"/>
          <w:sz w:val="28"/>
          <w:szCs w:val="28"/>
        </w:rPr>
        <w:t>20</w:t>
      </w:r>
      <w:r>
        <w:rPr>
          <w:rFonts w:hint="eastAsia"/>
          <w:snapToGrid w:val="0"/>
          <w:sz w:val="28"/>
          <w:szCs w:val="28"/>
        </w:rPr>
        <w:t>﹞</w:t>
      </w:r>
      <w:r>
        <w:rPr>
          <w:rFonts w:hint="eastAsia"/>
          <w:snapToGrid w:val="0"/>
          <w:sz w:val="28"/>
          <w:szCs w:val="28"/>
        </w:rPr>
        <w:t>222</w:t>
      </w:r>
      <w:r>
        <w:rPr>
          <w:rFonts w:hint="eastAsia"/>
          <w:snapToGrid w:val="0"/>
          <w:sz w:val="28"/>
          <w:szCs w:val="28"/>
        </w:rPr>
        <w:t>号文件对项目环境影响报告表进行了批复。</w:t>
      </w:r>
    </w:p>
    <w:p w:rsidR="00E23783" w:rsidRDefault="001944D1" w:rsidP="00B6029B">
      <w:pPr>
        <w:pStyle w:val="a5"/>
        <w:spacing w:after="0"/>
        <w:ind w:firstLineChars="200" w:firstLine="788"/>
        <w:jc w:val="left"/>
        <w:rPr>
          <w:snapToGrid w:val="0"/>
          <w:sz w:val="28"/>
          <w:szCs w:val="28"/>
        </w:rPr>
      </w:pPr>
      <w:r>
        <w:rPr>
          <w:rFonts w:hint="eastAsia"/>
          <w:snapToGrid w:val="0"/>
          <w:sz w:val="28"/>
          <w:szCs w:val="28"/>
        </w:rPr>
        <w:t>项目于</w:t>
      </w:r>
      <w:r>
        <w:rPr>
          <w:rFonts w:hint="eastAsia"/>
          <w:snapToGrid w:val="0"/>
          <w:sz w:val="28"/>
          <w:szCs w:val="28"/>
        </w:rPr>
        <w:t>2020</w:t>
      </w:r>
      <w:r>
        <w:rPr>
          <w:rFonts w:hint="eastAsia"/>
          <w:snapToGrid w:val="0"/>
          <w:sz w:val="28"/>
          <w:szCs w:val="28"/>
        </w:rPr>
        <w:t>年</w:t>
      </w:r>
      <w:r>
        <w:rPr>
          <w:rFonts w:hint="eastAsia"/>
          <w:snapToGrid w:val="0"/>
          <w:sz w:val="28"/>
          <w:szCs w:val="28"/>
        </w:rPr>
        <w:t>10</w:t>
      </w:r>
      <w:r>
        <w:rPr>
          <w:rFonts w:hint="eastAsia"/>
          <w:snapToGrid w:val="0"/>
          <w:sz w:val="28"/>
          <w:szCs w:val="28"/>
        </w:rPr>
        <w:t>月开工建设，</w:t>
      </w:r>
      <w:r>
        <w:rPr>
          <w:rFonts w:hint="eastAsia"/>
          <w:snapToGrid w:val="0"/>
          <w:sz w:val="28"/>
          <w:szCs w:val="28"/>
        </w:rPr>
        <w:t>2020</w:t>
      </w:r>
      <w:r>
        <w:rPr>
          <w:rFonts w:hint="eastAsia"/>
          <w:snapToGrid w:val="0"/>
          <w:sz w:val="28"/>
          <w:szCs w:val="28"/>
        </w:rPr>
        <w:t>年</w:t>
      </w:r>
      <w:r>
        <w:rPr>
          <w:rFonts w:hint="eastAsia"/>
          <w:snapToGrid w:val="0"/>
          <w:sz w:val="28"/>
          <w:szCs w:val="28"/>
        </w:rPr>
        <w:t>12</w:t>
      </w:r>
      <w:r>
        <w:rPr>
          <w:rFonts w:hint="eastAsia"/>
          <w:snapToGrid w:val="0"/>
          <w:sz w:val="28"/>
          <w:szCs w:val="28"/>
        </w:rPr>
        <w:t>月建设完成。</w:t>
      </w:r>
    </w:p>
    <w:p w:rsidR="00E23783" w:rsidRDefault="001944D1" w:rsidP="00B6029B">
      <w:pPr>
        <w:pStyle w:val="a5"/>
        <w:spacing w:after="0"/>
        <w:ind w:firstLineChars="200" w:firstLine="788"/>
        <w:jc w:val="left"/>
        <w:rPr>
          <w:snapToGrid w:val="0"/>
          <w:sz w:val="28"/>
          <w:szCs w:val="28"/>
        </w:rPr>
      </w:pPr>
      <w:r>
        <w:rPr>
          <w:snapToGrid w:val="0"/>
          <w:sz w:val="28"/>
          <w:szCs w:val="28"/>
        </w:rPr>
        <w:t>（三）</w:t>
      </w:r>
      <w:r>
        <w:rPr>
          <w:snapToGrid w:val="0"/>
          <w:sz w:val="28"/>
          <w:szCs w:val="28"/>
        </w:rPr>
        <w:t>投资情况</w:t>
      </w:r>
    </w:p>
    <w:p w:rsidR="00E23783" w:rsidRDefault="001944D1" w:rsidP="00B6029B">
      <w:pPr>
        <w:pStyle w:val="a5"/>
        <w:spacing w:after="0"/>
        <w:ind w:firstLineChars="200" w:firstLine="788"/>
        <w:jc w:val="left"/>
        <w:rPr>
          <w:snapToGrid w:val="0"/>
          <w:sz w:val="28"/>
          <w:szCs w:val="28"/>
        </w:rPr>
      </w:pPr>
      <w:r>
        <w:rPr>
          <w:snapToGrid w:val="0"/>
          <w:sz w:val="28"/>
          <w:szCs w:val="28"/>
        </w:rPr>
        <w:t>项目实际</w:t>
      </w:r>
      <w:r>
        <w:rPr>
          <w:snapToGrid w:val="0"/>
          <w:sz w:val="28"/>
          <w:szCs w:val="28"/>
        </w:rPr>
        <w:t>投资</w:t>
      </w:r>
      <w:r>
        <w:rPr>
          <w:rFonts w:hint="eastAsia"/>
          <w:snapToGrid w:val="0"/>
          <w:sz w:val="28"/>
          <w:szCs w:val="28"/>
        </w:rPr>
        <w:t>2</w:t>
      </w:r>
      <w:r>
        <w:rPr>
          <w:snapToGrid w:val="0"/>
          <w:sz w:val="28"/>
          <w:szCs w:val="28"/>
        </w:rPr>
        <w:t>0</w:t>
      </w:r>
      <w:r>
        <w:rPr>
          <w:snapToGrid w:val="0"/>
          <w:sz w:val="28"/>
          <w:szCs w:val="28"/>
        </w:rPr>
        <w:t>万元</w:t>
      </w:r>
      <w:r>
        <w:rPr>
          <w:snapToGrid w:val="0"/>
          <w:sz w:val="28"/>
          <w:szCs w:val="28"/>
        </w:rPr>
        <w:t>，其中环保投资</w:t>
      </w:r>
      <w:r>
        <w:rPr>
          <w:rFonts w:hint="eastAsia"/>
          <w:snapToGrid w:val="0"/>
          <w:sz w:val="28"/>
          <w:szCs w:val="28"/>
        </w:rPr>
        <w:t>2</w:t>
      </w:r>
      <w:r>
        <w:rPr>
          <w:snapToGrid w:val="0"/>
          <w:sz w:val="28"/>
          <w:szCs w:val="28"/>
        </w:rPr>
        <w:t>万元，约占总投资的</w:t>
      </w:r>
      <w:r>
        <w:rPr>
          <w:rFonts w:hint="eastAsia"/>
          <w:snapToGrid w:val="0"/>
          <w:sz w:val="28"/>
          <w:szCs w:val="28"/>
        </w:rPr>
        <w:t>10.0</w:t>
      </w:r>
      <w:r>
        <w:rPr>
          <w:snapToGrid w:val="0"/>
          <w:sz w:val="28"/>
          <w:szCs w:val="28"/>
        </w:rPr>
        <w:t>%</w:t>
      </w:r>
      <w:r>
        <w:rPr>
          <w:snapToGrid w:val="0"/>
          <w:sz w:val="28"/>
          <w:szCs w:val="28"/>
        </w:rPr>
        <w:t>。</w:t>
      </w:r>
    </w:p>
    <w:p w:rsidR="00E23783" w:rsidRDefault="001944D1" w:rsidP="00B6029B">
      <w:pPr>
        <w:pStyle w:val="a5"/>
        <w:spacing w:after="0"/>
        <w:ind w:firstLineChars="200" w:firstLine="788"/>
        <w:jc w:val="left"/>
        <w:rPr>
          <w:snapToGrid w:val="0"/>
          <w:sz w:val="28"/>
          <w:szCs w:val="28"/>
        </w:rPr>
      </w:pPr>
      <w:r>
        <w:rPr>
          <w:snapToGrid w:val="0"/>
          <w:sz w:val="28"/>
          <w:szCs w:val="28"/>
        </w:rPr>
        <w:t>（</w:t>
      </w:r>
      <w:r>
        <w:rPr>
          <w:rFonts w:hint="eastAsia"/>
          <w:snapToGrid w:val="0"/>
          <w:sz w:val="28"/>
          <w:szCs w:val="28"/>
          <w:lang w:val="en-US" w:eastAsia="zh-CN"/>
        </w:rPr>
        <w:t>四</w:t>
      </w:r>
      <w:r>
        <w:rPr>
          <w:snapToGrid w:val="0"/>
          <w:sz w:val="28"/>
          <w:szCs w:val="28"/>
        </w:rPr>
        <w:t>）</w:t>
      </w:r>
      <w:r>
        <w:rPr>
          <w:rFonts w:hint="eastAsia"/>
          <w:snapToGrid w:val="0"/>
          <w:sz w:val="28"/>
          <w:szCs w:val="28"/>
          <w:lang w:val="en-US" w:eastAsia="zh-CN"/>
        </w:rPr>
        <w:t>验收范围</w:t>
      </w:r>
    </w:p>
    <w:p w:rsidR="00E23783" w:rsidRDefault="00E23783">
      <w:pPr>
        <w:rPr>
          <w:snapToGrid w:val="0"/>
          <w:sz w:val="28"/>
          <w:szCs w:val="28"/>
        </w:rPr>
      </w:pPr>
    </w:p>
    <w:p w:rsidR="00E23783" w:rsidRDefault="001944D1" w:rsidP="00B6029B">
      <w:pPr>
        <w:pStyle w:val="a5"/>
        <w:spacing w:after="0"/>
        <w:ind w:firstLineChars="200" w:firstLine="788"/>
        <w:jc w:val="left"/>
        <w:rPr>
          <w:snapToGrid w:val="0"/>
          <w:sz w:val="28"/>
          <w:szCs w:val="28"/>
        </w:rPr>
      </w:pPr>
      <w:r>
        <w:rPr>
          <w:rFonts w:hint="eastAsia"/>
          <w:snapToGrid w:val="0"/>
          <w:sz w:val="28"/>
          <w:szCs w:val="28"/>
        </w:rPr>
        <w:lastRenderedPageBreak/>
        <w:t>本次</w:t>
      </w:r>
      <w:proofErr w:type="gramStart"/>
      <w:r>
        <w:rPr>
          <w:rFonts w:hint="eastAsia"/>
          <w:snapToGrid w:val="0"/>
          <w:sz w:val="28"/>
          <w:szCs w:val="28"/>
        </w:rPr>
        <w:t>验收仅</w:t>
      </w:r>
      <w:proofErr w:type="gramEnd"/>
      <w:r>
        <w:rPr>
          <w:rFonts w:hint="eastAsia"/>
          <w:snapToGrid w:val="0"/>
          <w:sz w:val="28"/>
          <w:szCs w:val="28"/>
        </w:rPr>
        <w:t>针对一期工程。</w:t>
      </w:r>
    </w:p>
    <w:p w:rsidR="00E23783" w:rsidRDefault="001944D1" w:rsidP="00B6029B">
      <w:pPr>
        <w:pStyle w:val="a5"/>
        <w:spacing w:after="0"/>
        <w:ind w:firstLineChars="200" w:firstLine="790"/>
        <w:jc w:val="left"/>
        <w:rPr>
          <w:b/>
          <w:bCs/>
          <w:snapToGrid w:val="0"/>
          <w:sz w:val="28"/>
          <w:szCs w:val="28"/>
        </w:rPr>
      </w:pPr>
      <w:r>
        <w:rPr>
          <w:b/>
          <w:bCs/>
          <w:snapToGrid w:val="0"/>
          <w:sz w:val="28"/>
          <w:szCs w:val="28"/>
        </w:rPr>
        <w:t>二、项目变动情况</w:t>
      </w:r>
    </w:p>
    <w:p w:rsidR="00E23783" w:rsidRDefault="001944D1" w:rsidP="00B6029B">
      <w:pPr>
        <w:pStyle w:val="a5"/>
        <w:spacing w:after="0"/>
        <w:ind w:firstLineChars="200" w:firstLine="788"/>
        <w:jc w:val="left"/>
        <w:rPr>
          <w:snapToGrid w:val="0"/>
          <w:sz w:val="28"/>
          <w:szCs w:val="28"/>
        </w:rPr>
      </w:pPr>
      <w:r>
        <w:rPr>
          <w:rFonts w:hint="eastAsia"/>
          <w:snapToGrid w:val="0"/>
          <w:sz w:val="28"/>
          <w:szCs w:val="28"/>
          <w:lang w:val="en-US" w:eastAsia="zh-CN"/>
        </w:rPr>
        <w:t>1</w:t>
      </w:r>
      <w:r>
        <w:rPr>
          <w:rFonts w:hint="eastAsia"/>
          <w:snapToGrid w:val="0"/>
          <w:sz w:val="28"/>
          <w:szCs w:val="28"/>
          <w:lang w:val="en-US" w:eastAsia="zh-CN"/>
        </w:rPr>
        <w:t>、固化工序的加热方式发生改变，由电加热改为由液化气（丙烷）烘干固化炉加热</w:t>
      </w:r>
    </w:p>
    <w:p w:rsidR="00E23783" w:rsidRDefault="001944D1" w:rsidP="00B6029B">
      <w:pPr>
        <w:pStyle w:val="a5"/>
        <w:spacing w:after="0"/>
        <w:ind w:firstLineChars="200" w:firstLine="788"/>
        <w:jc w:val="left"/>
        <w:rPr>
          <w:snapToGrid w:val="0"/>
          <w:sz w:val="28"/>
          <w:szCs w:val="28"/>
        </w:rPr>
      </w:pPr>
      <w:r>
        <w:rPr>
          <w:rFonts w:hint="eastAsia"/>
          <w:snapToGrid w:val="0"/>
          <w:sz w:val="28"/>
          <w:szCs w:val="28"/>
          <w:lang w:val="en-US" w:eastAsia="zh-CN"/>
        </w:rPr>
        <w:t>2</w:t>
      </w:r>
      <w:r>
        <w:rPr>
          <w:rFonts w:hint="eastAsia"/>
          <w:snapToGrid w:val="0"/>
          <w:sz w:val="28"/>
          <w:szCs w:val="28"/>
          <w:lang w:val="en-US" w:eastAsia="zh-CN"/>
        </w:rPr>
        <w:t>、本项目喷粉室废气排气筒</w:t>
      </w:r>
      <w:r>
        <w:rPr>
          <w:rFonts w:hint="eastAsia"/>
          <w:snapToGrid w:val="0"/>
          <w:sz w:val="28"/>
          <w:szCs w:val="28"/>
          <w:lang w:val="en-US" w:eastAsia="zh-CN"/>
        </w:rPr>
        <w:t>H1</w:t>
      </w:r>
      <w:r>
        <w:rPr>
          <w:rFonts w:hint="eastAsia"/>
          <w:snapToGrid w:val="0"/>
          <w:sz w:val="28"/>
          <w:szCs w:val="28"/>
          <w:lang w:val="en-US" w:eastAsia="zh-CN"/>
        </w:rPr>
        <w:t>、固化废气排气筒</w:t>
      </w:r>
      <w:r>
        <w:rPr>
          <w:rFonts w:hint="eastAsia"/>
          <w:snapToGrid w:val="0"/>
          <w:sz w:val="28"/>
          <w:szCs w:val="28"/>
          <w:lang w:val="en-US" w:eastAsia="zh-CN"/>
        </w:rPr>
        <w:t>H2</w:t>
      </w:r>
      <w:r>
        <w:rPr>
          <w:rFonts w:hint="eastAsia"/>
          <w:snapToGrid w:val="0"/>
          <w:sz w:val="28"/>
          <w:szCs w:val="28"/>
          <w:lang w:val="en-US" w:eastAsia="zh-CN"/>
        </w:rPr>
        <w:t>和液化气燃烧废气排气筒</w:t>
      </w:r>
      <w:r>
        <w:rPr>
          <w:rFonts w:hint="eastAsia"/>
          <w:snapToGrid w:val="0"/>
          <w:sz w:val="28"/>
          <w:szCs w:val="28"/>
          <w:lang w:val="en-US" w:eastAsia="zh-CN"/>
        </w:rPr>
        <w:t>H3</w:t>
      </w:r>
      <w:r>
        <w:rPr>
          <w:rFonts w:hint="eastAsia"/>
          <w:snapToGrid w:val="0"/>
          <w:sz w:val="28"/>
          <w:szCs w:val="28"/>
          <w:lang w:val="en-US" w:eastAsia="zh-CN"/>
        </w:rPr>
        <w:t>合并通过</w:t>
      </w:r>
      <w:r>
        <w:rPr>
          <w:rFonts w:hint="eastAsia"/>
          <w:snapToGrid w:val="0"/>
          <w:sz w:val="28"/>
          <w:szCs w:val="28"/>
          <w:lang w:val="en-US" w:eastAsia="zh-CN"/>
        </w:rPr>
        <w:t>1</w:t>
      </w:r>
      <w:r>
        <w:rPr>
          <w:rFonts w:hint="eastAsia"/>
          <w:snapToGrid w:val="0"/>
          <w:sz w:val="28"/>
          <w:szCs w:val="28"/>
          <w:lang w:val="en-US" w:eastAsia="zh-CN"/>
        </w:rPr>
        <w:t>根高度为</w:t>
      </w:r>
      <w:r>
        <w:rPr>
          <w:rFonts w:hint="eastAsia"/>
          <w:snapToGrid w:val="0"/>
          <w:sz w:val="28"/>
          <w:szCs w:val="28"/>
          <w:lang w:val="en-US" w:eastAsia="zh-CN"/>
        </w:rPr>
        <w:t>15</w:t>
      </w:r>
      <w:r>
        <w:rPr>
          <w:rFonts w:hint="eastAsia"/>
          <w:snapToGrid w:val="0"/>
          <w:sz w:val="28"/>
          <w:szCs w:val="28"/>
          <w:lang w:val="en-US" w:eastAsia="zh-CN"/>
        </w:rPr>
        <w:t>米的排气筒（</w:t>
      </w:r>
      <w:r>
        <w:rPr>
          <w:rFonts w:hint="eastAsia"/>
          <w:snapToGrid w:val="0"/>
          <w:sz w:val="28"/>
          <w:szCs w:val="28"/>
          <w:lang w:val="en-US" w:eastAsia="zh-CN"/>
        </w:rPr>
        <w:t>H1</w:t>
      </w:r>
      <w:r>
        <w:rPr>
          <w:rFonts w:hint="eastAsia"/>
          <w:snapToGrid w:val="0"/>
          <w:sz w:val="28"/>
          <w:szCs w:val="28"/>
          <w:lang w:val="en-US" w:eastAsia="zh-CN"/>
        </w:rPr>
        <w:t>）排放；</w:t>
      </w:r>
    </w:p>
    <w:p w:rsidR="00E23783" w:rsidRDefault="001944D1" w:rsidP="00B6029B">
      <w:pPr>
        <w:pStyle w:val="a5"/>
        <w:spacing w:after="0"/>
        <w:ind w:firstLineChars="200" w:firstLine="788"/>
        <w:jc w:val="left"/>
      </w:pPr>
      <w:r>
        <w:rPr>
          <w:rFonts w:hint="eastAsia"/>
          <w:snapToGrid w:val="0"/>
          <w:sz w:val="28"/>
          <w:szCs w:val="28"/>
          <w:lang w:val="en-US" w:eastAsia="zh-CN"/>
        </w:rPr>
        <w:t>3</w:t>
      </w:r>
      <w:r>
        <w:rPr>
          <w:rFonts w:hint="eastAsia"/>
          <w:snapToGrid w:val="0"/>
          <w:sz w:val="28"/>
          <w:szCs w:val="28"/>
          <w:lang w:val="en-US" w:eastAsia="zh-CN"/>
        </w:rPr>
        <w:t>、处理设施由两级滤筒除尘变为旋风</w:t>
      </w:r>
      <w:r>
        <w:rPr>
          <w:rFonts w:hint="eastAsia"/>
          <w:snapToGrid w:val="0"/>
          <w:sz w:val="28"/>
          <w:szCs w:val="28"/>
          <w:lang w:val="en-US" w:eastAsia="zh-CN"/>
        </w:rPr>
        <w:t>+</w:t>
      </w:r>
      <w:r>
        <w:rPr>
          <w:rFonts w:hint="eastAsia"/>
          <w:snapToGrid w:val="0"/>
          <w:sz w:val="28"/>
          <w:szCs w:val="28"/>
          <w:lang w:val="en-US" w:eastAsia="zh-CN"/>
        </w:rPr>
        <w:t>脉冲布袋除尘器。</w:t>
      </w:r>
    </w:p>
    <w:p w:rsidR="00E23783" w:rsidRDefault="001944D1" w:rsidP="00B6029B">
      <w:pPr>
        <w:pStyle w:val="a5"/>
        <w:spacing w:after="0"/>
        <w:ind w:firstLineChars="200" w:firstLine="788"/>
        <w:jc w:val="left"/>
        <w:rPr>
          <w:snapToGrid w:val="0"/>
          <w:sz w:val="28"/>
          <w:szCs w:val="28"/>
        </w:rPr>
      </w:pPr>
      <w:r>
        <w:rPr>
          <w:rFonts w:hint="eastAsia"/>
          <w:snapToGrid w:val="0"/>
          <w:sz w:val="28"/>
          <w:szCs w:val="28"/>
        </w:rPr>
        <w:t>该变更中，由于液化气和天然气均属于同类清洁能源，总体上不增加有害物排放，根据监测报告，生物质燃烧废气可满足排放标准；</w:t>
      </w:r>
      <w:proofErr w:type="gramStart"/>
      <w:r>
        <w:rPr>
          <w:rFonts w:hint="eastAsia"/>
          <w:snapToGrid w:val="0"/>
          <w:sz w:val="28"/>
          <w:szCs w:val="28"/>
        </w:rPr>
        <w:t>另企业</w:t>
      </w:r>
      <w:proofErr w:type="gramEnd"/>
      <w:r>
        <w:rPr>
          <w:rFonts w:hint="eastAsia"/>
          <w:snapToGrid w:val="0"/>
          <w:sz w:val="28"/>
          <w:szCs w:val="28"/>
        </w:rPr>
        <w:t>根据实际生产情况将排气筒合并；处理设施由两级滤筒除尘变为旋风</w:t>
      </w:r>
      <w:r>
        <w:rPr>
          <w:rFonts w:hint="eastAsia"/>
          <w:snapToGrid w:val="0"/>
          <w:sz w:val="28"/>
          <w:szCs w:val="28"/>
        </w:rPr>
        <w:t>+</w:t>
      </w:r>
      <w:r>
        <w:rPr>
          <w:rFonts w:hint="eastAsia"/>
          <w:snapToGrid w:val="0"/>
          <w:sz w:val="28"/>
          <w:szCs w:val="28"/>
        </w:rPr>
        <w:t>脉冲布袋除尘器；根据《关于印发环评管理中部分行业建设项目重大变动清单的通知》（</w:t>
      </w:r>
      <w:proofErr w:type="gramStart"/>
      <w:r>
        <w:rPr>
          <w:rFonts w:hint="eastAsia"/>
          <w:snapToGrid w:val="0"/>
          <w:sz w:val="28"/>
          <w:szCs w:val="28"/>
        </w:rPr>
        <w:t>环办</w:t>
      </w:r>
      <w:proofErr w:type="gramEnd"/>
      <w:r>
        <w:rPr>
          <w:rFonts w:hint="eastAsia"/>
          <w:snapToGrid w:val="0"/>
          <w:sz w:val="28"/>
          <w:szCs w:val="28"/>
        </w:rPr>
        <w:t>[2015]52</w:t>
      </w:r>
      <w:r>
        <w:rPr>
          <w:rFonts w:hint="eastAsia"/>
          <w:snapToGrid w:val="0"/>
          <w:sz w:val="28"/>
          <w:szCs w:val="28"/>
        </w:rPr>
        <w:t>号，</w:t>
      </w:r>
      <w:r>
        <w:rPr>
          <w:rFonts w:hint="eastAsia"/>
          <w:snapToGrid w:val="0"/>
          <w:sz w:val="28"/>
          <w:szCs w:val="28"/>
        </w:rPr>
        <w:t>2015.06.04</w:t>
      </w:r>
      <w:r>
        <w:rPr>
          <w:rFonts w:hint="eastAsia"/>
          <w:snapToGrid w:val="0"/>
          <w:sz w:val="28"/>
          <w:szCs w:val="28"/>
        </w:rPr>
        <w:t>）及《环境保护部办公厅关于印发制浆造纸等十四个行业建设项目重大变动清单的通知》（</w:t>
      </w:r>
      <w:proofErr w:type="gramStart"/>
      <w:r>
        <w:rPr>
          <w:rFonts w:hint="eastAsia"/>
          <w:snapToGrid w:val="0"/>
          <w:sz w:val="28"/>
          <w:szCs w:val="28"/>
        </w:rPr>
        <w:t>环办环</w:t>
      </w:r>
      <w:proofErr w:type="gramEnd"/>
      <w:r>
        <w:rPr>
          <w:rFonts w:hint="eastAsia"/>
          <w:snapToGrid w:val="0"/>
          <w:sz w:val="28"/>
          <w:szCs w:val="28"/>
        </w:rPr>
        <w:t>评</w:t>
      </w:r>
      <w:r>
        <w:rPr>
          <w:rFonts w:hint="eastAsia"/>
          <w:snapToGrid w:val="0"/>
          <w:sz w:val="28"/>
          <w:szCs w:val="28"/>
        </w:rPr>
        <w:t>[2018]6</w:t>
      </w:r>
      <w:r>
        <w:rPr>
          <w:rFonts w:hint="eastAsia"/>
          <w:snapToGrid w:val="0"/>
          <w:sz w:val="28"/>
          <w:szCs w:val="28"/>
        </w:rPr>
        <w:t>号，</w:t>
      </w:r>
      <w:r>
        <w:rPr>
          <w:rFonts w:hint="eastAsia"/>
          <w:snapToGrid w:val="0"/>
          <w:sz w:val="28"/>
          <w:szCs w:val="28"/>
        </w:rPr>
        <w:t>2018.01.29</w:t>
      </w:r>
      <w:r>
        <w:rPr>
          <w:rFonts w:hint="eastAsia"/>
          <w:snapToGrid w:val="0"/>
          <w:sz w:val="28"/>
          <w:szCs w:val="28"/>
        </w:rPr>
        <w:t>），以上变动未造成不利环境影响，不属于重大变动。</w:t>
      </w:r>
    </w:p>
    <w:p w:rsidR="00E23783" w:rsidRDefault="001944D1" w:rsidP="00B6029B">
      <w:pPr>
        <w:pStyle w:val="a5"/>
        <w:spacing w:after="0"/>
        <w:ind w:firstLineChars="200" w:firstLine="790"/>
        <w:jc w:val="left"/>
        <w:rPr>
          <w:b/>
          <w:bCs/>
          <w:snapToGrid w:val="0"/>
          <w:sz w:val="28"/>
          <w:szCs w:val="28"/>
        </w:rPr>
      </w:pPr>
      <w:r>
        <w:rPr>
          <w:b/>
          <w:bCs/>
          <w:snapToGrid w:val="0"/>
          <w:sz w:val="28"/>
          <w:szCs w:val="28"/>
        </w:rPr>
        <w:t>三、环境保护设施建设情况</w:t>
      </w:r>
    </w:p>
    <w:p w:rsidR="00E23783" w:rsidRDefault="001944D1" w:rsidP="00B6029B">
      <w:pPr>
        <w:pStyle w:val="a5"/>
        <w:spacing w:after="0"/>
        <w:ind w:firstLineChars="200" w:firstLine="788"/>
        <w:jc w:val="left"/>
        <w:rPr>
          <w:snapToGrid w:val="0"/>
          <w:sz w:val="28"/>
          <w:szCs w:val="28"/>
        </w:rPr>
      </w:pPr>
      <w:r>
        <w:rPr>
          <w:snapToGrid w:val="0"/>
          <w:sz w:val="28"/>
          <w:szCs w:val="28"/>
        </w:rPr>
        <w:t>（一）废水</w:t>
      </w:r>
    </w:p>
    <w:p w:rsidR="00E23783" w:rsidRDefault="001944D1" w:rsidP="00B6029B">
      <w:pPr>
        <w:pStyle w:val="a5"/>
        <w:spacing w:after="0"/>
        <w:ind w:firstLineChars="200" w:firstLine="788"/>
        <w:jc w:val="left"/>
        <w:rPr>
          <w:snapToGrid w:val="0"/>
          <w:sz w:val="28"/>
          <w:szCs w:val="28"/>
        </w:rPr>
      </w:pPr>
      <w:r>
        <w:rPr>
          <w:rFonts w:hint="eastAsia"/>
          <w:snapToGrid w:val="0"/>
          <w:sz w:val="28"/>
          <w:szCs w:val="28"/>
        </w:rPr>
        <w:t>本项目无生产废水产生；无新增劳动定员，无新增生活污水。原有生活污水经化粪池预处理后，定期清掏堆肥。</w:t>
      </w:r>
    </w:p>
    <w:p w:rsidR="00E23783" w:rsidRDefault="001944D1" w:rsidP="00B6029B">
      <w:pPr>
        <w:pStyle w:val="a5"/>
        <w:spacing w:after="0"/>
        <w:ind w:firstLineChars="200" w:firstLine="788"/>
        <w:jc w:val="left"/>
        <w:rPr>
          <w:snapToGrid w:val="0"/>
          <w:sz w:val="28"/>
          <w:szCs w:val="28"/>
        </w:rPr>
      </w:pPr>
      <w:r>
        <w:rPr>
          <w:snapToGrid w:val="0"/>
          <w:sz w:val="28"/>
          <w:szCs w:val="28"/>
        </w:rPr>
        <w:t>（二）废气</w:t>
      </w:r>
    </w:p>
    <w:p w:rsidR="00E23783" w:rsidRDefault="001944D1" w:rsidP="00B6029B">
      <w:pPr>
        <w:pStyle w:val="a5"/>
        <w:spacing w:after="0"/>
        <w:ind w:firstLineChars="200" w:firstLine="788"/>
        <w:jc w:val="left"/>
        <w:rPr>
          <w:snapToGrid w:val="0"/>
          <w:sz w:val="28"/>
          <w:szCs w:val="28"/>
        </w:rPr>
      </w:pPr>
      <w:r>
        <w:rPr>
          <w:rFonts w:hint="eastAsia"/>
          <w:snapToGrid w:val="0"/>
          <w:sz w:val="28"/>
          <w:szCs w:val="28"/>
        </w:rPr>
        <w:t>本项目喷粉室废气经收集后，经自带旋风除尘处理后与固化废气和液化气燃烧废气一起经过“脉冲布袋除尘器</w:t>
      </w:r>
      <w:r>
        <w:rPr>
          <w:rFonts w:hint="eastAsia"/>
          <w:snapToGrid w:val="0"/>
          <w:sz w:val="28"/>
          <w:szCs w:val="28"/>
        </w:rPr>
        <w:t>+</w:t>
      </w:r>
      <w:r>
        <w:rPr>
          <w:rFonts w:hint="eastAsia"/>
          <w:snapToGrid w:val="0"/>
          <w:sz w:val="28"/>
          <w:szCs w:val="28"/>
        </w:rPr>
        <w:t>活性炭”处理后，合并通过</w:t>
      </w:r>
      <w:r>
        <w:rPr>
          <w:rFonts w:hint="eastAsia"/>
          <w:snapToGrid w:val="0"/>
          <w:sz w:val="28"/>
          <w:szCs w:val="28"/>
        </w:rPr>
        <w:t>1</w:t>
      </w:r>
      <w:r>
        <w:rPr>
          <w:rFonts w:hint="eastAsia"/>
          <w:snapToGrid w:val="0"/>
          <w:sz w:val="28"/>
          <w:szCs w:val="28"/>
        </w:rPr>
        <w:t>根高度为</w:t>
      </w:r>
      <w:r>
        <w:rPr>
          <w:rFonts w:hint="eastAsia"/>
          <w:snapToGrid w:val="0"/>
          <w:sz w:val="28"/>
          <w:szCs w:val="28"/>
        </w:rPr>
        <w:t>15</w:t>
      </w:r>
      <w:r>
        <w:rPr>
          <w:rFonts w:hint="eastAsia"/>
          <w:snapToGrid w:val="0"/>
          <w:sz w:val="28"/>
          <w:szCs w:val="28"/>
        </w:rPr>
        <w:t>米的排气筒（</w:t>
      </w:r>
      <w:r>
        <w:rPr>
          <w:rFonts w:hint="eastAsia"/>
          <w:snapToGrid w:val="0"/>
          <w:sz w:val="28"/>
          <w:szCs w:val="28"/>
        </w:rPr>
        <w:t>H1</w:t>
      </w:r>
      <w:r>
        <w:rPr>
          <w:rFonts w:hint="eastAsia"/>
          <w:snapToGrid w:val="0"/>
          <w:sz w:val="28"/>
          <w:szCs w:val="28"/>
        </w:rPr>
        <w:t>）排放。</w:t>
      </w:r>
    </w:p>
    <w:p w:rsidR="00E23783" w:rsidRDefault="001944D1" w:rsidP="00B6029B">
      <w:pPr>
        <w:pStyle w:val="a5"/>
        <w:spacing w:after="0"/>
        <w:ind w:firstLineChars="200" w:firstLine="788"/>
        <w:jc w:val="left"/>
        <w:rPr>
          <w:snapToGrid w:val="0"/>
          <w:sz w:val="28"/>
          <w:szCs w:val="28"/>
        </w:rPr>
      </w:pPr>
      <w:r>
        <w:rPr>
          <w:rFonts w:hint="eastAsia"/>
          <w:snapToGrid w:val="0"/>
          <w:sz w:val="28"/>
          <w:szCs w:val="28"/>
        </w:rPr>
        <w:t>无组织废气主要为生产过程中未被收集的颗粒物和有机废气，于车间内无组织排放，企业通过加强生产管理，密闭生产车间，来降低无组织废气的排放。</w:t>
      </w:r>
    </w:p>
    <w:p w:rsidR="00E23783" w:rsidRDefault="001944D1" w:rsidP="00B6029B">
      <w:pPr>
        <w:pStyle w:val="a5"/>
        <w:spacing w:after="0"/>
        <w:ind w:firstLineChars="200" w:firstLine="788"/>
        <w:jc w:val="left"/>
        <w:rPr>
          <w:snapToGrid w:val="0"/>
          <w:sz w:val="28"/>
          <w:szCs w:val="28"/>
        </w:rPr>
      </w:pPr>
      <w:r>
        <w:rPr>
          <w:snapToGrid w:val="0"/>
          <w:sz w:val="28"/>
          <w:szCs w:val="28"/>
        </w:rPr>
        <w:lastRenderedPageBreak/>
        <w:t>（三）</w:t>
      </w:r>
      <w:r>
        <w:rPr>
          <w:snapToGrid w:val="0"/>
          <w:sz w:val="28"/>
          <w:szCs w:val="28"/>
        </w:rPr>
        <w:t>噪声</w:t>
      </w:r>
    </w:p>
    <w:p w:rsidR="00E23783" w:rsidRDefault="001944D1" w:rsidP="00B6029B">
      <w:pPr>
        <w:pStyle w:val="a5"/>
        <w:spacing w:after="0"/>
        <w:ind w:firstLineChars="200" w:firstLine="788"/>
        <w:jc w:val="left"/>
        <w:rPr>
          <w:snapToGrid w:val="0"/>
          <w:sz w:val="28"/>
          <w:szCs w:val="28"/>
        </w:rPr>
      </w:pPr>
      <w:r>
        <w:rPr>
          <w:snapToGrid w:val="0"/>
          <w:sz w:val="28"/>
          <w:szCs w:val="28"/>
        </w:rPr>
        <w:t>项目营运期噪声主要是</w:t>
      </w:r>
      <w:r>
        <w:rPr>
          <w:rFonts w:hint="eastAsia"/>
          <w:snapToGrid w:val="0"/>
          <w:sz w:val="28"/>
          <w:szCs w:val="28"/>
        </w:rPr>
        <w:t>喷粉生产线</w:t>
      </w:r>
      <w:r>
        <w:rPr>
          <w:rFonts w:hint="eastAsia"/>
          <w:snapToGrid w:val="0"/>
          <w:sz w:val="28"/>
          <w:szCs w:val="28"/>
          <w:lang w:eastAsia="zh-CN"/>
        </w:rPr>
        <w:t>、</w:t>
      </w:r>
      <w:r>
        <w:rPr>
          <w:rFonts w:hint="eastAsia"/>
          <w:snapToGrid w:val="0"/>
          <w:sz w:val="28"/>
          <w:szCs w:val="28"/>
          <w:lang w:val="en-US" w:eastAsia="zh-CN"/>
        </w:rPr>
        <w:t>风机</w:t>
      </w:r>
      <w:r>
        <w:rPr>
          <w:rFonts w:hint="eastAsia"/>
          <w:snapToGrid w:val="0"/>
          <w:sz w:val="28"/>
          <w:szCs w:val="28"/>
        </w:rPr>
        <w:t>等设备</w:t>
      </w:r>
      <w:r>
        <w:rPr>
          <w:snapToGrid w:val="0"/>
          <w:sz w:val="28"/>
          <w:szCs w:val="28"/>
        </w:rPr>
        <w:t>运行时产生的噪声。企业</w:t>
      </w:r>
      <w:r>
        <w:rPr>
          <w:rFonts w:hint="eastAsia"/>
          <w:snapToGrid w:val="0"/>
          <w:sz w:val="28"/>
          <w:szCs w:val="28"/>
        </w:rPr>
        <w:t>采取了</w:t>
      </w:r>
      <w:r>
        <w:rPr>
          <w:snapToGrid w:val="0"/>
          <w:sz w:val="28"/>
          <w:szCs w:val="28"/>
        </w:rPr>
        <w:t>减振、隔</w:t>
      </w:r>
      <w:r>
        <w:rPr>
          <w:rFonts w:hint="eastAsia"/>
          <w:snapToGrid w:val="0"/>
          <w:sz w:val="28"/>
          <w:szCs w:val="28"/>
        </w:rPr>
        <w:t>声</w:t>
      </w:r>
      <w:r>
        <w:rPr>
          <w:snapToGrid w:val="0"/>
          <w:sz w:val="28"/>
          <w:szCs w:val="28"/>
        </w:rPr>
        <w:t>等措施降低噪声的影响。</w:t>
      </w:r>
    </w:p>
    <w:p w:rsidR="00E23783" w:rsidRDefault="001944D1" w:rsidP="00B6029B">
      <w:pPr>
        <w:pStyle w:val="a5"/>
        <w:spacing w:after="0"/>
        <w:ind w:firstLineChars="200" w:firstLine="788"/>
        <w:jc w:val="left"/>
        <w:rPr>
          <w:snapToGrid w:val="0"/>
          <w:sz w:val="28"/>
          <w:szCs w:val="28"/>
        </w:rPr>
      </w:pPr>
      <w:r>
        <w:rPr>
          <w:snapToGrid w:val="0"/>
          <w:sz w:val="28"/>
          <w:szCs w:val="28"/>
        </w:rPr>
        <w:t>（四）固废</w:t>
      </w:r>
    </w:p>
    <w:p w:rsidR="00E23783" w:rsidRDefault="001944D1" w:rsidP="00B6029B">
      <w:pPr>
        <w:pStyle w:val="a5"/>
        <w:spacing w:after="0"/>
        <w:ind w:firstLineChars="200" w:firstLine="788"/>
        <w:jc w:val="left"/>
        <w:rPr>
          <w:snapToGrid w:val="0"/>
          <w:sz w:val="28"/>
          <w:szCs w:val="28"/>
        </w:rPr>
      </w:pPr>
      <w:r>
        <w:rPr>
          <w:rFonts w:hint="eastAsia"/>
          <w:snapToGrid w:val="0"/>
          <w:sz w:val="28"/>
          <w:szCs w:val="28"/>
        </w:rPr>
        <w:t>本项目一般固体废物主要是生产过程中的废包装材料、回收塑粉，均集中收集后暂存一般固废库，废包装材料由废品回收站定期回收；</w:t>
      </w:r>
      <w:proofErr w:type="gramStart"/>
      <w:r>
        <w:rPr>
          <w:rFonts w:hint="eastAsia"/>
          <w:snapToGrid w:val="0"/>
          <w:sz w:val="28"/>
          <w:szCs w:val="28"/>
        </w:rPr>
        <w:t>回收塑粉收集</w:t>
      </w:r>
      <w:proofErr w:type="gramEnd"/>
      <w:r>
        <w:rPr>
          <w:rFonts w:hint="eastAsia"/>
          <w:snapToGrid w:val="0"/>
          <w:sz w:val="28"/>
          <w:szCs w:val="28"/>
        </w:rPr>
        <w:t>后回用于生产。危险废物主要有废机油、废机油桶、废活性炭，均集中收集后暂存危险废物暂存间。其他危险废物定期委托青岛海湾新材料科技有限公司定期进行处置；项目无新增劳动定员，故无新增生活垃圾。</w:t>
      </w:r>
    </w:p>
    <w:p w:rsidR="00E23783" w:rsidRDefault="001944D1" w:rsidP="00B6029B">
      <w:pPr>
        <w:pStyle w:val="a5"/>
        <w:spacing w:after="0"/>
        <w:ind w:firstLineChars="200" w:firstLine="788"/>
        <w:jc w:val="left"/>
        <w:rPr>
          <w:snapToGrid w:val="0"/>
          <w:sz w:val="28"/>
          <w:szCs w:val="28"/>
        </w:rPr>
      </w:pPr>
      <w:r>
        <w:rPr>
          <w:snapToGrid w:val="0"/>
          <w:sz w:val="28"/>
          <w:szCs w:val="28"/>
        </w:rPr>
        <w:t>（五）环境风险</w:t>
      </w:r>
    </w:p>
    <w:p w:rsidR="00E23783" w:rsidRDefault="001944D1" w:rsidP="00B6029B">
      <w:pPr>
        <w:pStyle w:val="a5"/>
        <w:spacing w:after="0"/>
        <w:ind w:firstLineChars="200" w:firstLine="788"/>
        <w:jc w:val="left"/>
        <w:rPr>
          <w:snapToGrid w:val="0"/>
          <w:sz w:val="28"/>
          <w:szCs w:val="28"/>
        </w:rPr>
      </w:pPr>
      <w:r>
        <w:rPr>
          <w:rFonts w:hint="eastAsia"/>
          <w:snapToGrid w:val="0"/>
          <w:sz w:val="28"/>
          <w:szCs w:val="28"/>
        </w:rPr>
        <w:t>项目存在的风险主要是环保设施故障引发的环境污染事故和火灾</w:t>
      </w:r>
      <w:proofErr w:type="gramStart"/>
      <w:r>
        <w:rPr>
          <w:rFonts w:hint="eastAsia"/>
          <w:snapToGrid w:val="0"/>
          <w:sz w:val="28"/>
          <w:szCs w:val="28"/>
        </w:rPr>
        <w:t>次生对</w:t>
      </w:r>
      <w:proofErr w:type="gramEnd"/>
      <w:r>
        <w:rPr>
          <w:rFonts w:hint="eastAsia"/>
          <w:snapToGrid w:val="0"/>
          <w:sz w:val="28"/>
          <w:szCs w:val="28"/>
        </w:rPr>
        <w:t>大气环境、水环境，以及工作人员引起的危害和影响。针对存在的环境风险，企业安排专</w:t>
      </w:r>
      <w:r>
        <w:rPr>
          <w:rFonts w:hint="eastAsia"/>
          <w:snapToGrid w:val="0"/>
          <w:sz w:val="28"/>
          <w:szCs w:val="28"/>
        </w:rPr>
        <w:t>业技术人员负责生产设施的日常维护和管理，并对环保设施定期监测确保污染物稳定达标排放，车间配置灭火器、消防栓等消防器材。防止环境污染事故发生。同时，企业编制了《青岛天地铸造有限公司突发环境事件应急预案》，并在当地环保部门备案（备案号：</w:t>
      </w:r>
      <w:r>
        <w:rPr>
          <w:rFonts w:hint="eastAsia"/>
          <w:snapToGrid w:val="0"/>
          <w:sz w:val="28"/>
          <w:szCs w:val="28"/>
        </w:rPr>
        <w:t>370283-20200511-086-L</w:t>
      </w:r>
      <w:r>
        <w:rPr>
          <w:rFonts w:hint="eastAsia"/>
          <w:snapToGrid w:val="0"/>
          <w:sz w:val="28"/>
          <w:szCs w:val="28"/>
        </w:rPr>
        <w:t>）。</w:t>
      </w:r>
    </w:p>
    <w:p w:rsidR="00E23783" w:rsidRDefault="001944D1" w:rsidP="00B6029B">
      <w:pPr>
        <w:pStyle w:val="a5"/>
        <w:spacing w:after="0"/>
        <w:ind w:firstLineChars="200" w:firstLine="790"/>
        <w:jc w:val="left"/>
        <w:rPr>
          <w:b/>
          <w:bCs/>
          <w:snapToGrid w:val="0"/>
          <w:sz w:val="28"/>
          <w:szCs w:val="28"/>
        </w:rPr>
      </w:pPr>
      <w:r>
        <w:rPr>
          <w:b/>
          <w:bCs/>
          <w:snapToGrid w:val="0"/>
          <w:sz w:val="28"/>
          <w:szCs w:val="28"/>
        </w:rPr>
        <w:t>四、环保措施调试效果</w:t>
      </w:r>
    </w:p>
    <w:p w:rsidR="00E23783" w:rsidRDefault="001944D1" w:rsidP="00B6029B">
      <w:pPr>
        <w:pStyle w:val="a5"/>
        <w:spacing w:after="0"/>
        <w:ind w:firstLineChars="200" w:firstLine="788"/>
        <w:jc w:val="left"/>
        <w:rPr>
          <w:snapToGrid w:val="0"/>
          <w:sz w:val="28"/>
          <w:szCs w:val="28"/>
        </w:rPr>
      </w:pPr>
      <w:r>
        <w:rPr>
          <w:rFonts w:hint="eastAsia"/>
          <w:snapToGrid w:val="0"/>
          <w:sz w:val="28"/>
          <w:szCs w:val="28"/>
          <w:lang w:eastAsia="zh-CN"/>
        </w:rPr>
        <w:t>青岛天地铸造有限公司</w:t>
      </w:r>
      <w:r>
        <w:rPr>
          <w:snapToGrid w:val="0"/>
          <w:sz w:val="28"/>
          <w:szCs w:val="28"/>
        </w:rPr>
        <w:t>验收监测报告表明，</w:t>
      </w:r>
      <w:r>
        <w:rPr>
          <w:snapToGrid w:val="0"/>
          <w:sz w:val="28"/>
          <w:szCs w:val="28"/>
        </w:rPr>
        <w:t>验收监测期间：</w:t>
      </w:r>
    </w:p>
    <w:p w:rsidR="00E23783" w:rsidRDefault="001944D1" w:rsidP="00B6029B">
      <w:pPr>
        <w:pStyle w:val="a5"/>
        <w:spacing w:after="0"/>
        <w:ind w:firstLineChars="200" w:firstLine="788"/>
        <w:jc w:val="left"/>
        <w:rPr>
          <w:sz w:val="28"/>
          <w:szCs w:val="28"/>
        </w:rPr>
      </w:pPr>
      <w:r>
        <w:rPr>
          <w:sz w:val="28"/>
          <w:szCs w:val="28"/>
        </w:rPr>
        <w:t>1</w:t>
      </w:r>
      <w:r>
        <w:rPr>
          <w:sz w:val="28"/>
          <w:szCs w:val="28"/>
        </w:rPr>
        <w:t>、</w:t>
      </w:r>
      <w:r>
        <w:rPr>
          <w:snapToGrid w:val="0"/>
          <w:sz w:val="28"/>
          <w:szCs w:val="28"/>
        </w:rPr>
        <w:t>废气</w:t>
      </w:r>
    </w:p>
    <w:p w:rsidR="00E23783" w:rsidRDefault="001944D1" w:rsidP="00B6029B">
      <w:pPr>
        <w:pStyle w:val="a5"/>
        <w:spacing w:after="0"/>
        <w:ind w:firstLineChars="200" w:firstLine="788"/>
        <w:jc w:val="left"/>
        <w:rPr>
          <w:snapToGrid w:val="0"/>
          <w:sz w:val="28"/>
          <w:szCs w:val="28"/>
        </w:rPr>
      </w:pPr>
      <w:r>
        <w:rPr>
          <w:rFonts w:hint="eastAsia"/>
          <w:snapToGrid w:val="0"/>
          <w:sz w:val="28"/>
          <w:szCs w:val="28"/>
        </w:rPr>
        <w:t>验收监测期间，喷粉固化天然气燃烧机燃烧废气排气筒</w:t>
      </w:r>
      <w:r>
        <w:rPr>
          <w:rFonts w:hint="eastAsia"/>
          <w:snapToGrid w:val="0"/>
          <w:sz w:val="28"/>
          <w:szCs w:val="28"/>
        </w:rPr>
        <w:t>H1</w:t>
      </w:r>
      <w:r>
        <w:rPr>
          <w:rFonts w:hint="eastAsia"/>
          <w:snapToGrid w:val="0"/>
          <w:sz w:val="28"/>
          <w:szCs w:val="28"/>
        </w:rPr>
        <w:t>中</w:t>
      </w:r>
      <w:r>
        <w:rPr>
          <w:rFonts w:hint="eastAsia"/>
          <w:snapToGrid w:val="0"/>
          <w:sz w:val="28"/>
          <w:szCs w:val="28"/>
        </w:rPr>
        <w:t>VOCs</w:t>
      </w:r>
      <w:r>
        <w:rPr>
          <w:rFonts w:hint="eastAsia"/>
          <w:snapToGrid w:val="0"/>
          <w:sz w:val="28"/>
          <w:szCs w:val="28"/>
        </w:rPr>
        <w:t>排放浓度和排放速率满足《挥发性有机物排放标准</w:t>
      </w:r>
      <w:r>
        <w:rPr>
          <w:rFonts w:hint="eastAsia"/>
          <w:snapToGrid w:val="0"/>
          <w:sz w:val="28"/>
          <w:szCs w:val="28"/>
        </w:rPr>
        <w:t xml:space="preserve"> </w:t>
      </w:r>
      <w:r>
        <w:rPr>
          <w:rFonts w:hint="eastAsia"/>
          <w:snapToGrid w:val="0"/>
          <w:sz w:val="28"/>
          <w:szCs w:val="28"/>
        </w:rPr>
        <w:t>第</w:t>
      </w:r>
      <w:r>
        <w:rPr>
          <w:rFonts w:hint="eastAsia"/>
          <w:snapToGrid w:val="0"/>
          <w:sz w:val="28"/>
          <w:szCs w:val="28"/>
        </w:rPr>
        <w:t>5</w:t>
      </w:r>
      <w:r>
        <w:rPr>
          <w:rFonts w:hint="eastAsia"/>
          <w:snapToGrid w:val="0"/>
          <w:sz w:val="28"/>
          <w:szCs w:val="28"/>
        </w:rPr>
        <w:t>部分：表面涂装行业》（</w:t>
      </w:r>
      <w:r>
        <w:rPr>
          <w:rFonts w:hint="eastAsia"/>
          <w:snapToGrid w:val="0"/>
          <w:sz w:val="28"/>
          <w:szCs w:val="28"/>
        </w:rPr>
        <w:t>DB 37/</w:t>
      </w:r>
      <w:r>
        <w:rPr>
          <w:rFonts w:hint="eastAsia"/>
          <w:snapToGrid w:val="0"/>
          <w:sz w:val="28"/>
          <w:szCs w:val="28"/>
        </w:rPr>
        <w:t>2801.5-2018</w:t>
      </w:r>
      <w:r>
        <w:rPr>
          <w:rFonts w:hint="eastAsia"/>
          <w:snapToGrid w:val="0"/>
          <w:sz w:val="28"/>
          <w:szCs w:val="28"/>
        </w:rPr>
        <w:t>）表</w:t>
      </w:r>
      <w:r>
        <w:rPr>
          <w:rFonts w:hint="eastAsia"/>
          <w:snapToGrid w:val="0"/>
          <w:sz w:val="28"/>
          <w:szCs w:val="28"/>
        </w:rPr>
        <w:t>2</w:t>
      </w:r>
      <w:r>
        <w:rPr>
          <w:rFonts w:hint="eastAsia"/>
          <w:snapToGrid w:val="0"/>
          <w:sz w:val="28"/>
          <w:szCs w:val="28"/>
        </w:rPr>
        <w:t>新建表面涂</w:t>
      </w:r>
      <w:proofErr w:type="gramStart"/>
      <w:r>
        <w:rPr>
          <w:rFonts w:hint="eastAsia"/>
          <w:snapToGrid w:val="0"/>
          <w:sz w:val="28"/>
          <w:szCs w:val="28"/>
        </w:rPr>
        <w:t>装企业</w:t>
      </w:r>
      <w:proofErr w:type="gramEnd"/>
      <w:r>
        <w:rPr>
          <w:rFonts w:hint="eastAsia"/>
          <w:snapToGrid w:val="0"/>
          <w:sz w:val="28"/>
          <w:szCs w:val="28"/>
        </w:rPr>
        <w:t>或生产设施涂装工序</w:t>
      </w:r>
      <w:r>
        <w:rPr>
          <w:rFonts w:hint="eastAsia"/>
          <w:snapToGrid w:val="0"/>
          <w:sz w:val="28"/>
          <w:szCs w:val="28"/>
        </w:rPr>
        <w:t>VOCs</w:t>
      </w:r>
      <w:r>
        <w:rPr>
          <w:rFonts w:hint="eastAsia"/>
          <w:snapToGrid w:val="0"/>
          <w:sz w:val="28"/>
          <w:szCs w:val="28"/>
        </w:rPr>
        <w:t>排放限值要求；颗粒物排放浓度满足《山东省区域性大气污染物综合排放标准》（</w:t>
      </w:r>
      <w:r>
        <w:rPr>
          <w:rFonts w:hint="eastAsia"/>
          <w:snapToGrid w:val="0"/>
          <w:sz w:val="28"/>
          <w:szCs w:val="28"/>
        </w:rPr>
        <w:t>DB 37/2376-2019</w:t>
      </w:r>
      <w:r>
        <w:rPr>
          <w:rFonts w:hint="eastAsia"/>
          <w:snapToGrid w:val="0"/>
          <w:sz w:val="28"/>
          <w:szCs w:val="28"/>
        </w:rPr>
        <w:t>）表</w:t>
      </w:r>
      <w:r>
        <w:rPr>
          <w:rFonts w:hint="eastAsia"/>
          <w:snapToGrid w:val="0"/>
          <w:sz w:val="28"/>
          <w:szCs w:val="28"/>
        </w:rPr>
        <w:t>1</w:t>
      </w:r>
      <w:r>
        <w:rPr>
          <w:rFonts w:hint="eastAsia"/>
          <w:snapToGrid w:val="0"/>
          <w:sz w:val="28"/>
          <w:szCs w:val="28"/>
        </w:rPr>
        <w:t>中重点</w:t>
      </w:r>
      <w:proofErr w:type="gramStart"/>
      <w:r>
        <w:rPr>
          <w:rFonts w:hint="eastAsia"/>
          <w:snapToGrid w:val="0"/>
          <w:sz w:val="28"/>
          <w:szCs w:val="28"/>
        </w:rPr>
        <w:t>控制区</w:t>
      </w:r>
      <w:proofErr w:type="gramEnd"/>
      <w:r>
        <w:rPr>
          <w:rFonts w:hint="eastAsia"/>
          <w:snapToGrid w:val="0"/>
          <w:sz w:val="28"/>
          <w:szCs w:val="28"/>
        </w:rPr>
        <w:t>要求，排放速率满足《大气污染物综合排放标</w:t>
      </w:r>
      <w:r>
        <w:rPr>
          <w:rFonts w:hint="eastAsia"/>
          <w:snapToGrid w:val="0"/>
          <w:sz w:val="28"/>
          <w:szCs w:val="28"/>
        </w:rPr>
        <w:lastRenderedPageBreak/>
        <w:t>准》（</w:t>
      </w:r>
      <w:r>
        <w:rPr>
          <w:rFonts w:hint="eastAsia"/>
          <w:snapToGrid w:val="0"/>
          <w:sz w:val="28"/>
          <w:szCs w:val="28"/>
        </w:rPr>
        <w:t>GB16297-1996</w:t>
      </w:r>
      <w:r>
        <w:rPr>
          <w:rFonts w:hint="eastAsia"/>
          <w:snapToGrid w:val="0"/>
          <w:sz w:val="28"/>
          <w:szCs w:val="28"/>
        </w:rPr>
        <w:t>）表</w:t>
      </w:r>
      <w:r>
        <w:rPr>
          <w:rFonts w:hint="eastAsia"/>
          <w:snapToGrid w:val="0"/>
          <w:sz w:val="28"/>
          <w:szCs w:val="28"/>
        </w:rPr>
        <w:t>2</w:t>
      </w:r>
      <w:r>
        <w:rPr>
          <w:rFonts w:hint="eastAsia"/>
          <w:snapToGrid w:val="0"/>
          <w:sz w:val="28"/>
          <w:szCs w:val="28"/>
        </w:rPr>
        <w:t>中二级标准要求；二氧化硫、氮氧化物排放浓度满足《锅炉大气污染物排放标准》（</w:t>
      </w:r>
      <w:r>
        <w:rPr>
          <w:rFonts w:hint="eastAsia"/>
          <w:snapToGrid w:val="0"/>
          <w:sz w:val="28"/>
          <w:szCs w:val="28"/>
        </w:rPr>
        <w:t>DB 37/2374-2018</w:t>
      </w:r>
      <w:r>
        <w:rPr>
          <w:rFonts w:hint="eastAsia"/>
          <w:snapToGrid w:val="0"/>
          <w:sz w:val="28"/>
          <w:szCs w:val="28"/>
        </w:rPr>
        <w:t>）表</w:t>
      </w:r>
      <w:r>
        <w:rPr>
          <w:rFonts w:hint="eastAsia"/>
          <w:snapToGrid w:val="0"/>
          <w:sz w:val="28"/>
          <w:szCs w:val="28"/>
        </w:rPr>
        <w:t>2</w:t>
      </w:r>
      <w:r>
        <w:rPr>
          <w:rFonts w:hint="eastAsia"/>
          <w:snapToGrid w:val="0"/>
          <w:sz w:val="28"/>
          <w:szCs w:val="28"/>
        </w:rPr>
        <w:t>重点</w:t>
      </w:r>
      <w:proofErr w:type="gramStart"/>
      <w:r>
        <w:rPr>
          <w:rFonts w:hint="eastAsia"/>
          <w:snapToGrid w:val="0"/>
          <w:sz w:val="28"/>
          <w:szCs w:val="28"/>
        </w:rPr>
        <w:t>控制区</w:t>
      </w:r>
      <w:proofErr w:type="gramEnd"/>
      <w:r>
        <w:rPr>
          <w:rFonts w:hint="eastAsia"/>
          <w:snapToGrid w:val="0"/>
          <w:sz w:val="28"/>
          <w:szCs w:val="28"/>
        </w:rPr>
        <w:t>浓度限值。</w:t>
      </w:r>
    </w:p>
    <w:p w:rsidR="00E23783" w:rsidRDefault="001944D1" w:rsidP="00B6029B">
      <w:pPr>
        <w:pStyle w:val="a5"/>
        <w:spacing w:after="0"/>
        <w:ind w:firstLineChars="200" w:firstLine="788"/>
        <w:jc w:val="left"/>
        <w:rPr>
          <w:snapToGrid w:val="0"/>
          <w:sz w:val="28"/>
          <w:szCs w:val="28"/>
        </w:rPr>
      </w:pPr>
      <w:r>
        <w:rPr>
          <w:rFonts w:hint="eastAsia"/>
          <w:snapToGrid w:val="0"/>
          <w:sz w:val="28"/>
          <w:szCs w:val="28"/>
        </w:rPr>
        <w:t>无组织排放废气中颗粒</w:t>
      </w:r>
      <w:proofErr w:type="gramStart"/>
      <w:r>
        <w:rPr>
          <w:rFonts w:hint="eastAsia"/>
          <w:snapToGrid w:val="0"/>
          <w:sz w:val="28"/>
          <w:szCs w:val="28"/>
        </w:rPr>
        <w:t>物满足</w:t>
      </w:r>
      <w:proofErr w:type="gramEnd"/>
      <w:r>
        <w:rPr>
          <w:rFonts w:hint="eastAsia"/>
          <w:snapToGrid w:val="0"/>
          <w:sz w:val="28"/>
          <w:szCs w:val="28"/>
        </w:rPr>
        <w:t>《大气污染物综合排放标准》（</w:t>
      </w:r>
      <w:r>
        <w:rPr>
          <w:rFonts w:hint="eastAsia"/>
          <w:snapToGrid w:val="0"/>
          <w:sz w:val="28"/>
          <w:szCs w:val="28"/>
        </w:rPr>
        <w:t>GB16297-1996</w:t>
      </w:r>
      <w:r>
        <w:rPr>
          <w:rFonts w:hint="eastAsia"/>
          <w:snapToGrid w:val="0"/>
          <w:sz w:val="28"/>
          <w:szCs w:val="28"/>
        </w:rPr>
        <w:t>）表</w:t>
      </w:r>
      <w:r>
        <w:rPr>
          <w:rFonts w:hint="eastAsia"/>
          <w:snapToGrid w:val="0"/>
          <w:sz w:val="28"/>
          <w:szCs w:val="28"/>
        </w:rPr>
        <w:t>2</w:t>
      </w:r>
      <w:r>
        <w:rPr>
          <w:rFonts w:hint="eastAsia"/>
          <w:snapToGrid w:val="0"/>
          <w:sz w:val="28"/>
          <w:szCs w:val="28"/>
        </w:rPr>
        <w:t>中无组织排放监控浓度限值要求；</w:t>
      </w:r>
      <w:r>
        <w:rPr>
          <w:rFonts w:hint="eastAsia"/>
          <w:snapToGrid w:val="0"/>
          <w:sz w:val="28"/>
          <w:szCs w:val="28"/>
        </w:rPr>
        <w:t>VOCs</w:t>
      </w:r>
      <w:r>
        <w:rPr>
          <w:rFonts w:hint="eastAsia"/>
          <w:snapToGrid w:val="0"/>
          <w:sz w:val="28"/>
          <w:szCs w:val="28"/>
        </w:rPr>
        <w:t>满足《挥发性有机物排放标准</w:t>
      </w:r>
      <w:r>
        <w:rPr>
          <w:rFonts w:hint="eastAsia"/>
          <w:snapToGrid w:val="0"/>
          <w:sz w:val="28"/>
          <w:szCs w:val="28"/>
        </w:rPr>
        <w:t xml:space="preserve"> </w:t>
      </w:r>
      <w:r>
        <w:rPr>
          <w:rFonts w:hint="eastAsia"/>
          <w:snapToGrid w:val="0"/>
          <w:sz w:val="28"/>
          <w:szCs w:val="28"/>
        </w:rPr>
        <w:t>第</w:t>
      </w:r>
      <w:r>
        <w:rPr>
          <w:rFonts w:hint="eastAsia"/>
          <w:snapToGrid w:val="0"/>
          <w:sz w:val="28"/>
          <w:szCs w:val="28"/>
        </w:rPr>
        <w:t>5</w:t>
      </w:r>
      <w:r>
        <w:rPr>
          <w:rFonts w:hint="eastAsia"/>
          <w:snapToGrid w:val="0"/>
          <w:sz w:val="28"/>
          <w:szCs w:val="28"/>
        </w:rPr>
        <w:t>部分：表面涂装行业》（</w:t>
      </w:r>
      <w:r>
        <w:rPr>
          <w:rFonts w:hint="eastAsia"/>
          <w:snapToGrid w:val="0"/>
          <w:sz w:val="28"/>
          <w:szCs w:val="28"/>
        </w:rPr>
        <w:t>DB 37/2801.5-2018</w:t>
      </w:r>
      <w:r>
        <w:rPr>
          <w:rFonts w:hint="eastAsia"/>
          <w:snapToGrid w:val="0"/>
          <w:sz w:val="28"/>
          <w:szCs w:val="28"/>
        </w:rPr>
        <w:t>）表</w:t>
      </w:r>
      <w:r>
        <w:rPr>
          <w:rFonts w:hint="eastAsia"/>
          <w:snapToGrid w:val="0"/>
          <w:sz w:val="28"/>
          <w:szCs w:val="28"/>
        </w:rPr>
        <w:t>3</w:t>
      </w:r>
      <w:r>
        <w:rPr>
          <w:rFonts w:hint="eastAsia"/>
          <w:snapToGrid w:val="0"/>
          <w:sz w:val="28"/>
          <w:szCs w:val="28"/>
        </w:rPr>
        <w:t>厂界监控点浓度限值。</w:t>
      </w:r>
    </w:p>
    <w:p w:rsidR="00E23783" w:rsidRDefault="001944D1" w:rsidP="00B6029B">
      <w:pPr>
        <w:pStyle w:val="a5"/>
        <w:spacing w:after="0"/>
        <w:ind w:firstLineChars="200" w:firstLine="788"/>
        <w:jc w:val="left"/>
        <w:rPr>
          <w:sz w:val="28"/>
          <w:szCs w:val="28"/>
        </w:rPr>
      </w:pPr>
      <w:r>
        <w:rPr>
          <w:sz w:val="28"/>
          <w:szCs w:val="28"/>
        </w:rPr>
        <w:t>2</w:t>
      </w:r>
      <w:r>
        <w:rPr>
          <w:sz w:val="28"/>
          <w:szCs w:val="28"/>
        </w:rPr>
        <w:t>、</w:t>
      </w:r>
      <w:r>
        <w:rPr>
          <w:snapToGrid w:val="0"/>
          <w:sz w:val="28"/>
          <w:szCs w:val="28"/>
        </w:rPr>
        <w:t>噪声</w:t>
      </w:r>
    </w:p>
    <w:p w:rsidR="00E23783" w:rsidRDefault="001944D1" w:rsidP="00B6029B">
      <w:pPr>
        <w:pStyle w:val="a5"/>
        <w:spacing w:after="0"/>
        <w:ind w:firstLineChars="200" w:firstLine="788"/>
        <w:jc w:val="left"/>
        <w:rPr>
          <w:snapToGrid w:val="0"/>
          <w:sz w:val="28"/>
          <w:szCs w:val="28"/>
        </w:rPr>
      </w:pPr>
      <w:r>
        <w:rPr>
          <w:snapToGrid w:val="0"/>
          <w:sz w:val="28"/>
          <w:szCs w:val="28"/>
        </w:rPr>
        <w:t>验收监测期间</w:t>
      </w:r>
      <w:r>
        <w:rPr>
          <w:snapToGrid w:val="0"/>
          <w:sz w:val="28"/>
          <w:szCs w:val="28"/>
        </w:rPr>
        <w:t>，</w:t>
      </w:r>
      <w:r>
        <w:rPr>
          <w:snapToGrid w:val="0"/>
          <w:sz w:val="28"/>
          <w:szCs w:val="28"/>
          <w:lang w:val="zh-TW"/>
        </w:rPr>
        <w:t>厂界昼夜间噪声测定值均满足《工业企业厂界环境噪声排放标准》（</w:t>
      </w:r>
      <w:r>
        <w:rPr>
          <w:snapToGrid w:val="0"/>
          <w:sz w:val="28"/>
          <w:szCs w:val="28"/>
          <w:lang w:val="zh-TW"/>
        </w:rPr>
        <w:t xml:space="preserve">GB </w:t>
      </w:r>
      <w:r>
        <w:rPr>
          <w:snapToGrid w:val="0"/>
          <w:sz w:val="28"/>
          <w:szCs w:val="28"/>
        </w:rPr>
        <w:t>12348</w:t>
      </w:r>
      <w:r>
        <w:rPr>
          <w:snapToGrid w:val="0"/>
          <w:sz w:val="28"/>
          <w:szCs w:val="28"/>
          <w:lang w:val="zh-TW"/>
        </w:rPr>
        <w:t>-2008</w:t>
      </w:r>
      <w:r>
        <w:rPr>
          <w:snapToGrid w:val="0"/>
          <w:sz w:val="28"/>
          <w:szCs w:val="28"/>
          <w:lang w:val="zh-TW"/>
        </w:rPr>
        <w:t>）</w:t>
      </w:r>
      <w:r>
        <w:rPr>
          <w:snapToGrid w:val="0"/>
          <w:sz w:val="28"/>
          <w:szCs w:val="28"/>
          <w:lang w:val="zh-TW"/>
        </w:rPr>
        <w:t>2</w:t>
      </w:r>
      <w:r>
        <w:rPr>
          <w:snapToGrid w:val="0"/>
          <w:sz w:val="28"/>
          <w:szCs w:val="28"/>
          <w:lang w:val="zh-TW"/>
        </w:rPr>
        <w:t>类标准要求。</w:t>
      </w:r>
    </w:p>
    <w:p w:rsidR="00E23783" w:rsidRDefault="001944D1" w:rsidP="00B6029B">
      <w:pPr>
        <w:pStyle w:val="a5"/>
        <w:spacing w:after="0"/>
        <w:ind w:firstLineChars="200" w:firstLine="790"/>
        <w:jc w:val="left"/>
        <w:rPr>
          <w:b/>
          <w:bCs/>
          <w:snapToGrid w:val="0"/>
          <w:sz w:val="28"/>
          <w:szCs w:val="28"/>
        </w:rPr>
      </w:pPr>
      <w:r>
        <w:rPr>
          <w:b/>
          <w:bCs/>
          <w:snapToGrid w:val="0"/>
          <w:sz w:val="28"/>
          <w:szCs w:val="28"/>
        </w:rPr>
        <w:t>五、验收结论</w:t>
      </w:r>
    </w:p>
    <w:p w:rsidR="00E23783" w:rsidRDefault="001944D1" w:rsidP="00B6029B">
      <w:pPr>
        <w:pStyle w:val="a5"/>
        <w:spacing w:after="0"/>
        <w:ind w:firstLineChars="200" w:firstLine="788"/>
        <w:jc w:val="left"/>
        <w:rPr>
          <w:snapToGrid w:val="0"/>
          <w:sz w:val="28"/>
          <w:szCs w:val="28"/>
        </w:rPr>
      </w:pPr>
      <w:r>
        <w:rPr>
          <w:snapToGrid w:val="0"/>
          <w:sz w:val="28"/>
          <w:szCs w:val="28"/>
        </w:rPr>
        <w:t>项目已按环评和批复要求完成</w:t>
      </w:r>
      <w:r>
        <w:rPr>
          <w:snapToGrid w:val="0"/>
          <w:sz w:val="28"/>
          <w:szCs w:val="28"/>
        </w:rPr>
        <w:t>“</w:t>
      </w:r>
      <w:r>
        <w:rPr>
          <w:snapToGrid w:val="0"/>
          <w:sz w:val="28"/>
          <w:szCs w:val="28"/>
        </w:rPr>
        <w:t>三同时</w:t>
      </w:r>
      <w:r>
        <w:rPr>
          <w:snapToGrid w:val="0"/>
          <w:sz w:val="28"/>
          <w:szCs w:val="28"/>
        </w:rPr>
        <w:t>”</w:t>
      </w:r>
      <w:r>
        <w:rPr>
          <w:snapToGrid w:val="0"/>
          <w:sz w:val="28"/>
          <w:szCs w:val="28"/>
        </w:rPr>
        <w:t>建设，无重大变动，污染物达标排放，验收监测报告结论可信，验收合格。</w:t>
      </w:r>
    </w:p>
    <w:p w:rsidR="00E23783" w:rsidRDefault="001944D1" w:rsidP="00B6029B">
      <w:pPr>
        <w:pStyle w:val="a5"/>
        <w:spacing w:after="0"/>
        <w:ind w:firstLineChars="200" w:firstLine="790"/>
        <w:jc w:val="left"/>
        <w:rPr>
          <w:b/>
          <w:bCs/>
          <w:snapToGrid w:val="0"/>
          <w:sz w:val="28"/>
          <w:szCs w:val="28"/>
        </w:rPr>
      </w:pPr>
      <w:r>
        <w:rPr>
          <w:b/>
          <w:bCs/>
          <w:snapToGrid w:val="0"/>
          <w:sz w:val="28"/>
          <w:szCs w:val="28"/>
        </w:rPr>
        <w:t>六、后续要求</w:t>
      </w:r>
    </w:p>
    <w:p w:rsidR="00E23783" w:rsidRDefault="001944D1" w:rsidP="00B6029B">
      <w:pPr>
        <w:pStyle w:val="a5"/>
        <w:spacing w:after="0"/>
        <w:ind w:firstLineChars="200" w:firstLine="788"/>
        <w:jc w:val="left"/>
        <w:rPr>
          <w:snapToGrid w:val="0"/>
          <w:sz w:val="28"/>
          <w:szCs w:val="28"/>
        </w:rPr>
      </w:pPr>
      <w:r>
        <w:rPr>
          <w:snapToGrid w:val="0"/>
          <w:sz w:val="28"/>
          <w:szCs w:val="28"/>
        </w:rPr>
        <w:t>1</w:t>
      </w:r>
      <w:r>
        <w:rPr>
          <w:snapToGrid w:val="0"/>
          <w:sz w:val="28"/>
          <w:szCs w:val="28"/>
        </w:rPr>
        <w:t>、</w:t>
      </w:r>
      <w:r>
        <w:rPr>
          <w:snapToGrid w:val="0"/>
          <w:sz w:val="28"/>
          <w:szCs w:val="28"/>
        </w:rPr>
        <w:t>加强日常生产管理</w:t>
      </w:r>
      <w:r>
        <w:rPr>
          <w:snapToGrid w:val="0"/>
          <w:sz w:val="28"/>
          <w:szCs w:val="28"/>
        </w:rPr>
        <w:t>，减少杂散粉尘逸散。</w:t>
      </w:r>
    </w:p>
    <w:p w:rsidR="00E23783" w:rsidRDefault="001944D1" w:rsidP="00B6029B">
      <w:pPr>
        <w:pStyle w:val="a5"/>
        <w:spacing w:after="0"/>
        <w:ind w:firstLineChars="200" w:firstLine="788"/>
        <w:jc w:val="left"/>
        <w:rPr>
          <w:snapToGrid w:val="0"/>
          <w:sz w:val="28"/>
          <w:szCs w:val="28"/>
        </w:rPr>
      </w:pPr>
      <w:r>
        <w:rPr>
          <w:snapToGrid w:val="0"/>
          <w:sz w:val="28"/>
          <w:szCs w:val="28"/>
        </w:rPr>
        <w:t>2</w:t>
      </w:r>
      <w:r>
        <w:rPr>
          <w:snapToGrid w:val="0"/>
          <w:sz w:val="28"/>
          <w:szCs w:val="28"/>
        </w:rPr>
        <w:t>、按照《</w:t>
      </w:r>
      <w:r>
        <w:rPr>
          <w:snapToGrid w:val="0"/>
          <w:sz w:val="28"/>
          <w:szCs w:val="28"/>
        </w:rPr>
        <w:t>排污单位自行监测技术指南</w:t>
      </w:r>
      <w:r>
        <w:rPr>
          <w:snapToGrid w:val="0"/>
          <w:sz w:val="28"/>
          <w:szCs w:val="28"/>
        </w:rPr>
        <w:t>-</w:t>
      </w:r>
      <w:r>
        <w:rPr>
          <w:snapToGrid w:val="0"/>
          <w:sz w:val="28"/>
          <w:szCs w:val="28"/>
        </w:rPr>
        <w:t>总则》</w:t>
      </w:r>
      <w:r>
        <w:rPr>
          <w:snapToGrid w:val="0"/>
          <w:sz w:val="28"/>
          <w:szCs w:val="28"/>
        </w:rPr>
        <w:t>(HJ819-2017)</w:t>
      </w:r>
      <w:r>
        <w:rPr>
          <w:snapToGrid w:val="0"/>
          <w:sz w:val="28"/>
          <w:szCs w:val="28"/>
        </w:rPr>
        <w:t>要求，自主组织进行污染源监测，并做好记录。</w:t>
      </w:r>
    </w:p>
    <w:p w:rsidR="00E23783" w:rsidRDefault="001944D1" w:rsidP="00B6029B">
      <w:pPr>
        <w:pStyle w:val="a5"/>
        <w:spacing w:after="0"/>
        <w:ind w:firstLineChars="200" w:firstLine="788"/>
        <w:jc w:val="left"/>
        <w:rPr>
          <w:snapToGrid w:val="0"/>
          <w:sz w:val="28"/>
          <w:szCs w:val="28"/>
        </w:rPr>
      </w:pPr>
      <w:r>
        <w:rPr>
          <w:rFonts w:hint="eastAsia"/>
          <w:snapToGrid w:val="0"/>
          <w:sz w:val="28"/>
          <w:szCs w:val="28"/>
        </w:rPr>
        <w:t>3</w:t>
      </w:r>
      <w:r>
        <w:rPr>
          <w:rFonts w:hint="eastAsia"/>
          <w:snapToGrid w:val="0"/>
          <w:sz w:val="28"/>
          <w:szCs w:val="28"/>
        </w:rPr>
        <w:t>、</w:t>
      </w:r>
      <w:r>
        <w:rPr>
          <w:rFonts w:hint="eastAsia"/>
          <w:snapToGrid w:val="0"/>
          <w:sz w:val="28"/>
          <w:szCs w:val="28"/>
        </w:rPr>
        <w:t>规范危废库存储条件和标识</w:t>
      </w:r>
      <w:r>
        <w:rPr>
          <w:rFonts w:hint="eastAsia"/>
          <w:snapToGrid w:val="0"/>
          <w:sz w:val="28"/>
          <w:szCs w:val="28"/>
        </w:rPr>
        <w:t>。</w:t>
      </w:r>
    </w:p>
    <w:p w:rsidR="00E23783" w:rsidRDefault="00E23783">
      <w:pPr>
        <w:rPr>
          <w:snapToGrid w:val="0"/>
          <w:sz w:val="28"/>
          <w:szCs w:val="28"/>
        </w:rPr>
      </w:pPr>
    </w:p>
    <w:p w:rsidR="00E23783" w:rsidRDefault="001944D1">
      <w:pPr>
        <w:pStyle w:val="Default"/>
        <w:jc w:val="right"/>
        <w:rPr>
          <w:rFonts w:ascii="Times New Roman" w:eastAsiaTheme="minorEastAsia" w:cs="Times New Roman"/>
          <w:snapToGrid w:val="0"/>
          <w:sz w:val="28"/>
          <w:szCs w:val="28"/>
        </w:rPr>
      </w:pPr>
      <w:bookmarkStart w:id="0" w:name="_GoBack"/>
      <w:bookmarkEnd w:id="0"/>
      <w:r>
        <w:rPr>
          <w:rFonts w:ascii="Times New Roman" w:eastAsiaTheme="minorEastAsia" w:cs="Times New Roman"/>
          <w:snapToGrid w:val="0"/>
          <w:sz w:val="28"/>
          <w:szCs w:val="28"/>
        </w:rPr>
        <w:t>青岛天地铸造有限公司</w:t>
      </w:r>
    </w:p>
    <w:p w:rsidR="00E23783" w:rsidRDefault="001944D1">
      <w:pPr>
        <w:pStyle w:val="Default"/>
        <w:jc w:val="right"/>
        <w:rPr>
          <w:rFonts w:ascii="Times New Roman" w:eastAsiaTheme="minorEastAsia" w:cs="Times New Roman"/>
          <w:snapToGrid w:val="0"/>
          <w:sz w:val="28"/>
          <w:szCs w:val="28"/>
        </w:rPr>
      </w:pPr>
      <w:r>
        <w:rPr>
          <w:rFonts w:ascii="Times New Roman" w:eastAsiaTheme="minorEastAsia" w:cs="Times New Roman"/>
          <w:snapToGrid w:val="0"/>
          <w:sz w:val="28"/>
          <w:szCs w:val="28"/>
        </w:rPr>
        <w:t>2021</w:t>
      </w:r>
      <w:r>
        <w:rPr>
          <w:rFonts w:ascii="Times New Roman" w:eastAsiaTheme="minorEastAsia" w:cs="Times New Roman"/>
          <w:snapToGrid w:val="0"/>
          <w:sz w:val="28"/>
          <w:szCs w:val="28"/>
        </w:rPr>
        <w:t>年</w:t>
      </w:r>
      <w:r>
        <w:rPr>
          <w:rFonts w:ascii="Times New Roman" w:eastAsiaTheme="minorEastAsia" w:cs="Times New Roman"/>
          <w:snapToGrid w:val="0"/>
          <w:sz w:val="28"/>
          <w:szCs w:val="28"/>
        </w:rPr>
        <w:t>4</w:t>
      </w:r>
      <w:r>
        <w:rPr>
          <w:rFonts w:ascii="Times New Roman" w:eastAsiaTheme="minorEastAsia" w:cs="Times New Roman"/>
          <w:snapToGrid w:val="0"/>
          <w:sz w:val="28"/>
          <w:szCs w:val="28"/>
        </w:rPr>
        <w:t>月</w:t>
      </w:r>
      <w:r>
        <w:rPr>
          <w:rFonts w:ascii="Times New Roman" w:eastAsiaTheme="minorEastAsia" w:cs="Times New Roman"/>
          <w:snapToGrid w:val="0"/>
          <w:sz w:val="28"/>
          <w:szCs w:val="28"/>
        </w:rPr>
        <w:t>20</w:t>
      </w:r>
      <w:r>
        <w:rPr>
          <w:rFonts w:ascii="Times New Roman" w:eastAsiaTheme="minorEastAsia" w:cs="Times New Roman"/>
          <w:snapToGrid w:val="0"/>
          <w:sz w:val="28"/>
          <w:szCs w:val="28"/>
        </w:rPr>
        <w:t>日</w:t>
      </w:r>
    </w:p>
    <w:p w:rsidR="00E23783" w:rsidRDefault="00E23783" w:rsidP="00B6029B">
      <w:pPr>
        <w:pStyle w:val="20"/>
        <w:ind w:left="648"/>
        <w:rPr>
          <w:snapToGrid w:val="0"/>
          <w:sz w:val="28"/>
          <w:szCs w:val="28"/>
        </w:rPr>
      </w:pPr>
    </w:p>
    <w:p w:rsidR="00E23783" w:rsidRDefault="00E23783">
      <w:pPr>
        <w:pStyle w:val="Default"/>
        <w:sectPr w:rsidR="00E23783">
          <w:footerReference w:type="even" r:id="rId8"/>
          <w:footerReference w:type="default" r:id="rId9"/>
          <w:footerReference w:type="first" r:id="rId10"/>
          <w:pgSz w:w="11906" w:h="16838"/>
          <w:pgMar w:top="1440" w:right="1080" w:bottom="1440" w:left="1080" w:header="851" w:footer="992" w:gutter="0"/>
          <w:pgNumType w:fmt="numberInDash"/>
          <w:cols w:space="720"/>
          <w:docGrid w:type="linesAndChars" w:linePitch="560" w:charSpace="23332"/>
        </w:sectPr>
      </w:pPr>
    </w:p>
    <w:p w:rsidR="00E23783" w:rsidRDefault="001944D1">
      <w:pPr>
        <w:spacing w:line="360" w:lineRule="auto"/>
        <w:rPr>
          <w:b/>
          <w:sz w:val="36"/>
          <w:szCs w:val="36"/>
        </w:rPr>
      </w:pPr>
      <w:r>
        <w:rPr>
          <w:b/>
          <w:sz w:val="36"/>
          <w:szCs w:val="36"/>
        </w:rPr>
        <w:lastRenderedPageBreak/>
        <w:t>附件：</w:t>
      </w:r>
    </w:p>
    <w:p w:rsidR="005C5C22" w:rsidRPr="005C5C22" w:rsidRDefault="005C5C22" w:rsidP="005C5C22">
      <w:pPr>
        <w:spacing w:line="276" w:lineRule="auto"/>
        <w:jc w:val="center"/>
        <w:rPr>
          <w:b/>
          <w:sz w:val="32"/>
          <w:szCs w:val="20"/>
        </w:rPr>
      </w:pPr>
      <w:r w:rsidRPr="005C5C22">
        <w:rPr>
          <w:rFonts w:hint="eastAsia"/>
          <w:b/>
          <w:sz w:val="32"/>
          <w:szCs w:val="20"/>
        </w:rPr>
        <w:t>青岛天地铸造有限公司</w:t>
      </w:r>
    </w:p>
    <w:p w:rsidR="005C5C22" w:rsidRPr="005C5C22" w:rsidRDefault="005C5C22" w:rsidP="005C5C22">
      <w:pPr>
        <w:spacing w:line="276" w:lineRule="auto"/>
        <w:jc w:val="center"/>
        <w:rPr>
          <w:b/>
          <w:sz w:val="32"/>
          <w:szCs w:val="20"/>
        </w:rPr>
      </w:pPr>
      <w:r w:rsidRPr="005C5C22">
        <w:rPr>
          <w:rFonts w:hint="eastAsia"/>
          <w:b/>
          <w:sz w:val="32"/>
          <w:szCs w:val="20"/>
        </w:rPr>
        <w:t>新建喷粉线项目（一期）</w:t>
      </w:r>
    </w:p>
    <w:p w:rsidR="00E23783" w:rsidRDefault="001944D1">
      <w:pPr>
        <w:spacing w:line="276" w:lineRule="auto"/>
        <w:jc w:val="center"/>
        <w:rPr>
          <w:szCs w:val="20"/>
        </w:rPr>
      </w:pPr>
      <w:r>
        <w:rPr>
          <w:b/>
          <w:sz w:val="32"/>
          <w:szCs w:val="20"/>
        </w:rPr>
        <w:t>竣工环境保护验收人员信息</w:t>
      </w:r>
    </w:p>
    <w:p w:rsidR="00E23783" w:rsidRDefault="00E23783">
      <w:pPr>
        <w:spacing w:line="360" w:lineRule="auto"/>
        <w:ind w:firstLineChars="200" w:firstLine="482"/>
        <w:rPr>
          <w:b/>
          <w:sz w:val="24"/>
          <w:szCs w:val="24"/>
        </w:rPr>
      </w:pPr>
    </w:p>
    <w:tbl>
      <w:tblPr>
        <w:tblW w:w="4879" w:type="pct"/>
        <w:jc w:val="center"/>
        <w:tblLayout w:type="fixed"/>
        <w:tblCellMar>
          <w:left w:w="51" w:type="dxa"/>
          <w:right w:w="51" w:type="dxa"/>
        </w:tblCellMar>
        <w:tblLook w:val="04A0"/>
      </w:tblPr>
      <w:tblGrid>
        <w:gridCol w:w="613"/>
        <w:gridCol w:w="1176"/>
        <w:gridCol w:w="995"/>
        <w:gridCol w:w="2360"/>
        <w:gridCol w:w="1028"/>
        <w:gridCol w:w="2038"/>
      </w:tblGrid>
      <w:tr w:rsidR="00E23783">
        <w:trPr>
          <w:trHeight w:val="964"/>
          <w:jc w:val="center"/>
        </w:trPr>
        <w:tc>
          <w:tcPr>
            <w:tcW w:w="1790" w:type="dxa"/>
            <w:gridSpan w:val="2"/>
            <w:tcBorders>
              <w:top w:val="single" w:sz="4" w:space="0" w:color="auto"/>
              <w:left w:val="single" w:sz="4" w:space="0" w:color="auto"/>
              <w:bottom w:val="single" w:sz="4" w:space="0" w:color="auto"/>
              <w:right w:val="single" w:sz="4" w:space="0" w:color="auto"/>
            </w:tcBorders>
            <w:vAlign w:val="center"/>
          </w:tcPr>
          <w:p w:rsidR="00E23783" w:rsidRDefault="001944D1">
            <w:pPr>
              <w:adjustRightInd w:val="0"/>
              <w:snapToGrid w:val="0"/>
              <w:jc w:val="center"/>
              <w:rPr>
                <w:sz w:val="24"/>
                <w:szCs w:val="24"/>
              </w:rPr>
            </w:pPr>
            <w:r>
              <w:rPr>
                <w:b/>
                <w:bCs/>
                <w:snapToGrid w:val="0"/>
                <w:kern w:val="0"/>
                <w:sz w:val="24"/>
                <w:szCs w:val="24"/>
              </w:rPr>
              <w:t>验收组</w:t>
            </w:r>
          </w:p>
        </w:tc>
        <w:tc>
          <w:tcPr>
            <w:tcW w:w="995" w:type="dxa"/>
            <w:tcBorders>
              <w:top w:val="single" w:sz="4" w:space="0" w:color="auto"/>
              <w:left w:val="single" w:sz="4" w:space="0" w:color="auto"/>
              <w:bottom w:val="single" w:sz="4" w:space="0" w:color="auto"/>
              <w:right w:val="single" w:sz="4" w:space="0" w:color="auto"/>
            </w:tcBorders>
            <w:vAlign w:val="center"/>
          </w:tcPr>
          <w:p w:rsidR="00E23783" w:rsidRDefault="001944D1">
            <w:pPr>
              <w:adjustRightInd w:val="0"/>
              <w:snapToGrid w:val="0"/>
              <w:jc w:val="center"/>
              <w:rPr>
                <w:sz w:val="24"/>
                <w:szCs w:val="24"/>
              </w:rPr>
            </w:pPr>
            <w:r>
              <w:rPr>
                <w:b/>
                <w:bCs/>
                <w:snapToGrid w:val="0"/>
                <w:kern w:val="0"/>
                <w:sz w:val="24"/>
                <w:szCs w:val="24"/>
              </w:rPr>
              <w:t>姓</w:t>
            </w:r>
            <w:r>
              <w:rPr>
                <w:b/>
                <w:bCs/>
                <w:snapToGrid w:val="0"/>
                <w:kern w:val="0"/>
                <w:sz w:val="24"/>
                <w:szCs w:val="24"/>
              </w:rPr>
              <w:t xml:space="preserve">  </w:t>
            </w:r>
            <w:r>
              <w:rPr>
                <w:b/>
                <w:bCs/>
                <w:snapToGrid w:val="0"/>
                <w:kern w:val="0"/>
                <w:sz w:val="24"/>
                <w:szCs w:val="24"/>
              </w:rPr>
              <w:t>名</w:t>
            </w:r>
          </w:p>
        </w:tc>
        <w:tc>
          <w:tcPr>
            <w:tcW w:w="2360" w:type="dxa"/>
            <w:tcBorders>
              <w:top w:val="single" w:sz="4" w:space="0" w:color="auto"/>
              <w:left w:val="single" w:sz="4" w:space="0" w:color="auto"/>
              <w:bottom w:val="single" w:sz="4" w:space="0" w:color="auto"/>
              <w:right w:val="single" w:sz="4" w:space="0" w:color="auto"/>
            </w:tcBorders>
            <w:vAlign w:val="center"/>
          </w:tcPr>
          <w:p w:rsidR="00E23783" w:rsidRDefault="001944D1">
            <w:pPr>
              <w:adjustRightInd w:val="0"/>
              <w:snapToGrid w:val="0"/>
              <w:jc w:val="center"/>
              <w:rPr>
                <w:sz w:val="24"/>
                <w:szCs w:val="24"/>
              </w:rPr>
            </w:pPr>
            <w:r>
              <w:rPr>
                <w:b/>
                <w:bCs/>
                <w:snapToGrid w:val="0"/>
                <w:kern w:val="0"/>
                <w:sz w:val="24"/>
                <w:szCs w:val="24"/>
              </w:rPr>
              <w:t>单</w:t>
            </w:r>
            <w:r>
              <w:rPr>
                <w:b/>
                <w:bCs/>
                <w:snapToGrid w:val="0"/>
                <w:kern w:val="0"/>
                <w:sz w:val="24"/>
                <w:szCs w:val="24"/>
              </w:rPr>
              <w:t xml:space="preserve">      </w:t>
            </w:r>
            <w:r>
              <w:rPr>
                <w:b/>
                <w:bCs/>
                <w:snapToGrid w:val="0"/>
                <w:kern w:val="0"/>
                <w:sz w:val="24"/>
                <w:szCs w:val="24"/>
              </w:rPr>
              <w:t>位</w:t>
            </w:r>
          </w:p>
        </w:tc>
        <w:tc>
          <w:tcPr>
            <w:tcW w:w="1028" w:type="dxa"/>
            <w:tcBorders>
              <w:top w:val="single" w:sz="4" w:space="0" w:color="auto"/>
              <w:left w:val="single" w:sz="4" w:space="0" w:color="auto"/>
              <w:bottom w:val="single" w:sz="4" w:space="0" w:color="auto"/>
              <w:right w:val="single" w:sz="4" w:space="0" w:color="auto"/>
            </w:tcBorders>
            <w:vAlign w:val="center"/>
          </w:tcPr>
          <w:p w:rsidR="00E23783" w:rsidRDefault="001944D1">
            <w:pPr>
              <w:adjustRightInd w:val="0"/>
              <w:snapToGrid w:val="0"/>
              <w:jc w:val="center"/>
              <w:rPr>
                <w:sz w:val="24"/>
                <w:szCs w:val="24"/>
              </w:rPr>
            </w:pPr>
            <w:r>
              <w:rPr>
                <w:b/>
                <w:bCs/>
                <w:snapToGrid w:val="0"/>
                <w:kern w:val="0"/>
                <w:sz w:val="24"/>
                <w:szCs w:val="24"/>
              </w:rPr>
              <w:t>职务</w:t>
            </w:r>
            <w:r>
              <w:rPr>
                <w:b/>
                <w:bCs/>
                <w:snapToGrid w:val="0"/>
                <w:kern w:val="0"/>
                <w:sz w:val="24"/>
                <w:szCs w:val="24"/>
              </w:rPr>
              <w:t>/</w:t>
            </w:r>
          </w:p>
          <w:p w:rsidR="00E23783" w:rsidRDefault="001944D1">
            <w:pPr>
              <w:adjustRightInd w:val="0"/>
              <w:snapToGrid w:val="0"/>
              <w:jc w:val="center"/>
              <w:rPr>
                <w:sz w:val="24"/>
                <w:szCs w:val="24"/>
              </w:rPr>
            </w:pPr>
            <w:r>
              <w:rPr>
                <w:b/>
                <w:bCs/>
                <w:snapToGrid w:val="0"/>
                <w:kern w:val="0"/>
                <w:sz w:val="24"/>
                <w:szCs w:val="24"/>
              </w:rPr>
              <w:t>职称</w:t>
            </w:r>
          </w:p>
        </w:tc>
        <w:tc>
          <w:tcPr>
            <w:tcW w:w="2038" w:type="dxa"/>
            <w:tcBorders>
              <w:top w:val="single" w:sz="4" w:space="0" w:color="auto"/>
              <w:left w:val="single" w:sz="4" w:space="0" w:color="auto"/>
              <w:bottom w:val="single" w:sz="4" w:space="0" w:color="auto"/>
              <w:right w:val="single" w:sz="4" w:space="0" w:color="auto"/>
            </w:tcBorders>
            <w:vAlign w:val="center"/>
          </w:tcPr>
          <w:p w:rsidR="00E23783" w:rsidRDefault="001944D1">
            <w:pPr>
              <w:adjustRightInd w:val="0"/>
              <w:snapToGrid w:val="0"/>
              <w:jc w:val="center"/>
              <w:rPr>
                <w:sz w:val="24"/>
                <w:szCs w:val="24"/>
              </w:rPr>
            </w:pPr>
            <w:r>
              <w:rPr>
                <w:b/>
                <w:bCs/>
                <w:snapToGrid w:val="0"/>
                <w:kern w:val="0"/>
                <w:sz w:val="24"/>
                <w:szCs w:val="24"/>
              </w:rPr>
              <w:t>签</w:t>
            </w:r>
            <w:r>
              <w:rPr>
                <w:b/>
                <w:bCs/>
                <w:snapToGrid w:val="0"/>
                <w:kern w:val="0"/>
                <w:sz w:val="24"/>
                <w:szCs w:val="24"/>
              </w:rPr>
              <w:t xml:space="preserve">  </w:t>
            </w:r>
            <w:r>
              <w:rPr>
                <w:b/>
                <w:bCs/>
                <w:snapToGrid w:val="0"/>
                <w:kern w:val="0"/>
                <w:sz w:val="24"/>
                <w:szCs w:val="24"/>
              </w:rPr>
              <w:t>名</w:t>
            </w:r>
          </w:p>
        </w:tc>
      </w:tr>
      <w:tr w:rsidR="00E23783">
        <w:trPr>
          <w:trHeight w:val="964"/>
          <w:jc w:val="center"/>
        </w:trPr>
        <w:tc>
          <w:tcPr>
            <w:tcW w:w="614" w:type="dxa"/>
            <w:tcBorders>
              <w:top w:val="single" w:sz="4" w:space="0" w:color="auto"/>
              <w:left w:val="single" w:sz="4" w:space="0" w:color="auto"/>
              <w:bottom w:val="single" w:sz="4" w:space="0" w:color="auto"/>
              <w:right w:val="single" w:sz="4" w:space="0" w:color="auto"/>
            </w:tcBorders>
            <w:vAlign w:val="center"/>
          </w:tcPr>
          <w:p w:rsidR="00E23783" w:rsidRDefault="001944D1">
            <w:pPr>
              <w:adjustRightInd w:val="0"/>
              <w:snapToGrid w:val="0"/>
              <w:jc w:val="center"/>
              <w:rPr>
                <w:sz w:val="24"/>
                <w:szCs w:val="24"/>
              </w:rPr>
            </w:pPr>
            <w:r>
              <w:rPr>
                <w:snapToGrid w:val="0"/>
                <w:kern w:val="0"/>
                <w:sz w:val="24"/>
                <w:szCs w:val="24"/>
              </w:rPr>
              <w:t>组长</w:t>
            </w:r>
          </w:p>
        </w:tc>
        <w:tc>
          <w:tcPr>
            <w:tcW w:w="1176" w:type="dxa"/>
            <w:tcBorders>
              <w:top w:val="single" w:sz="4" w:space="0" w:color="auto"/>
              <w:left w:val="single" w:sz="4" w:space="0" w:color="auto"/>
              <w:bottom w:val="single" w:sz="4" w:space="0" w:color="auto"/>
              <w:right w:val="single" w:sz="4" w:space="0" w:color="auto"/>
            </w:tcBorders>
            <w:vAlign w:val="center"/>
          </w:tcPr>
          <w:p w:rsidR="00E23783" w:rsidRDefault="001944D1">
            <w:pPr>
              <w:adjustRightInd w:val="0"/>
              <w:snapToGrid w:val="0"/>
              <w:jc w:val="center"/>
              <w:rPr>
                <w:sz w:val="24"/>
                <w:szCs w:val="24"/>
              </w:rPr>
            </w:pPr>
            <w:r>
              <w:rPr>
                <w:snapToGrid w:val="0"/>
                <w:kern w:val="0"/>
                <w:sz w:val="24"/>
                <w:szCs w:val="24"/>
              </w:rPr>
              <w:t>建设单位</w:t>
            </w:r>
          </w:p>
        </w:tc>
        <w:tc>
          <w:tcPr>
            <w:tcW w:w="995" w:type="dxa"/>
            <w:tcBorders>
              <w:top w:val="single" w:sz="4" w:space="0" w:color="auto"/>
              <w:left w:val="single" w:sz="4" w:space="0" w:color="auto"/>
              <w:bottom w:val="single" w:sz="4" w:space="0" w:color="auto"/>
              <w:right w:val="single" w:sz="4" w:space="0" w:color="auto"/>
            </w:tcBorders>
            <w:vAlign w:val="center"/>
          </w:tcPr>
          <w:p w:rsidR="00E23783" w:rsidRDefault="001944D1">
            <w:pPr>
              <w:adjustRightInd w:val="0"/>
              <w:snapToGrid w:val="0"/>
              <w:jc w:val="center"/>
              <w:rPr>
                <w:snapToGrid w:val="0"/>
                <w:kern w:val="0"/>
                <w:sz w:val="24"/>
                <w:szCs w:val="24"/>
              </w:rPr>
            </w:pPr>
            <w:r>
              <w:rPr>
                <w:rFonts w:hint="eastAsia"/>
                <w:snapToGrid w:val="0"/>
                <w:kern w:val="0"/>
                <w:sz w:val="24"/>
                <w:szCs w:val="24"/>
              </w:rPr>
              <w:t>李玉敏</w:t>
            </w:r>
          </w:p>
        </w:tc>
        <w:tc>
          <w:tcPr>
            <w:tcW w:w="2360" w:type="dxa"/>
            <w:tcBorders>
              <w:top w:val="single" w:sz="4" w:space="0" w:color="auto"/>
              <w:left w:val="single" w:sz="4" w:space="0" w:color="auto"/>
              <w:bottom w:val="single" w:sz="4" w:space="0" w:color="auto"/>
              <w:right w:val="single" w:sz="4" w:space="0" w:color="auto"/>
            </w:tcBorders>
            <w:vAlign w:val="center"/>
          </w:tcPr>
          <w:p w:rsidR="00E23783" w:rsidRDefault="001944D1">
            <w:pPr>
              <w:adjustRightInd w:val="0"/>
              <w:snapToGrid w:val="0"/>
              <w:jc w:val="center"/>
              <w:rPr>
                <w:snapToGrid w:val="0"/>
                <w:kern w:val="0"/>
                <w:sz w:val="24"/>
                <w:szCs w:val="24"/>
              </w:rPr>
            </w:pPr>
            <w:r>
              <w:rPr>
                <w:rFonts w:hint="eastAsia"/>
                <w:snapToGrid w:val="0"/>
                <w:kern w:val="0"/>
                <w:sz w:val="24"/>
                <w:szCs w:val="24"/>
              </w:rPr>
              <w:t>青岛天地铸造有限公司</w:t>
            </w:r>
          </w:p>
        </w:tc>
        <w:tc>
          <w:tcPr>
            <w:tcW w:w="1028" w:type="dxa"/>
            <w:tcBorders>
              <w:top w:val="single" w:sz="4" w:space="0" w:color="auto"/>
              <w:left w:val="single" w:sz="4" w:space="0" w:color="auto"/>
              <w:bottom w:val="single" w:sz="4" w:space="0" w:color="auto"/>
              <w:right w:val="single" w:sz="4" w:space="0" w:color="auto"/>
            </w:tcBorders>
            <w:vAlign w:val="center"/>
          </w:tcPr>
          <w:p w:rsidR="00E23783" w:rsidRDefault="001944D1">
            <w:pPr>
              <w:adjustRightInd w:val="0"/>
              <w:snapToGrid w:val="0"/>
              <w:jc w:val="center"/>
              <w:rPr>
                <w:snapToGrid w:val="0"/>
                <w:kern w:val="0"/>
                <w:sz w:val="24"/>
                <w:szCs w:val="24"/>
              </w:rPr>
            </w:pPr>
            <w:r>
              <w:rPr>
                <w:rFonts w:hint="eastAsia"/>
                <w:snapToGrid w:val="0"/>
                <w:kern w:val="0"/>
                <w:sz w:val="24"/>
                <w:szCs w:val="24"/>
              </w:rPr>
              <w:t>总经理</w:t>
            </w:r>
          </w:p>
        </w:tc>
        <w:tc>
          <w:tcPr>
            <w:tcW w:w="2038" w:type="dxa"/>
            <w:tcBorders>
              <w:top w:val="single" w:sz="4" w:space="0" w:color="auto"/>
              <w:left w:val="single" w:sz="4" w:space="0" w:color="auto"/>
              <w:bottom w:val="single" w:sz="4" w:space="0" w:color="auto"/>
              <w:right w:val="single" w:sz="4" w:space="0" w:color="auto"/>
            </w:tcBorders>
            <w:vAlign w:val="center"/>
          </w:tcPr>
          <w:p w:rsidR="00E23783" w:rsidRDefault="00E23783">
            <w:pPr>
              <w:adjustRightInd w:val="0"/>
              <w:snapToGrid w:val="0"/>
              <w:jc w:val="center"/>
              <w:rPr>
                <w:sz w:val="24"/>
                <w:szCs w:val="24"/>
              </w:rPr>
            </w:pPr>
          </w:p>
        </w:tc>
      </w:tr>
      <w:tr w:rsidR="00E23783">
        <w:trPr>
          <w:trHeight w:val="964"/>
          <w:jc w:val="center"/>
        </w:trPr>
        <w:tc>
          <w:tcPr>
            <w:tcW w:w="614" w:type="dxa"/>
            <w:vMerge w:val="restart"/>
            <w:tcBorders>
              <w:top w:val="single" w:sz="4" w:space="0" w:color="auto"/>
              <w:left w:val="single" w:sz="4" w:space="0" w:color="auto"/>
              <w:right w:val="single" w:sz="4" w:space="0" w:color="auto"/>
            </w:tcBorders>
            <w:vAlign w:val="center"/>
          </w:tcPr>
          <w:p w:rsidR="00E23783" w:rsidRDefault="001944D1">
            <w:pPr>
              <w:adjustRightInd w:val="0"/>
              <w:snapToGrid w:val="0"/>
              <w:jc w:val="center"/>
              <w:rPr>
                <w:sz w:val="24"/>
                <w:szCs w:val="24"/>
              </w:rPr>
            </w:pPr>
            <w:r>
              <w:rPr>
                <w:snapToGrid w:val="0"/>
                <w:kern w:val="0"/>
                <w:sz w:val="24"/>
                <w:szCs w:val="24"/>
              </w:rPr>
              <w:t>成员</w:t>
            </w:r>
          </w:p>
        </w:tc>
        <w:tc>
          <w:tcPr>
            <w:tcW w:w="1176" w:type="dxa"/>
            <w:tcBorders>
              <w:top w:val="single" w:sz="4" w:space="0" w:color="auto"/>
              <w:left w:val="single" w:sz="4" w:space="0" w:color="auto"/>
              <w:bottom w:val="single" w:sz="4" w:space="0" w:color="auto"/>
              <w:right w:val="single" w:sz="4" w:space="0" w:color="auto"/>
            </w:tcBorders>
            <w:vAlign w:val="center"/>
          </w:tcPr>
          <w:p w:rsidR="00E23783" w:rsidRDefault="001944D1">
            <w:pPr>
              <w:adjustRightInd w:val="0"/>
              <w:snapToGrid w:val="0"/>
              <w:jc w:val="center"/>
              <w:rPr>
                <w:sz w:val="24"/>
                <w:szCs w:val="24"/>
              </w:rPr>
            </w:pPr>
            <w:r>
              <w:rPr>
                <w:snapToGrid w:val="0"/>
                <w:kern w:val="0"/>
                <w:sz w:val="24"/>
                <w:szCs w:val="24"/>
              </w:rPr>
              <w:t>验收报告编制单位</w:t>
            </w:r>
          </w:p>
        </w:tc>
        <w:tc>
          <w:tcPr>
            <w:tcW w:w="995" w:type="dxa"/>
            <w:tcBorders>
              <w:top w:val="single" w:sz="4" w:space="0" w:color="auto"/>
              <w:left w:val="single" w:sz="4" w:space="0" w:color="auto"/>
              <w:bottom w:val="single" w:sz="4" w:space="0" w:color="auto"/>
              <w:right w:val="single" w:sz="4" w:space="0" w:color="auto"/>
            </w:tcBorders>
            <w:vAlign w:val="center"/>
          </w:tcPr>
          <w:p w:rsidR="00E23783" w:rsidRDefault="001944D1">
            <w:pPr>
              <w:adjustRightInd w:val="0"/>
              <w:snapToGrid w:val="0"/>
              <w:jc w:val="center"/>
              <w:rPr>
                <w:snapToGrid w:val="0"/>
                <w:kern w:val="0"/>
                <w:sz w:val="24"/>
                <w:szCs w:val="24"/>
              </w:rPr>
            </w:pPr>
            <w:r>
              <w:rPr>
                <w:rFonts w:hint="eastAsia"/>
                <w:snapToGrid w:val="0"/>
                <w:kern w:val="0"/>
                <w:sz w:val="24"/>
                <w:szCs w:val="24"/>
              </w:rPr>
              <w:t>许昊</w:t>
            </w:r>
          </w:p>
        </w:tc>
        <w:tc>
          <w:tcPr>
            <w:tcW w:w="2360" w:type="dxa"/>
            <w:tcBorders>
              <w:top w:val="single" w:sz="4" w:space="0" w:color="auto"/>
              <w:left w:val="single" w:sz="4" w:space="0" w:color="auto"/>
              <w:bottom w:val="single" w:sz="4" w:space="0" w:color="auto"/>
              <w:right w:val="single" w:sz="4" w:space="0" w:color="auto"/>
            </w:tcBorders>
            <w:vAlign w:val="center"/>
          </w:tcPr>
          <w:p w:rsidR="00E23783" w:rsidRDefault="001944D1">
            <w:pPr>
              <w:adjustRightInd w:val="0"/>
              <w:snapToGrid w:val="0"/>
              <w:jc w:val="center"/>
              <w:rPr>
                <w:snapToGrid w:val="0"/>
                <w:kern w:val="0"/>
                <w:sz w:val="24"/>
                <w:szCs w:val="24"/>
              </w:rPr>
            </w:pPr>
            <w:r>
              <w:rPr>
                <w:rFonts w:hint="eastAsia"/>
                <w:snapToGrid w:val="0"/>
                <w:kern w:val="0"/>
                <w:sz w:val="24"/>
                <w:szCs w:val="24"/>
              </w:rPr>
              <w:t>中汇百</w:t>
            </w:r>
            <w:proofErr w:type="gramStart"/>
            <w:r>
              <w:rPr>
                <w:rFonts w:hint="eastAsia"/>
                <w:snapToGrid w:val="0"/>
                <w:kern w:val="0"/>
                <w:sz w:val="24"/>
                <w:szCs w:val="24"/>
              </w:rPr>
              <w:t>特</w:t>
            </w:r>
            <w:proofErr w:type="gramEnd"/>
            <w:r>
              <w:rPr>
                <w:rFonts w:hint="eastAsia"/>
                <w:snapToGrid w:val="0"/>
                <w:kern w:val="0"/>
                <w:sz w:val="24"/>
                <w:szCs w:val="24"/>
              </w:rPr>
              <w:t>企业咨询服务中心</w:t>
            </w:r>
          </w:p>
        </w:tc>
        <w:tc>
          <w:tcPr>
            <w:tcW w:w="1028" w:type="dxa"/>
            <w:tcBorders>
              <w:top w:val="single" w:sz="4" w:space="0" w:color="auto"/>
              <w:left w:val="single" w:sz="4" w:space="0" w:color="auto"/>
              <w:bottom w:val="single" w:sz="4" w:space="0" w:color="auto"/>
              <w:right w:val="single" w:sz="4" w:space="0" w:color="auto"/>
            </w:tcBorders>
            <w:vAlign w:val="center"/>
          </w:tcPr>
          <w:p w:rsidR="00E23783" w:rsidRDefault="001944D1">
            <w:pPr>
              <w:adjustRightInd w:val="0"/>
              <w:snapToGrid w:val="0"/>
              <w:jc w:val="center"/>
              <w:rPr>
                <w:snapToGrid w:val="0"/>
                <w:kern w:val="0"/>
                <w:sz w:val="24"/>
                <w:szCs w:val="24"/>
              </w:rPr>
            </w:pPr>
            <w:r>
              <w:rPr>
                <w:rFonts w:hint="eastAsia"/>
                <w:snapToGrid w:val="0"/>
                <w:kern w:val="0"/>
                <w:sz w:val="24"/>
                <w:szCs w:val="24"/>
              </w:rPr>
              <w:t>工程师</w:t>
            </w:r>
          </w:p>
        </w:tc>
        <w:tc>
          <w:tcPr>
            <w:tcW w:w="2038" w:type="dxa"/>
            <w:tcBorders>
              <w:top w:val="single" w:sz="4" w:space="0" w:color="auto"/>
              <w:left w:val="single" w:sz="4" w:space="0" w:color="auto"/>
              <w:bottom w:val="single" w:sz="4" w:space="0" w:color="auto"/>
              <w:right w:val="single" w:sz="4" w:space="0" w:color="auto"/>
            </w:tcBorders>
            <w:vAlign w:val="center"/>
          </w:tcPr>
          <w:p w:rsidR="00E23783" w:rsidRDefault="00E23783">
            <w:pPr>
              <w:adjustRightInd w:val="0"/>
              <w:snapToGrid w:val="0"/>
              <w:jc w:val="center"/>
              <w:rPr>
                <w:sz w:val="24"/>
                <w:szCs w:val="24"/>
              </w:rPr>
            </w:pPr>
          </w:p>
        </w:tc>
      </w:tr>
      <w:tr w:rsidR="00E23783">
        <w:trPr>
          <w:trHeight w:val="964"/>
          <w:jc w:val="center"/>
        </w:trPr>
        <w:tc>
          <w:tcPr>
            <w:tcW w:w="614" w:type="dxa"/>
            <w:vMerge/>
            <w:tcBorders>
              <w:left w:val="single" w:sz="4" w:space="0" w:color="auto"/>
              <w:right w:val="single" w:sz="4" w:space="0" w:color="auto"/>
            </w:tcBorders>
            <w:vAlign w:val="center"/>
          </w:tcPr>
          <w:p w:rsidR="00E23783" w:rsidRDefault="00E23783">
            <w:pPr>
              <w:adjustRightInd w:val="0"/>
              <w:snapToGrid w:val="0"/>
              <w:jc w:val="center"/>
              <w:rPr>
                <w:sz w:val="24"/>
                <w:szCs w:val="24"/>
              </w:rPr>
            </w:pPr>
          </w:p>
        </w:tc>
        <w:tc>
          <w:tcPr>
            <w:tcW w:w="1176" w:type="dxa"/>
            <w:tcBorders>
              <w:top w:val="single" w:sz="4" w:space="0" w:color="auto"/>
              <w:left w:val="single" w:sz="4" w:space="0" w:color="auto"/>
              <w:bottom w:val="single" w:sz="4" w:space="0" w:color="auto"/>
              <w:right w:val="single" w:sz="4" w:space="0" w:color="auto"/>
            </w:tcBorders>
            <w:vAlign w:val="center"/>
          </w:tcPr>
          <w:p w:rsidR="00E23783" w:rsidRDefault="001944D1">
            <w:pPr>
              <w:adjustRightInd w:val="0"/>
              <w:snapToGrid w:val="0"/>
              <w:jc w:val="center"/>
              <w:rPr>
                <w:snapToGrid w:val="0"/>
                <w:kern w:val="0"/>
                <w:sz w:val="24"/>
                <w:szCs w:val="24"/>
              </w:rPr>
            </w:pPr>
            <w:r>
              <w:rPr>
                <w:snapToGrid w:val="0"/>
                <w:kern w:val="0"/>
                <w:sz w:val="24"/>
                <w:szCs w:val="24"/>
              </w:rPr>
              <w:t>监测单位</w:t>
            </w:r>
          </w:p>
        </w:tc>
        <w:tc>
          <w:tcPr>
            <w:tcW w:w="995" w:type="dxa"/>
            <w:tcBorders>
              <w:top w:val="single" w:sz="4" w:space="0" w:color="auto"/>
              <w:left w:val="single" w:sz="4" w:space="0" w:color="auto"/>
              <w:bottom w:val="single" w:sz="4" w:space="0" w:color="auto"/>
              <w:right w:val="single" w:sz="4" w:space="0" w:color="auto"/>
            </w:tcBorders>
            <w:vAlign w:val="center"/>
          </w:tcPr>
          <w:p w:rsidR="00E23783" w:rsidRDefault="001944D1">
            <w:pPr>
              <w:adjustRightInd w:val="0"/>
              <w:snapToGrid w:val="0"/>
              <w:jc w:val="center"/>
              <w:rPr>
                <w:snapToGrid w:val="0"/>
                <w:kern w:val="0"/>
                <w:sz w:val="24"/>
                <w:szCs w:val="24"/>
              </w:rPr>
            </w:pPr>
            <w:r>
              <w:rPr>
                <w:rFonts w:hint="eastAsia"/>
                <w:snapToGrid w:val="0"/>
                <w:kern w:val="0"/>
                <w:sz w:val="24"/>
                <w:szCs w:val="24"/>
              </w:rPr>
              <w:t>王成强</w:t>
            </w:r>
          </w:p>
        </w:tc>
        <w:tc>
          <w:tcPr>
            <w:tcW w:w="2360" w:type="dxa"/>
            <w:tcBorders>
              <w:top w:val="single" w:sz="4" w:space="0" w:color="auto"/>
              <w:left w:val="single" w:sz="4" w:space="0" w:color="auto"/>
              <w:bottom w:val="single" w:sz="4" w:space="0" w:color="auto"/>
              <w:right w:val="single" w:sz="4" w:space="0" w:color="auto"/>
            </w:tcBorders>
            <w:vAlign w:val="center"/>
          </w:tcPr>
          <w:p w:rsidR="00E23783" w:rsidRDefault="001944D1">
            <w:pPr>
              <w:adjustRightInd w:val="0"/>
              <w:snapToGrid w:val="0"/>
              <w:jc w:val="center"/>
              <w:rPr>
                <w:snapToGrid w:val="0"/>
                <w:kern w:val="0"/>
                <w:sz w:val="24"/>
                <w:szCs w:val="24"/>
              </w:rPr>
            </w:pPr>
            <w:r>
              <w:rPr>
                <w:rFonts w:hint="eastAsia"/>
                <w:snapToGrid w:val="0"/>
                <w:kern w:val="0"/>
                <w:sz w:val="24"/>
                <w:szCs w:val="24"/>
              </w:rPr>
              <w:t>青岛中旭检测检验有限公司</w:t>
            </w:r>
          </w:p>
        </w:tc>
        <w:tc>
          <w:tcPr>
            <w:tcW w:w="1028" w:type="dxa"/>
            <w:tcBorders>
              <w:top w:val="single" w:sz="4" w:space="0" w:color="auto"/>
              <w:left w:val="single" w:sz="4" w:space="0" w:color="auto"/>
              <w:bottom w:val="single" w:sz="4" w:space="0" w:color="auto"/>
              <w:right w:val="single" w:sz="4" w:space="0" w:color="auto"/>
            </w:tcBorders>
            <w:vAlign w:val="center"/>
          </w:tcPr>
          <w:p w:rsidR="00E23783" w:rsidRDefault="001944D1">
            <w:pPr>
              <w:adjustRightInd w:val="0"/>
              <w:snapToGrid w:val="0"/>
              <w:jc w:val="center"/>
              <w:rPr>
                <w:snapToGrid w:val="0"/>
                <w:kern w:val="0"/>
                <w:sz w:val="24"/>
                <w:szCs w:val="24"/>
              </w:rPr>
            </w:pPr>
            <w:r>
              <w:rPr>
                <w:rFonts w:hint="eastAsia"/>
                <w:snapToGrid w:val="0"/>
                <w:kern w:val="0"/>
                <w:sz w:val="24"/>
                <w:szCs w:val="24"/>
              </w:rPr>
              <w:t>工程师</w:t>
            </w:r>
          </w:p>
        </w:tc>
        <w:tc>
          <w:tcPr>
            <w:tcW w:w="2038" w:type="dxa"/>
            <w:tcBorders>
              <w:top w:val="single" w:sz="4" w:space="0" w:color="auto"/>
              <w:left w:val="single" w:sz="4" w:space="0" w:color="auto"/>
              <w:bottom w:val="single" w:sz="4" w:space="0" w:color="auto"/>
              <w:right w:val="single" w:sz="4" w:space="0" w:color="auto"/>
            </w:tcBorders>
            <w:vAlign w:val="center"/>
          </w:tcPr>
          <w:p w:rsidR="00E23783" w:rsidRDefault="00E23783">
            <w:pPr>
              <w:adjustRightInd w:val="0"/>
              <w:snapToGrid w:val="0"/>
              <w:jc w:val="center"/>
              <w:rPr>
                <w:sz w:val="24"/>
                <w:szCs w:val="24"/>
              </w:rPr>
            </w:pPr>
          </w:p>
        </w:tc>
      </w:tr>
      <w:tr w:rsidR="00E23783">
        <w:trPr>
          <w:trHeight w:val="964"/>
          <w:jc w:val="center"/>
        </w:trPr>
        <w:tc>
          <w:tcPr>
            <w:tcW w:w="614" w:type="dxa"/>
            <w:vMerge/>
            <w:tcBorders>
              <w:left w:val="single" w:sz="4" w:space="0" w:color="auto"/>
              <w:right w:val="single" w:sz="4" w:space="0" w:color="auto"/>
            </w:tcBorders>
            <w:vAlign w:val="center"/>
          </w:tcPr>
          <w:p w:rsidR="00E23783" w:rsidRDefault="00E23783">
            <w:pPr>
              <w:adjustRightInd w:val="0"/>
              <w:snapToGrid w:val="0"/>
              <w:jc w:val="center"/>
              <w:rPr>
                <w:sz w:val="24"/>
                <w:szCs w:val="24"/>
              </w:rPr>
            </w:pPr>
          </w:p>
        </w:tc>
        <w:tc>
          <w:tcPr>
            <w:tcW w:w="1176" w:type="dxa"/>
            <w:vMerge w:val="restart"/>
            <w:tcBorders>
              <w:top w:val="single" w:sz="4" w:space="0" w:color="auto"/>
              <w:left w:val="single" w:sz="4" w:space="0" w:color="auto"/>
              <w:right w:val="single" w:sz="4" w:space="0" w:color="auto"/>
            </w:tcBorders>
            <w:vAlign w:val="center"/>
          </w:tcPr>
          <w:p w:rsidR="00E23783" w:rsidRDefault="001944D1">
            <w:pPr>
              <w:adjustRightInd w:val="0"/>
              <w:snapToGrid w:val="0"/>
              <w:jc w:val="center"/>
              <w:rPr>
                <w:snapToGrid w:val="0"/>
                <w:kern w:val="0"/>
                <w:sz w:val="24"/>
                <w:szCs w:val="24"/>
              </w:rPr>
            </w:pPr>
            <w:r>
              <w:rPr>
                <w:rFonts w:hint="eastAsia"/>
                <w:snapToGrid w:val="0"/>
                <w:kern w:val="0"/>
                <w:sz w:val="24"/>
                <w:szCs w:val="24"/>
              </w:rPr>
              <w:t>专家组</w:t>
            </w:r>
          </w:p>
        </w:tc>
        <w:tc>
          <w:tcPr>
            <w:tcW w:w="995" w:type="dxa"/>
            <w:tcBorders>
              <w:top w:val="single" w:sz="4" w:space="0" w:color="auto"/>
              <w:left w:val="single" w:sz="4" w:space="0" w:color="auto"/>
              <w:bottom w:val="single" w:sz="4" w:space="0" w:color="auto"/>
              <w:right w:val="single" w:sz="4" w:space="0" w:color="auto"/>
            </w:tcBorders>
            <w:vAlign w:val="center"/>
          </w:tcPr>
          <w:p w:rsidR="00E23783" w:rsidRDefault="001944D1">
            <w:pPr>
              <w:adjustRightInd w:val="0"/>
              <w:snapToGrid w:val="0"/>
              <w:jc w:val="center"/>
              <w:rPr>
                <w:snapToGrid w:val="0"/>
                <w:kern w:val="0"/>
                <w:sz w:val="24"/>
                <w:szCs w:val="24"/>
              </w:rPr>
            </w:pPr>
            <w:r>
              <w:rPr>
                <w:rFonts w:hint="eastAsia"/>
                <w:snapToGrid w:val="0"/>
                <w:kern w:val="0"/>
                <w:sz w:val="24"/>
                <w:szCs w:val="24"/>
              </w:rPr>
              <w:t>王</w:t>
            </w:r>
            <w:proofErr w:type="gramStart"/>
            <w:r>
              <w:rPr>
                <w:rFonts w:hint="eastAsia"/>
                <w:snapToGrid w:val="0"/>
                <w:kern w:val="0"/>
                <w:sz w:val="24"/>
                <w:szCs w:val="24"/>
              </w:rPr>
              <w:t>犇</w:t>
            </w:r>
            <w:proofErr w:type="gramEnd"/>
          </w:p>
        </w:tc>
        <w:tc>
          <w:tcPr>
            <w:tcW w:w="2360" w:type="dxa"/>
            <w:tcBorders>
              <w:top w:val="single" w:sz="4" w:space="0" w:color="auto"/>
              <w:left w:val="single" w:sz="4" w:space="0" w:color="auto"/>
              <w:bottom w:val="single" w:sz="4" w:space="0" w:color="auto"/>
              <w:right w:val="single" w:sz="4" w:space="0" w:color="auto"/>
            </w:tcBorders>
            <w:vAlign w:val="center"/>
          </w:tcPr>
          <w:p w:rsidR="00E23783" w:rsidRDefault="001944D1">
            <w:pPr>
              <w:adjustRightInd w:val="0"/>
              <w:snapToGrid w:val="0"/>
              <w:jc w:val="center"/>
              <w:rPr>
                <w:snapToGrid w:val="0"/>
                <w:kern w:val="0"/>
                <w:sz w:val="24"/>
                <w:szCs w:val="24"/>
              </w:rPr>
            </w:pPr>
            <w:r>
              <w:rPr>
                <w:rFonts w:hint="eastAsia"/>
                <w:snapToGrid w:val="0"/>
                <w:kern w:val="0"/>
                <w:sz w:val="24"/>
                <w:szCs w:val="24"/>
              </w:rPr>
              <w:t>青岛科技大学</w:t>
            </w:r>
          </w:p>
        </w:tc>
        <w:tc>
          <w:tcPr>
            <w:tcW w:w="1028" w:type="dxa"/>
            <w:tcBorders>
              <w:top w:val="single" w:sz="4" w:space="0" w:color="auto"/>
              <w:left w:val="single" w:sz="4" w:space="0" w:color="auto"/>
              <w:bottom w:val="single" w:sz="4" w:space="0" w:color="auto"/>
              <w:right w:val="single" w:sz="4" w:space="0" w:color="auto"/>
            </w:tcBorders>
            <w:vAlign w:val="center"/>
          </w:tcPr>
          <w:p w:rsidR="00E23783" w:rsidRDefault="001944D1">
            <w:pPr>
              <w:adjustRightInd w:val="0"/>
              <w:snapToGrid w:val="0"/>
              <w:jc w:val="center"/>
              <w:rPr>
                <w:snapToGrid w:val="0"/>
                <w:kern w:val="0"/>
                <w:sz w:val="24"/>
                <w:szCs w:val="24"/>
              </w:rPr>
            </w:pPr>
            <w:r>
              <w:rPr>
                <w:rFonts w:hint="eastAsia"/>
                <w:snapToGrid w:val="0"/>
                <w:kern w:val="0"/>
                <w:sz w:val="24"/>
                <w:szCs w:val="24"/>
              </w:rPr>
              <w:t>教授</w:t>
            </w:r>
          </w:p>
        </w:tc>
        <w:tc>
          <w:tcPr>
            <w:tcW w:w="2038" w:type="dxa"/>
            <w:tcBorders>
              <w:top w:val="single" w:sz="4" w:space="0" w:color="auto"/>
              <w:left w:val="single" w:sz="4" w:space="0" w:color="auto"/>
              <w:bottom w:val="single" w:sz="4" w:space="0" w:color="auto"/>
              <w:right w:val="single" w:sz="4" w:space="0" w:color="auto"/>
            </w:tcBorders>
            <w:vAlign w:val="center"/>
          </w:tcPr>
          <w:p w:rsidR="00E23783" w:rsidRDefault="00E23783">
            <w:pPr>
              <w:adjustRightInd w:val="0"/>
              <w:snapToGrid w:val="0"/>
              <w:jc w:val="center"/>
              <w:rPr>
                <w:sz w:val="24"/>
                <w:szCs w:val="24"/>
              </w:rPr>
            </w:pPr>
          </w:p>
        </w:tc>
      </w:tr>
      <w:tr w:rsidR="00E23783">
        <w:trPr>
          <w:trHeight w:val="964"/>
          <w:jc w:val="center"/>
        </w:trPr>
        <w:tc>
          <w:tcPr>
            <w:tcW w:w="614" w:type="dxa"/>
            <w:vMerge/>
            <w:tcBorders>
              <w:left w:val="single" w:sz="4" w:space="0" w:color="auto"/>
              <w:bottom w:val="single" w:sz="4" w:space="0" w:color="auto"/>
              <w:right w:val="single" w:sz="4" w:space="0" w:color="auto"/>
            </w:tcBorders>
            <w:vAlign w:val="center"/>
          </w:tcPr>
          <w:p w:rsidR="00E23783" w:rsidRDefault="00E23783">
            <w:pPr>
              <w:adjustRightInd w:val="0"/>
              <w:snapToGrid w:val="0"/>
              <w:jc w:val="center"/>
              <w:rPr>
                <w:sz w:val="24"/>
                <w:szCs w:val="24"/>
              </w:rPr>
            </w:pPr>
          </w:p>
        </w:tc>
        <w:tc>
          <w:tcPr>
            <w:tcW w:w="1176" w:type="dxa"/>
            <w:vMerge/>
            <w:tcBorders>
              <w:left w:val="single" w:sz="4" w:space="0" w:color="auto"/>
              <w:bottom w:val="single" w:sz="4" w:space="0" w:color="auto"/>
              <w:right w:val="single" w:sz="4" w:space="0" w:color="auto"/>
            </w:tcBorders>
            <w:vAlign w:val="center"/>
          </w:tcPr>
          <w:p w:rsidR="00E23783" w:rsidRDefault="00E23783">
            <w:pPr>
              <w:adjustRightInd w:val="0"/>
              <w:snapToGrid w:val="0"/>
              <w:jc w:val="center"/>
              <w:rPr>
                <w:snapToGrid w:val="0"/>
                <w:kern w:val="0"/>
                <w:sz w:val="24"/>
                <w:szCs w:val="24"/>
              </w:rPr>
            </w:pPr>
          </w:p>
        </w:tc>
        <w:tc>
          <w:tcPr>
            <w:tcW w:w="995" w:type="dxa"/>
            <w:tcBorders>
              <w:top w:val="single" w:sz="4" w:space="0" w:color="auto"/>
              <w:left w:val="single" w:sz="4" w:space="0" w:color="auto"/>
              <w:bottom w:val="single" w:sz="4" w:space="0" w:color="auto"/>
              <w:right w:val="single" w:sz="4" w:space="0" w:color="auto"/>
            </w:tcBorders>
            <w:vAlign w:val="center"/>
          </w:tcPr>
          <w:p w:rsidR="00E23783" w:rsidRDefault="001944D1">
            <w:pPr>
              <w:adjustRightInd w:val="0"/>
              <w:snapToGrid w:val="0"/>
              <w:jc w:val="center"/>
              <w:rPr>
                <w:snapToGrid w:val="0"/>
                <w:kern w:val="0"/>
                <w:sz w:val="24"/>
                <w:szCs w:val="24"/>
              </w:rPr>
            </w:pPr>
            <w:r>
              <w:rPr>
                <w:rFonts w:hint="eastAsia"/>
                <w:snapToGrid w:val="0"/>
                <w:kern w:val="0"/>
                <w:sz w:val="24"/>
                <w:szCs w:val="24"/>
              </w:rPr>
              <w:t>谢洪波</w:t>
            </w:r>
          </w:p>
        </w:tc>
        <w:tc>
          <w:tcPr>
            <w:tcW w:w="2360" w:type="dxa"/>
            <w:tcBorders>
              <w:top w:val="single" w:sz="4" w:space="0" w:color="auto"/>
              <w:left w:val="single" w:sz="4" w:space="0" w:color="auto"/>
              <w:bottom w:val="single" w:sz="4" w:space="0" w:color="auto"/>
              <w:right w:val="single" w:sz="4" w:space="0" w:color="auto"/>
            </w:tcBorders>
            <w:vAlign w:val="center"/>
          </w:tcPr>
          <w:p w:rsidR="00E23783" w:rsidRDefault="001944D1">
            <w:pPr>
              <w:adjustRightInd w:val="0"/>
              <w:snapToGrid w:val="0"/>
              <w:jc w:val="center"/>
              <w:rPr>
                <w:snapToGrid w:val="0"/>
                <w:kern w:val="0"/>
                <w:sz w:val="24"/>
                <w:szCs w:val="24"/>
              </w:rPr>
            </w:pPr>
            <w:r>
              <w:rPr>
                <w:rFonts w:hint="eastAsia"/>
                <w:snapToGrid w:val="0"/>
                <w:kern w:val="0"/>
                <w:sz w:val="24"/>
                <w:szCs w:val="24"/>
              </w:rPr>
              <w:t>青岛大学</w:t>
            </w:r>
          </w:p>
        </w:tc>
        <w:tc>
          <w:tcPr>
            <w:tcW w:w="1028" w:type="dxa"/>
            <w:tcBorders>
              <w:top w:val="single" w:sz="4" w:space="0" w:color="auto"/>
              <w:left w:val="single" w:sz="4" w:space="0" w:color="auto"/>
              <w:bottom w:val="single" w:sz="4" w:space="0" w:color="auto"/>
              <w:right w:val="single" w:sz="4" w:space="0" w:color="auto"/>
            </w:tcBorders>
            <w:vAlign w:val="center"/>
          </w:tcPr>
          <w:p w:rsidR="00E23783" w:rsidRDefault="001944D1">
            <w:pPr>
              <w:adjustRightInd w:val="0"/>
              <w:snapToGrid w:val="0"/>
              <w:jc w:val="center"/>
              <w:rPr>
                <w:snapToGrid w:val="0"/>
                <w:kern w:val="0"/>
                <w:sz w:val="24"/>
                <w:szCs w:val="24"/>
              </w:rPr>
            </w:pPr>
            <w:r>
              <w:rPr>
                <w:rFonts w:hint="eastAsia"/>
                <w:snapToGrid w:val="0"/>
                <w:kern w:val="0"/>
                <w:sz w:val="24"/>
                <w:szCs w:val="24"/>
              </w:rPr>
              <w:t>教授</w:t>
            </w:r>
          </w:p>
        </w:tc>
        <w:tc>
          <w:tcPr>
            <w:tcW w:w="2038" w:type="dxa"/>
            <w:tcBorders>
              <w:top w:val="single" w:sz="4" w:space="0" w:color="auto"/>
              <w:left w:val="single" w:sz="4" w:space="0" w:color="auto"/>
              <w:bottom w:val="single" w:sz="4" w:space="0" w:color="auto"/>
              <w:right w:val="single" w:sz="4" w:space="0" w:color="auto"/>
            </w:tcBorders>
            <w:vAlign w:val="center"/>
          </w:tcPr>
          <w:p w:rsidR="00E23783" w:rsidRDefault="00E23783">
            <w:pPr>
              <w:adjustRightInd w:val="0"/>
              <w:snapToGrid w:val="0"/>
              <w:jc w:val="center"/>
              <w:rPr>
                <w:sz w:val="24"/>
                <w:szCs w:val="24"/>
              </w:rPr>
            </w:pPr>
          </w:p>
        </w:tc>
      </w:tr>
    </w:tbl>
    <w:p w:rsidR="005C5C22" w:rsidRDefault="005C5C22">
      <w:pPr>
        <w:spacing w:line="276" w:lineRule="auto"/>
        <w:ind w:firstLineChars="200" w:firstLine="562"/>
        <w:jc w:val="right"/>
        <w:rPr>
          <w:rFonts w:hint="eastAsia"/>
          <w:b/>
          <w:bCs/>
          <w:snapToGrid w:val="0"/>
          <w:kern w:val="0"/>
          <w:sz w:val="28"/>
          <w:szCs w:val="28"/>
        </w:rPr>
      </w:pPr>
    </w:p>
    <w:p w:rsidR="00E23783" w:rsidRDefault="001944D1">
      <w:pPr>
        <w:spacing w:line="276" w:lineRule="auto"/>
        <w:ind w:firstLineChars="200" w:firstLine="562"/>
        <w:jc w:val="right"/>
        <w:rPr>
          <w:b/>
          <w:bCs/>
          <w:sz w:val="28"/>
          <w:szCs w:val="20"/>
        </w:rPr>
      </w:pPr>
      <w:r>
        <w:rPr>
          <w:rFonts w:hint="eastAsia"/>
          <w:b/>
          <w:bCs/>
          <w:snapToGrid w:val="0"/>
          <w:kern w:val="0"/>
          <w:sz w:val="28"/>
          <w:szCs w:val="28"/>
        </w:rPr>
        <w:t>青岛天地铸造有限公司</w:t>
      </w:r>
    </w:p>
    <w:p w:rsidR="00E23783" w:rsidRDefault="001944D1">
      <w:pPr>
        <w:spacing w:line="276" w:lineRule="auto"/>
        <w:ind w:firstLineChars="200" w:firstLine="562"/>
        <w:jc w:val="right"/>
        <w:rPr>
          <w:b/>
          <w:bCs/>
          <w:sz w:val="28"/>
        </w:rPr>
      </w:pPr>
      <w:r>
        <w:rPr>
          <w:b/>
          <w:bCs/>
          <w:sz w:val="28"/>
        </w:rPr>
        <w:t>202</w:t>
      </w:r>
      <w:r>
        <w:rPr>
          <w:rFonts w:hint="eastAsia"/>
          <w:b/>
          <w:bCs/>
          <w:sz w:val="28"/>
        </w:rPr>
        <w:t>1</w:t>
      </w:r>
      <w:r>
        <w:rPr>
          <w:b/>
          <w:bCs/>
          <w:sz w:val="28"/>
        </w:rPr>
        <w:t>年</w:t>
      </w:r>
      <w:r>
        <w:rPr>
          <w:rFonts w:hint="eastAsia"/>
          <w:b/>
          <w:bCs/>
          <w:sz w:val="28"/>
        </w:rPr>
        <w:t>4</w:t>
      </w:r>
      <w:r>
        <w:rPr>
          <w:b/>
          <w:bCs/>
          <w:sz w:val="28"/>
        </w:rPr>
        <w:t>月</w:t>
      </w:r>
      <w:r>
        <w:rPr>
          <w:rFonts w:hint="eastAsia"/>
          <w:b/>
          <w:bCs/>
          <w:sz w:val="28"/>
        </w:rPr>
        <w:t>20</w:t>
      </w:r>
      <w:r>
        <w:rPr>
          <w:b/>
          <w:bCs/>
          <w:sz w:val="28"/>
        </w:rPr>
        <w:t>日</w:t>
      </w:r>
    </w:p>
    <w:p w:rsidR="00E23783" w:rsidRDefault="00E23783">
      <w:pPr>
        <w:pStyle w:val="Default"/>
      </w:pPr>
    </w:p>
    <w:sectPr w:rsidR="00E23783" w:rsidSect="00E23783">
      <w:pgSz w:w="11906" w:h="16838"/>
      <w:pgMar w:top="1440" w:right="1797" w:bottom="1440" w:left="1797" w:header="709" w:footer="709" w:gutter="0"/>
      <w:cols w:space="425"/>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944D1" w:rsidRDefault="001944D1" w:rsidP="00E23783">
      <w:r>
        <w:separator/>
      </w:r>
    </w:p>
  </w:endnote>
  <w:endnote w:type="continuationSeparator" w:id="0">
    <w:p w:rsidR="001944D1" w:rsidRDefault="001944D1" w:rsidP="00E23783">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黑体">
    <w:altName w:val="SimHei"/>
    <w:panose1 w:val="02010600030101010101"/>
    <w:charset w:val="86"/>
    <w:family w:val="modern"/>
    <w:notTrueType/>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隶书">
    <w:panose1 w:val="02010509060101010101"/>
    <w:charset w:val="86"/>
    <w:family w:val="modern"/>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方正小标宋简体">
    <w:altName w:val="黑体"/>
    <w:charset w:val="86"/>
    <w:family w:val="auto"/>
    <w:pitch w:val="default"/>
    <w:sig w:usb0="00000000" w:usb1="00000000" w:usb2="00000000" w:usb3="00000000" w:csb0="00040000" w:csb1="00000000"/>
  </w:font>
  <w:font w:name="汉鼎简书宋">
    <w:altName w:val="宋体"/>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modern"/>
    <w:pitch w:val="default"/>
    <w:sig w:usb0="00000000" w:usb1="0000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3783" w:rsidRDefault="00E23783">
    <w:pPr>
      <w:pStyle w:val="ac"/>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3783" w:rsidRDefault="00E23783">
    <w:pPr>
      <w:pStyle w:val="ac"/>
      <w:ind w:firstLine="360"/>
      <w:jc w:val="center"/>
    </w:pPr>
    <w:r>
      <w:fldChar w:fldCharType="begin"/>
    </w:r>
    <w:r w:rsidR="001944D1">
      <w:instrText xml:space="preserve"> PAGE   \* MERGEFORMAT </w:instrText>
    </w:r>
    <w:r>
      <w:fldChar w:fldCharType="separate"/>
    </w:r>
    <w:r w:rsidR="005C5C22" w:rsidRPr="005C5C22">
      <w:rPr>
        <w:noProof/>
        <w:lang w:val="zh-CN"/>
      </w:rPr>
      <w:t>5</w:t>
    </w:r>
    <w:r>
      <w:fldChar w:fldCharType="end"/>
    </w:r>
  </w:p>
  <w:p w:rsidR="00E23783" w:rsidRDefault="00E23783">
    <w:pPr>
      <w:pStyle w:val="ac"/>
      <w:ind w:firstLineChars="0" w:firstLine="0"/>
      <w:rPr>
        <w:rFonts w:eastAsia="楷体_GB2312"/>
        <w:b/>
        <w:bCs/>
        <w:snapToGrid w:val="0"/>
        <w:kern w:val="0"/>
        <w:sz w:val="22"/>
        <w:szCs w:val="22"/>
        <w:u w:val="single"/>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3783" w:rsidRDefault="00E23783">
    <w:pPr>
      <w:pStyle w:val="ac"/>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944D1" w:rsidRDefault="001944D1" w:rsidP="00E23783">
      <w:r>
        <w:separator/>
      </w:r>
    </w:p>
  </w:footnote>
  <w:footnote w:type="continuationSeparator" w:id="0">
    <w:p w:rsidR="001944D1" w:rsidRDefault="001944D1" w:rsidP="00E2378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0C0D366"/>
    <w:multiLevelType w:val="singleLevel"/>
    <w:tmpl w:val="E0C0D366"/>
    <w:lvl w:ilvl="0">
      <w:start w:val="1"/>
      <w:numFmt w:val="bullet"/>
      <w:pStyle w:val="5"/>
      <w:lvlText w:val=""/>
      <w:lvlJc w:val="left"/>
      <w:pPr>
        <w:tabs>
          <w:tab w:val="left" w:pos="2040"/>
        </w:tabs>
        <w:ind w:left="204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proofState w:spelling="clean" w:grammar="clean"/>
  <w:doNotTrackMoves/>
  <w:defaultTabStop w:val="420"/>
  <w:doNotHyphenateCaps/>
  <w:drawingGridHorizontalSpacing w:val="162"/>
  <w:drawingGridVerticalSpacing w:val="280"/>
  <w:displayHorizontalDrawingGridEvery w:val="0"/>
  <w:displayVerticalDrawingGridEvery w:val="2"/>
  <w:doNotShadeFormData/>
  <w:characterSpacingControl w:val="compressPunctuation"/>
  <w:noLineBreaksAfter w:lang="zh-CN" w:val="$([{£¥·‘“〈《「『【〔〖〝﹙﹛﹝＄（．［｛￡￥"/>
  <w:noLineBreaksBefore w:lang="zh-CN" w:val="!%),.:;&gt;?]}¢¨°·ˇˉ―‖’”…‰′″›℃∶、。〃〉》」』】〕〗〞︶︺︾﹀﹄﹚﹜﹞！＂％＇），．：；？］｀｜｝～￠"/>
  <w:doNotValidateAgainstSchema/>
  <w:doNotDemarcateInvalidXml/>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F6B06"/>
    <w:rsid w:val="000F6B06"/>
    <w:rsid w:val="001944D1"/>
    <w:rsid w:val="001A3C71"/>
    <w:rsid w:val="002427EC"/>
    <w:rsid w:val="003845DC"/>
    <w:rsid w:val="005C5C22"/>
    <w:rsid w:val="005E6DDA"/>
    <w:rsid w:val="0088161A"/>
    <w:rsid w:val="009F3169"/>
    <w:rsid w:val="00A83CC5"/>
    <w:rsid w:val="00B6029B"/>
    <w:rsid w:val="00E23783"/>
    <w:rsid w:val="00EB18A9"/>
    <w:rsid w:val="00FB0CBC"/>
    <w:rsid w:val="01BA5739"/>
    <w:rsid w:val="38413068"/>
    <w:rsid w:val="3B854A57"/>
    <w:rsid w:val="3C2B409A"/>
    <w:rsid w:val="3DF67880"/>
    <w:rsid w:val="3DFD6186"/>
    <w:rsid w:val="45392145"/>
    <w:rsid w:val="4D59781B"/>
    <w:rsid w:val="5585298A"/>
    <w:rsid w:val="632841FA"/>
    <w:rsid w:val="6A3C22B1"/>
    <w:rsid w:val="703F32A9"/>
    <w:rsid w:val="733C3062"/>
    <w:rsid w:val="7D8307DB"/>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9" w:qFormat="1"/>
    <w:lsdException w:name="heading 2" w:uiPriority="99" w:qFormat="1"/>
    <w:lsdException w:name="heading 3" w:uiPriority="99"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99" w:qFormat="1"/>
    <w:lsdException w:name="toc 2" w:uiPriority="99" w:qFormat="1"/>
    <w:lsdException w:name="Normal Indent" w:uiPriority="99" w:qFormat="1"/>
    <w:lsdException w:name="annotation text" w:uiPriority="99" w:qFormat="1"/>
    <w:lsdException w:name="header" w:uiPriority="99"/>
    <w:lsdException w:name="footer" w:uiPriority="99" w:qFormat="1"/>
    <w:lsdException w:name="caption" w:semiHidden="1" w:unhideWhenUsed="1" w:qFormat="1"/>
    <w:lsdException w:name="page number" w:uiPriority="99" w:qFormat="1"/>
    <w:lsdException w:name="Title" w:uiPriority="99" w:qFormat="1"/>
    <w:lsdException w:name="Default Paragraph Font" w:semiHidden="1" w:uiPriority="1" w:unhideWhenUsed="1" w:qFormat="1"/>
    <w:lsdException w:name="Body Text" w:uiPriority="99" w:qFormat="1"/>
    <w:lsdException w:name="Body Text Indent" w:uiPriority="99" w:qFormat="1"/>
    <w:lsdException w:name="Subtitle" w:qFormat="1"/>
    <w:lsdException w:name="Date" w:uiPriority="99" w:qFormat="1"/>
    <w:lsdException w:name="Body Text First Indent" w:uiPriority="99" w:qFormat="1"/>
    <w:lsdException w:name="Body Text First Indent 2" w:uiPriority="99" w:qFormat="1"/>
    <w:lsdException w:name="Hyperlink" w:uiPriority="99" w:qFormat="1"/>
    <w:lsdException w:name="Strong" w:qFormat="1"/>
    <w:lsdException w:name="Emphasis" w:qFormat="1"/>
    <w:lsdException w:name="Document Map" w:uiPriority="99" w:qFormat="1"/>
    <w:lsdException w:name="Plain Text" w:uiPriority="99"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qFormat="1"/>
    <w:lsdException w:name="annotation subject" w:uiPriority="99"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uiPriority="99" w:qFormat="1"/>
    <w:lsdException w:name="Table Grid" w:uiPriority="9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99" w:qFormat="1"/>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99" w:qFormat="1"/>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99" w:qFormat="1"/>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99" w:qFormat="1"/>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99" w:qFormat="1"/>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99" w:qFormat="1"/>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99" w:qFormat="1"/>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Default"/>
    <w:qFormat/>
    <w:rsid w:val="00E23783"/>
    <w:pPr>
      <w:widowControl w:val="0"/>
      <w:jc w:val="both"/>
    </w:pPr>
    <w:rPr>
      <w:kern w:val="2"/>
      <w:sz w:val="21"/>
      <w:szCs w:val="21"/>
    </w:rPr>
  </w:style>
  <w:style w:type="paragraph" w:styleId="1">
    <w:name w:val="heading 1"/>
    <w:basedOn w:val="a"/>
    <w:next w:val="a"/>
    <w:link w:val="1Char"/>
    <w:uiPriority w:val="99"/>
    <w:qFormat/>
    <w:rsid w:val="00E23783"/>
    <w:pPr>
      <w:keepNext/>
      <w:keepLines/>
      <w:spacing w:before="340" w:after="330" w:line="578" w:lineRule="auto"/>
      <w:outlineLvl w:val="0"/>
    </w:pPr>
    <w:rPr>
      <w:rFonts w:ascii="黑体" w:eastAsia="黑体" w:hAnsi="黑体"/>
      <w:sz w:val="32"/>
      <w:szCs w:val="32"/>
    </w:rPr>
  </w:style>
  <w:style w:type="paragraph" w:styleId="2">
    <w:name w:val="heading 2"/>
    <w:basedOn w:val="a"/>
    <w:next w:val="a0"/>
    <w:link w:val="2Char"/>
    <w:uiPriority w:val="99"/>
    <w:qFormat/>
    <w:rsid w:val="00E23783"/>
    <w:pPr>
      <w:keepNext/>
      <w:keepLines/>
      <w:spacing w:before="260" w:after="260" w:line="415" w:lineRule="auto"/>
      <w:outlineLvl w:val="1"/>
    </w:pPr>
    <w:rPr>
      <w:rFonts w:ascii="仿宋_GB2312" w:eastAsia="仿宋_GB2312" w:hAnsi="宋体"/>
      <w:b/>
      <w:bCs/>
      <w:sz w:val="32"/>
      <w:szCs w:val="32"/>
    </w:rPr>
  </w:style>
  <w:style w:type="paragraph" w:styleId="3">
    <w:name w:val="heading 3"/>
    <w:basedOn w:val="a"/>
    <w:next w:val="a"/>
    <w:link w:val="3Char"/>
    <w:uiPriority w:val="99"/>
    <w:qFormat/>
    <w:rsid w:val="00E23783"/>
    <w:pPr>
      <w:keepNext/>
      <w:keepLines/>
      <w:spacing w:before="260" w:after="260" w:line="416" w:lineRule="auto"/>
      <w:outlineLvl w:val="2"/>
    </w:pPr>
    <w:rPr>
      <w:rFonts w:ascii="仿宋_GB2312" w:eastAsia="仿宋_GB2312" w:hAnsi="宋体"/>
      <w:b/>
      <w:bCs/>
      <w:sz w:val="32"/>
      <w:szCs w:val="32"/>
      <w:lang/>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Default">
    <w:name w:val="Default"/>
    <w:next w:val="20"/>
    <w:uiPriority w:val="99"/>
    <w:qFormat/>
    <w:rsid w:val="00E23783"/>
    <w:pPr>
      <w:widowControl w:val="0"/>
      <w:autoSpaceDE w:val="0"/>
      <w:autoSpaceDN w:val="0"/>
      <w:adjustRightInd w:val="0"/>
    </w:pPr>
    <w:rPr>
      <w:rFonts w:ascii="隶书" w:eastAsia="隶书" w:cs="隶书"/>
      <w:color w:val="000000"/>
      <w:sz w:val="24"/>
      <w:szCs w:val="24"/>
    </w:rPr>
  </w:style>
  <w:style w:type="paragraph" w:styleId="20">
    <w:name w:val="Body Text First Indent 2"/>
    <w:basedOn w:val="a4"/>
    <w:next w:val="Default"/>
    <w:link w:val="2Char0"/>
    <w:uiPriority w:val="99"/>
    <w:qFormat/>
    <w:rsid w:val="00E23783"/>
    <w:pPr>
      <w:spacing w:after="120" w:line="240" w:lineRule="auto"/>
      <w:ind w:leftChars="200" w:left="420"/>
    </w:pPr>
    <w:rPr>
      <w:szCs w:val="21"/>
    </w:rPr>
  </w:style>
  <w:style w:type="paragraph" w:styleId="a4">
    <w:name w:val="Body Text Indent"/>
    <w:basedOn w:val="a"/>
    <w:next w:val="a5"/>
    <w:link w:val="Char"/>
    <w:uiPriority w:val="99"/>
    <w:qFormat/>
    <w:rsid w:val="00E23783"/>
    <w:pPr>
      <w:spacing w:line="400" w:lineRule="atLeast"/>
      <w:ind w:firstLine="420"/>
    </w:pPr>
    <w:rPr>
      <w:rFonts w:ascii="仿宋_GB2312" w:eastAsia="仿宋_GB2312" w:hAnsi="宋体"/>
      <w:sz w:val="32"/>
      <w:szCs w:val="32"/>
      <w:lang/>
    </w:rPr>
  </w:style>
  <w:style w:type="paragraph" w:styleId="a5">
    <w:name w:val="Body Text First Indent"/>
    <w:basedOn w:val="a6"/>
    <w:next w:val="a"/>
    <w:link w:val="Char0"/>
    <w:uiPriority w:val="99"/>
    <w:qFormat/>
    <w:rsid w:val="00E23783"/>
    <w:pPr>
      <w:ind w:firstLineChars="100" w:firstLine="420"/>
    </w:pPr>
  </w:style>
  <w:style w:type="paragraph" w:styleId="a6">
    <w:name w:val="Body Text"/>
    <w:basedOn w:val="a"/>
    <w:next w:val="5"/>
    <w:link w:val="Char1"/>
    <w:uiPriority w:val="99"/>
    <w:qFormat/>
    <w:rsid w:val="00E23783"/>
    <w:pPr>
      <w:spacing w:after="120"/>
    </w:pPr>
    <w:rPr>
      <w:kern w:val="0"/>
      <w:sz w:val="20"/>
      <w:lang/>
    </w:rPr>
  </w:style>
  <w:style w:type="paragraph" w:styleId="5">
    <w:name w:val="List Bullet 5"/>
    <w:basedOn w:val="a"/>
    <w:rsid w:val="00E23783"/>
    <w:pPr>
      <w:numPr>
        <w:numId w:val="1"/>
      </w:numPr>
    </w:pPr>
  </w:style>
  <w:style w:type="paragraph" w:styleId="a0">
    <w:name w:val="Normal Indent"/>
    <w:basedOn w:val="a"/>
    <w:link w:val="Char2"/>
    <w:uiPriority w:val="99"/>
    <w:qFormat/>
    <w:rsid w:val="00E23783"/>
    <w:pPr>
      <w:snapToGrid w:val="0"/>
      <w:spacing w:before="60" w:after="60" w:line="300" w:lineRule="auto"/>
      <w:ind w:firstLine="420"/>
    </w:pPr>
    <w:rPr>
      <w:sz w:val="24"/>
      <w:szCs w:val="24"/>
      <w:lang/>
    </w:rPr>
  </w:style>
  <w:style w:type="paragraph" w:styleId="a7">
    <w:name w:val="Document Map"/>
    <w:basedOn w:val="a"/>
    <w:link w:val="Char3"/>
    <w:uiPriority w:val="99"/>
    <w:qFormat/>
    <w:rsid w:val="00E23783"/>
    <w:pPr>
      <w:shd w:val="clear" w:color="auto" w:fill="000080"/>
    </w:pPr>
    <w:rPr>
      <w:kern w:val="0"/>
      <w:sz w:val="0"/>
      <w:szCs w:val="0"/>
      <w:lang/>
    </w:rPr>
  </w:style>
  <w:style w:type="paragraph" w:styleId="a8">
    <w:name w:val="annotation text"/>
    <w:basedOn w:val="a"/>
    <w:link w:val="Char4"/>
    <w:uiPriority w:val="99"/>
    <w:qFormat/>
    <w:rsid w:val="00E23783"/>
    <w:pPr>
      <w:jc w:val="left"/>
    </w:pPr>
    <w:rPr>
      <w:sz w:val="24"/>
      <w:szCs w:val="24"/>
      <w:lang/>
    </w:rPr>
  </w:style>
  <w:style w:type="paragraph" w:styleId="a9">
    <w:name w:val="Plain Text"/>
    <w:basedOn w:val="a"/>
    <w:link w:val="Char5"/>
    <w:uiPriority w:val="99"/>
    <w:qFormat/>
    <w:rsid w:val="00E23783"/>
    <w:rPr>
      <w:rFonts w:ascii="宋体" w:hAnsi="Courier New"/>
      <w:kern w:val="0"/>
      <w:sz w:val="20"/>
      <w:lang/>
    </w:rPr>
  </w:style>
  <w:style w:type="paragraph" w:styleId="aa">
    <w:name w:val="Date"/>
    <w:basedOn w:val="a"/>
    <w:next w:val="a"/>
    <w:link w:val="Char6"/>
    <w:uiPriority w:val="99"/>
    <w:qFormat/>
    <w:rsid w:val="00E23783"/>
    <w:pPr>
      <w:ind w:leftChars="2500" w:left="100"/>
    </w:pPr>
    <w:rPr>
      <w:rFonts w:ascii="仿宋_GB2312" w:eastAsia="仿宋_GB2312" w:hAnsi="宋体"/>
      <w:sz w:val="32"/>
      <w:szCs w:val="32"/>
      <w:lang/>
    </w:rPr>
  </w:style>
  <w:style w:type="paragraph" w:styleId="ab">
    <w:name w:val="Balloon Text"/>
    <w:basedOn w:val="a"/>
    <w:link w:val="Char7"/>
    <w:uiPriority w:val="99"/>
    <w:qFormat/>
    <w:rsid w:val="00E23783"/>
    <w:rPr>
      <w:rFonts w:ascii="仿宋_GB2312" w:eastAsia="仿宋_GB2312" w:hAnsi="宋体"/>
      <w:sz w:val="18"/>
      <w:szCs w:val="18"/>
      <w:lang/>
    </w:rPr>
  </w:style>
  <w:style w:type="paragraph" w:styleId="ac">
    <w:name w:val="footer"/>
    <w:basedOn w:val="a"/>
    <w:link w:val="Char8"/>
    <w:uiPriority w:val="99"/>
    <w:qFormat/>
    <w:rsid w:val="00E23783"/>
    <w:pPr>
      <w:tabs>
        <w:tab w:val="center" w:pos="4140"/>
        <w:tab w:val="right" w:pos="8300"/>
      </w:tabs>
      <w:snapToGrid w:val="0"/>
      <w:ind w:firstLineChars="200" w:firstLine="200"/>
    </w:pPr>
    <w:rPr>
      <w:rFonts w:ascii="仿宋_GB2312" w:eastAsia="仿宋_GB2312" w:hAnsi="宋体"/>
      <w:sz w:val="18"/>
      <w:szCs w:val="18"/>
      <w:lang/>
    </w:rPr>
  </w:style>
  <w:style w:type="paragraph" w:styleId="ad">
    <w:name w:val="header"/>
    <w:basedOn w:val="a"/>
    <w:link w:val="Char9"/>
    <w:uiPriority w:val="99"/>
    <w:rsid w:val="00E23783"/>
    <w:pPr>
      <w:pBdr>
        <w:bottom w:val="single" w:sz="6" w:space="31" w:color="auto"/>
      </w:pBdr>
      <w:tabs>
        <w:tab w:val="center" w:pos="4140"/>
        <w:tab w:val="right" w:pos="8300"/>
      </w:tabs>
      <w:snapToGrid w:val="0"/>
      <w:ind w:firstLineChars="200" w:firstLine="360"/>
      <w:jc w:val="center"/>
    </w:pPr>
    <w:rPr>
      <w:rFonts w:ascii="仿宋_GB2312" w:eastAsia="仿宋_GB2312" w:hAnsi="宋体"/>
      <w:sz w:val="18"/>
      <w:szCs w:val="18"/>
      <w:lang/>
    </w:rPr>
  </w:style>
  <w:style w:type="paragraph" w:styleId="10">
    <w:name w:val="toc 1"/>
    <w:basedOn w:val="a"/>
    <w:next w:val="a"/>
    <w:uiPriority w:val="99"/>
    <w:qFormat/>
    <w:rsid w:val="00E23783"/>
    <w:pPr>
      <w:tabs>
        <w:tab w:val="right" w:leader="dot" w:pos="8280"/>
      </w:tabs>
      <w:jc w:val="center"/>
    </w:pPr>
    <w:rPr>
      <w:rFonts w:ascii="黑体" w:eastAsia="黑体" w:hAnsi="黑体" w:cs="黑体"/>
      <w:sz w:val="44"/>
      <w:szCs w:val="44"/>
    </w:rPr>
  </w:style>
  <w:style w:type="paragraph" w:styleId="21">
    <w:name w:val="toc 2"/>
    <w:basedOn w:val="a"/>
    <w:next w:val="a"/>
    <w:uiPriority w:val="99"/>
    <w:qFormat/>
    <w:rsid w:val="00E23783"/>
    <w:pPr>
      <w:ind w:leftChars="200" w:left="420"/>
    </w:pPr>
  </w:style>
  <w:style w:type="paragraph" w:styleId="ae">
    <w:name w:val="Normal (Web)"/>
    <w:basedOn w:val="a"/>
    <w:uiPriority w:val="99"/>
    <w:qFormat/>
    <w:rsid w:val="00E23783"/>
    <w:pPr>
      <w:spacing w:before="100" w:beforeAutospacing="1" w:after="100" w:afterAutospacing="1"/>
      <w:jc w:val="left"/>
    </w:pPr>
    <w:rPr>
      <w:kern w:val="0"/>
      <w:sz w:val="24"/>
      <w:szCs w:val="24"/>
    </w:rPr>
  </w:style>
  <w:style w:type="paragraph" w:styleId="af">
    <w:name w:val="Title"/>
    <w:basedOn w:val="a"/>
    <w:link w:val="Chara"/>
    <w:uiPriority w:val="99"/>
    <w:qFormat/>
    <w:rsid w:val="00E23783"/>
    <w:pPr>
      <w:jc w:val="center"/>
    </w:pPr>
    <w:rPr>
      <w:rFonts w:ascii="方正小标宋简体" w:eastAsia="方正小标宋简体" w:hAnsi="宋体"/>
      <w:sz w:val="36"/>
      <w:szCs w:val="36"/>
    </w:rPr>
  </w:style>
  <w:style w:type="paragraph" w:styleId="af0">
    <w:name w:val="annotation subject"/>
    <w:basedOn w:val="a8"/>
    <w:next w:val="a8"/>
    <w:link w:val="Charb"/>
    <w:uiPriority w:val="99"/>
    <w:qFormat/>
    <w:rsid w:val="00E23783"/>
    <w:rPr>
      <w:b/>
      <w:bCs/>
    </w:rPr>
  </w:style>
  <w:style w:type="table" w:styleId="af1">
    <w:name w:val="Table Grid"/>
    <w:basedOn w:val="a2"/>
    <w:uiPriority w:val="99"/>
    <w:qFormat/>
    <w:rsid w:val="00E2378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30">
    <w:name w:val="Medium Grid 3"/>
    <w:basedOn w:val="a2"/>
    <w:uiPriority w:val="99"/>
    <w:qFormat/>
    <w:rsid w:val="00E23783"/>
    <w:tblPr>
      <w:tblInd w:w="0" w:type="dxa"/>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CellMar>
        <w:top w:w="0" w:type="dxa"/>
        <w:left w:w="108" w:type="dxa"/>
        <w:bottom w:w="0" w:type="dxa"/>
        <w:right w:w="108" w:type="dxa"/>
      </w:tblCellMar>
    </w:tblPr>
    <w:tcPr>
      <w:shd w:val="clear" w:color="auto" w:fill="C0C0C0"/>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cBorders>
        <w:shd w:val="clear" w:color="auto" w:fill="000000"/>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cBorders>
        <w:shd w:val="clear" w:color="auto" w:fill="000000"/>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000000"/>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000000"/>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808080"/>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cBorders>
        <w:shd w:val="clear" w:color="auto" w:fill="808080"/>
      </w:tcPr>
    </w:tblStylePr>
  </w:style>
  <w:style w:type="table" w:styleId="3-1">
    <w:name w:val="Medium Grid 3 Accent 1"/>
    <w:basedOn w:val="a2"/>
    <w:uiPriority w:val="99"/>
    <w:qFormat/>
    <w:rsid w:val="00E23783"/>
    <w:tblPr>
      <w:tblInd w:w="0" w:type="dxa"/>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CellMar>
        <w:top w:w="0" w:type="dxa"/>
        <w:left w:w="108" w:type="dxa"/>
        <w:bottom w:w="0" w:type="dxa"/>
        <w:right w:w="108" w:type="dxa"/>
      </w:tblCellMar>
    </w:tblPr>
    <w:tcPr>
      <w:shd w:val="clear" w:color="auto" w:fill="D3DFEE"/>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cBorders>
        <w:shd w:val="clear" w:color="auto" w:fill="4F81BD"/>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cBorders>
        <w:shd w:val="clear" w:color="auto" w:fill="4F81BD"/>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4F81BD"/>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4F81BD"/>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A7BFDE"/>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cBorders>
        <w:shd w:val="clear" w:color="auto" w:fill="A7BFDE"/>
      </w:tcPr>
    </w:tblStylePr>
  </w:style>
  <w:style w:type="table" w:styleId="3-2">
    <w:name w:val="Medium Grid 3 Accent 2"/>
    <w:basedOn w:val="a2"/>
    <w:uiPriority w:val="99"/>
    <w:qFormat/>
    <w:rsid w:val="00E23783"/>
    <w:tblPr>
      <w:tblInd w:w="0" w:type="dxa"/>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CellMar>
        <w:top w:w="0" w:type="dxa"/>
        <w:left w:w="108" w:type="dxa"/>
        <w:bottom w:w="0" w:type="dxa"/>
        <w:right w:w="108" w:type="dxa"/>
      </w:tblCellMar>
    </w:tblPr>
    <w:tcPr>
      <w:shd w:val="clear" w:color="auto" w:fill="EFD3D2"/>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cBorders>
        <w:shd w:val="clear" w:color="auto" w:fill="C0504D"/>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cBorders>
        <w:shd w:val="clear" w:color="auto" w:fill="C0504D"/>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C0504D"/>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C0504D"/>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DFA7A6"/>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cBorders>
        <w:shd w:val="clear" w:color="auto" w:fill="DFA7A6"/>
      </w:tcPr>
    </w:tblStylePr>
  </w:style>
  <w:style w:type="table" w:styleId="3-3">
    <w:name w:val="Medium Grid 3 Accent 3"/>
    <w:basedOn w:val="a2"/>
    <w:uiPriority w:val="99"/>
    <w:qFormat/>
    <w:rsid w:val="00E23783"/>
    <w:tblPr>
      <w:tblInd w:w="0" w:type="dxa"/>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CellMar>
        <w:top w:w="0" w:type="dxa"/>
        <w:left w:w="108" w:type="dxa"/>
        <w:bottom w:w="0" w:type="dxa"/>
        <w:right w:w="108" w:type="dxa"/>
      </w:tblCellMar>
    </w:tblPr>
    <w:tcPr>
      <w:shd w:val="clear" w:color="auto" w:fill="E6EED5"/>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cBorders>
        <w:shd w:val="clear" w:color="auto" w:fill="9BBB59"/>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cBorders>
        <w:shd w:val="clear" w:color="auto" w:fill="9BBB59"/>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9BBB59"/>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9BBB59"/>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CDDDAC"/>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cBorders>
        <w:shd w:val="clear" w:color="auto" w:fill="CDDDAC"/>
      </w:tcPr>
    </w:tblStylePr>
  </w:style>
  <w:style w:type="table" w:styleId="3-4">
    <w:name w:val="Medium Grid 3 Accent 4"/>
    <w:basedOn w:val="a2"/>
    <w:uiPriority w:val="99"/>
    <w:qFormat/>
    <w:rsid w:val="00E23783"/>
    <w:tblPr>
      <w:tblInd w:w="0" w:type="dxa"/>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CellMar>
        <w:top w:w="0" w:type="dxa"/>
        <w:left w:w="108" w:type="dxa"/>
        <w:bottom w:w="0" w:type="dxa"/>
        <w:right w:w="108" w:type="dxa"/>
      </w:tblCellMar>
    </w:tblPr>
    <w:tcPr>
      <w:shd w:val="clear" w:color="auto" w:fill="DFD8E8"/>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cBorders>
        <w:shd w:val="clear" w:color="auto" w:fill="8064A2"/>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cBorders>
        <w:shd w:val="clear" w:color="auto" w:fill="8064A2"/>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8064A2"/>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8064A2"/>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BFB1D0"/>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cBorders>
        <w:shd w:val="clear" w:color="auto" w:fill="BFB1D0"/>
      </w:tcPr>
    </w:tblStylePr>
  </w:style>
  <w:style w:type="table" w:styleId="3-5">
    <w:name w:val="Medium Grid 3 Accent 5"/>
    <w:basedOn w:val="a2"/>
    <w:uiPriority w:val="99"/>
    <w:qFormat/>
    <w:rsid w:val="00E23783"/>
    <w:tblPr>
      <w:tblInd w:w="0" w:type="dxa"/>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CellMar>
        <w:top w:w="0" w:type="dxa"/>
        <w:left w:w="108" w:type="dxa"/>
        <w:bottom w:w="0" w:type="dxa"/>
        <w:right w:w="108" w:type="dxa"/>
      </w:tblCellMar>
    </w:tblPr>
    <w:tcPr>
      <w:shd w:val="clear" w:color="auto" w:fill="D2EAF1"/>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cBorders>
        <w:shd w:val="clear" w:color="auto" w:fill="4BACC6"/>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cBorders>
        <w:shd w:val="clear" w:color="auto" w:fill="4BACC6"/>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4BACC6"/>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4BACC6"/>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A5D5E2"/>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cBorders>
        <w:shd w:val="clear" w:color="auto" w:fill="A5D5E2"/>
      </w:tcPr>
    </w:tblStylePr>
  </w:style>
  <w:style w:type="table" w:styleId="3-6">
    <w:name w:val="Medium Grid 3 Accent 6"/>
    <w:basedOn w:val="a2"/>
    <w:uiPriority w:val="99"/>
    <w:qFormat/>
    <w:rsid w:val="00E23783"/>
    <w:tblPr>
      <w:tblInd w:w="0" w:type="dxa"/>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CellMar>
        <w:top w:w="0" w:type="dxa"/>
        <w:left w:w="108" w:type="dxa"/>
        <w:bottom w:w="0" w:type="dxa"/>
        <w:right w:w="108" w:type="dxa"/>
      </w:tblCellMar>
    </w:tblPr>
    <w:tcPr>
      <w:shd w:val="clear" w:color="auto" w:fill="FDE4D0"/>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cBorders>
        <w:shd w:val="clear" w:color="auto" w:fill="F79646"/>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cBorders>
        <w:shd w:val="clear" w:color="auto" w:fill="F79646"/>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F79646"/>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F79646"/>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FBCAA2"/>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cBorders>
        <w:shd w:val="clear" w:color="auto" w:fill="FBCAA2"/>
      </w:tcPr>
    </w:tblStylePr>
  </w:style>
  <w:style w:type="character" w:styleId="af2">
    <w:name w:val="page number"/>
    <w:uiPriority w:val="99"/>
    <w:qFormat/>
    <w:rsid w:val="00E23783"/>
    <w:rPr>
      <w:rFonts w:ascii="Times New Roman" w:eastAsia="宋体" w:hAnsi="Times New Roman" w:cs="Times New Roman"/>
    </w:rPr>
  </w:style>
  <w:style w:type="character" w:styleId="af3">
    <w:name w:val="Hyperlink"/>
    <w:uiPriority w:val="99"/>
    <w:qFormat/>
    <w:rsid w:val="00E23783"/>
    <w:rPr>
      <w:color w:val="0000FF"/>
      <w:u w:val="single"/>
    </w:rPr>
  </w:style>
  <w:style w:type="character" w:customStyle="1" w:styleId="1Char">
    <w:name w:val="标题 1 Char"/>
    <w:link w:val="1"/>
    <w:uiPriority w:val="99"/>
    <w:qFormat/>
    <w:rsid w:val="00E23783"/>
    <w:rPr>
      <w:rFonts w:ascii="黑体" w:eastAsia="黑体" w:hAnsi="黑体" w:cs="黑体"/>
      <w:kern w:val="2"/>
      <w:sz w:val="32"/>
      <w:szCs w:val="32"/>
      <w:lang w:val="en-US" w:eastAsia="zh-CN"/>
    </w:rPr>
  </w:style>
  <w:style w:type="character" w:customStyle="1" w:styleId="2Char">
    <w:name w:val="标题 2 Char"/>
    <w:link w:val="2"/>
    <w:uiPriority w:val="99"/>
    <w:qFormat/>
    <w:rsid w:val="00E23783"/>
    <w:rPr>
      <w:rFonts w:ascii="仿宋_GB2312" w:eastAsia="仿宋_GB2312" w:hAnsi="宋体" w:cs="仿宋_GB2312"/>
      <w:b/>
      <w:bCs/>
      <w:kern w:val="2"/>
      <w:sz w:val="32"/>
      <w:szCs w:val="32"/>
      <w:lang w:val="en-US" w:eastAsia="zh-CN"/>
    </w:rPr>
  </w:style>
  <w:style w:type="character" w:customStyle="1" w:styleId="3Char">
    <w:name w:val="标题 3 Char"/>
    <w:link w:val="3"/>
    <w:uiPriority w:val="99"/>
    <w:qFormat/>
    <w:rsid w:val="00E23783"/>
    <w:rPr>
      <w:rFonts w:ascii="仿宋_GB2312" w:eastAsia="仿宋_GB2312" w:hAnsi="宋体" w:cs="仿宋_GB2312"/>
      <w:b/>
      <w:bCs/>
      <w:kern w:val="2"/>
      <w:sz w:val="32"/>
      <w:szCs w:val="32"/>
    </w:rPr>
  </w:style>
  <w:style w:type="character" w:customStyle="1" w:styleId="Char">
    <w:name w:val="正文文本缩进 Char"/>
    <w:link w:val="a4"/>
    <w:uiPriority w:val="99"/>
    <w:qFormat/>
    <w:rsid w:val="00E23783"/>
    <w:rPr>
      <w:rFonts w:ascii="仿宋_GB2312" w:eastAsia="仿宋_GB2312" w:hAnsi="宋体" w:cs="仿宋_GB2312"/>
      <w:kern w:val="2"/>
      <w:sz w:val="32"/>
      <w:szCs w:val="32"/>
    </w:rPr>
  </w:style>
  <w:style w:type="character" w:customStyle="1" w:styleId="2Char0">
    <w:name w:val="正文首行缩进 2 Char"/>
    <w:link w:val="20"/>
    <w:uiPriority w:val="99"/>
    <w:qFormat/>
    <w:rsid w:val="00E23783"/>
    <w:rPr>
      <w:rFonts w:ascii="仿宋_GB2312" w:eastAsia="仿宋_GB2312" w:hAnsi="宋体" w:cs="仿宋_GB2312"/>
      <w:kern w:val="2"/>
      <w:sz w:val="32"/>
      <w:szCs w:val="21"/>
    </w:rPr>
  </w:style>
  <w:style w:type="character" w:customStyle="1" w:styleId="Char1">
    <w:name w:val="正文文本 Char"/>
    <w:link w:val="a6"/>
    <w:uiPriority w:val="99"/>
    <w:qFormat/>
    <w:rsid w:val="00E23783"/>
    <w:rPr>
      <w:szCs w:val="21"/>
    </w:rPr>
  </w:style>
  <w:style w:type="character" w:customStyle="1" w:styleId="Char0">
    <w:name w:val="正文首行缩进 Char"/>
    <w:link w:val="a5"/>
    <w:uiPriority w:val="99"/>
    <w:qFormat/>
    <w:rsid w:val="00E23783"/>
    <w:rPr>
      <w:szCs w:val="21"/>
    </w:rPr>
  </w:style>
  <w:style w:type="character" w:customStyle="1" w:styleId="Char3">
    <w:name w:val="文档结构图 Char"/>
    <w:link w:val="a7"/>
    <w:uiPriority w:val="99"/>
    <w:qFormat/>
    <w:rsid w:val="00E23783"/>
    <w:rPr>
      <w:sz w:val="0"/>
      <w:szCs w:val="0"/>
    </w:rPr>
  </w:style>
  <w:style w:type="character" w:customStyle="1" w:styleId="Char4">
    <w:name w:val="批注文字 Char"/>
    <w:link w:val="a8"/>
    <w:uiPriority w:val="99"/>
    <w:qFormat/>
    <w:rsid w:val="00E23783"/>
    <w:rPr>
      <w:kern w:val="2"/>
      <w:sz w:val="24"/>
      <w:szCs w:val="24"/>
    </w:rPr>
  </w:style>
  <w:style w:type="character" w:customStyle="1" w:styleId="Char5">
    <w:name w:val="纯文本 Char"/>
    <w:link w:val="a9"/>
    <w:uiPriority w:val="99"/>
    <w:qFormat/>
    <w:rsid w:val="00E23783"/>
    <w:rPr>
      <w:rFonts w:ascii="宋体" w:hAnsi="Courier New" w:cs="Courier New"/>
      <w:szCs w:val="21"/>
    </w:rPr>
  </w:style>
  <w:style w:type="character" w:customStyle="1" w:styleId="Char6">
    <w:name w:val="日期 Char"/>
    <w:link w:val="aa"/>
    <w:uiPriority w:val="99"/>
    <w:qFormat/>
    <w:rsid w:val="00E23783"/>
    <w:rPr>
      <w:rFonts w:ascii="仿宋_GB2312" w:eastAsia="仿宋_GB2312" w:hAnsi="宋体" w:cs="仿宋_GB2312"/>
      <w:kern w:val="2"/>
      <w:sz w:val="32"/>
      <w:szCs w:val="32"/>
    </w:rPr>
  </w:style>
  <w:style w:type="character" w:customStyle="1" w:styleId="Char7">
    <w:name w:val="批注框文本 Char"/>
    <w:link w:val="ab"/>
    <w:uiPriority w:val="99"/>
    <w:qFormat/>
    <w:rsid w:val="00E23783"/>
    <w:rPr>
      <w:rFonts w:ascii="仿宋_GB2312" w:eastAsia="仿宋_GB2312" w:hAnsi="宋体" w:cs="仿宋_GB2312"/>
      <w:kern w:val="2"/>
      <w:sz w:val="18"/>
      <w:szCs w:val="18"/>
    </w:rPr>
  </w:style>
  <w:style w:type="character" w:customStyle="1" w:styleId="Char8">
    <w:name w:val="页脚 Char"/>
    <w:link w:val="ac"/>
    <w:uiPriority w:val="99"/>
    <w:qFormat/>
    <w:rsid w:val="00E23783"/>
    <w:rPr>
      <w:rFonts w:ascii="仿宋_GB2312" w:eastAsia="仿宋_GB2312" w:hAnsi="宋体" w:cs="仿宋_GB2312"/>
      <w:kern w:val="2"/>
      <w:sz w:val="18"/>
      <w:szCs w:val="18"/>
    </w:rPr>
  </w:style>
  <w:style w:type="character" w:customStyle="1" w:styleId="Char9">
    <w:name w:val="页眉 Char"/>
    <w:link w:val="ad"/>
    <w:uiPriority w:val="99"/>
    <w:qFormat/>
    <w:rsid w:val="00E23783"/>
    <w:rPr>
      <w:rFonts w:ascii="仿宋_GB2312" w:eastAsia="仿宋_GB2312" w:hAnsi="宋体" w:cs="仿宋_GB2312"/>
      <w:kern w:val="2"/>
      <w:sz w:val="18"/>
      <w:szCs w:val="18"/>
    </w:rPr>
  </w:style>
  <w:style w:type="character" w:customStyle="1" w:styleId="Chara">
    <w:name w:val="标题 Char"/>
    <w:link w:val="af"/>
    <w:uiPriority w:val="99"/>
    <w:qFormat/>
    <w:rsid w:val="00E23783"/>
    <w:rPr>
      <w:rFonts w:ascii="方正小标宋简体" w:eastAsia="方正小标宋简体" w:hAnsi="宋体" w:cs="方正小标宋简体"/>
      <w:kern w:val="2"/>
      <w:sz w:val="36"/>
      <w:szCs w:val="36"/>
      <w:lang w:val="en-US" w:eastAsia="zh-CN"/>
    </w:rPr>
  </w:style>
  <w:style w:type="paragraph" w:customStyle="1" w:styleId="CEE">
    <w:name w:val="CEE正文"/>
    <w:basedOn w:val="a"/>
    <w:link w:val="CEEChar"/>
    <w:uiPriority w:val="99"/>
    <w:qFormat/>
    <w:rsid w:val="00E23783"/>
    <w:pPr>
      <w:spacing w:line="360" w:lineRule="auto"/>
    </w:pPr>
    <w:rPr>
      <w:kern w:val="0"/>
      <w:sz w:val="24"/>
      <w:szCs w:val="24"/>
      <w:lang/>
    </w:rPr>
  </w:style>
  <w:style w:type="paragraph" w:customStyle="1" w:styleId="p0">
    <w:name w:val="p0"/>
    <w:basedOn w:val="a"/>
    <w:uiPriority w:val="99"/>
    <w:qFormat/>
    <w:rsid w:val="00E23783"/>
    <w:pPr>
      <w:widowControl/>
    </w:pPr>
    <w:rPr>
      <w:kern w:val="0"/>
    </w:rPr>
  </w:style>
  <w:style w:type="paragraph" w:customStyle="1" w:styleId="ParaCharCharCharChar">
    <w:name w:val="默认段落字体 Para Char Char Char Char"/>
    <w:basedOn w:val="a"/>
    <w:uiPriority w:val="99"/>
    <w:qFormat/>
    <w:rsid w:val="00E23783"/>
    <w:pPr>
      <w:spacing w:line="360" w:lineRule="auto"/>
    </w:pPr>
    <w:rPr>
      <w:rFonts w:ascii="宋体" w:cs="宋体"/>
      <w:sz w:val="24"/>
      <w:szCs w:val="24"/>
    </w:rPr>
  </w:style>
  <w:style w:type="paragraph" w:customStyle="1" w:styleId="af4">
    <w:name w:val="我的表格"/>
    <w:basedOn w:val="a"/>
    <w:uiPriority w:val="99"/>
    <w:qFormat/>
    <w:rsid w:val="00E23783"/>
    <w:pPr>
      <w:autoSpaceDE w:val="0"/>
      <w:autoSpaceDN w:val="0"/>
      <w:adjustRightInd w:val="0"/>
      <w:jc w:val="center"/>
    </w:pPr>
    <w:rPr>
      <w:kern w:val="0"/>
    </w:rPr>
  </w:style>
  <w:style w:type="paragraph" w:customStyle="1" w:styleId="af5">
    <w:name w:val="表文字"/>
    <w:basedOn w:val="a"/>
    <w:link w:val="Charc"/>
    <w:uiPriority w:val="99"/>
    <w:qFormat/>
    <w:rsid w:val="00E23783"/>
    <w:pPr>
      <w:topLinePunct/>
      <w:adjustRightInd w:val="0"/>
      <w:spacing w:line="240" w:lineRule="exact"/>
      <w:textAlignment w:val="baseline"/>
    </w:pPr>
    <w:rPr>
      <w:rFonts w:eastAsia="汉鼎简书宋"/>
    </w:rPr>
  </w:style>
  <w:style w:type="paragraph" w:customStyle="1" w:styleId="ParaCharCharCharCharCharCharChar">
    <w:name w:val="默认段落字体 Para Char Char Char Char Char Char Char"/>
    <w:basedOn w:val="a"/>
    <w:uiPriority w:val="99"/>
    <w:qFormat/>
    <w:rsid w:val="00E23783"/>
  </w:style>
  <w:style w:type="paragraph" w:customStyle="1" w:styleId="22">
    <w:name w:val="正文2"/>
    <w:basedOn w:val="a"/>
    <w:link w:val="2CharChar"/>
    <w:uiPriority w:val="99"/>
    <w:qFormat/>
    <w:rsid w:val="00E23783"/>
    <w:pPr>
      <w:snapToGrid w:val="0"/>
      <w:spacing w:line="500" w:lineRule="atLeast"/>
      <w:ind w:firstLine="567"/>
    </w:pPr>
    <w:rPr>
      <w:sz w:val="24"/>
      <w:szCs w:val="24"/>
    </w:rPr>
  </w:style>
  <w:style w:type="paragraph" w:customStyle="1" w:styleId="af6">
    <w:name w:val="公文标题格式"/>
    <w:basedOn w:val="a"/>
    <w:uiPriority w:val="99"/>
    <w:qFormat/>
    <w:rsid w:val="00E23783"/>
    <w:pPr>
      <w:spacing w:line="620" w:lineRule="exact"/>
      <w:ind w:rightChars="11" w:right="11"/>
      <w:jc w:val="center"/>
    </w:pPr>
    <w:rPr>
      <w:rFonts w:ascii="方正小标宋简体" w:eastAsia="方正小标宋简体" w:hAnsi="华文中宋" w:cs="方正小标宋简体"/>
      <w:sz w:val="44"/>
      <w:szCs w:val="44"/>
    </w:rPr>
  </w:style>
  <w:style w:type="paragraph" w:customStyle="1" w:styleId="af7">
    <w:name w:val="落款"/>
    <w:basedOn w:val="a"/>
    <w:link w:val="Chard"/>
    <w:uiPriority w:val="99"/>
    <w:qFormat/>
    <w:rsid w:val="00E23783"/>
    <w:pPr>
      <w:tabs>
        <w:tab w:val="left" w:pos="8844"/>
      </w:tabs>
      <w:wordWrap w:val="0"/>
      <w:ind w:rightChars="400" w:right="400"/>
      <w:jc w:val="right"/>
    </w:pPr>
    <w:rPr>
      <w:rFonts w:ascii="仿宋_GB2312" w:eastAsia="仿宋_GB2312" w:hAnsi="宋体"/>
      <w:sz w:val="32"/>
      <w:szCs w:val="32"/>
    </w:rPr>
  </w:style>
  <w:style w:type="paragraph" w:customStyle="1" w:styleId="af8">
    <w:name w:val="陈光的正文"/>
    <w:basedOn w:val="a"/>
    <w:link w:val="CharChar"/>
    <w:uiPriority w:val="99"/>
    <w:qFormat/>
    <w:rsid w:val="00E23783"/>
    <w:pPr>
      <w:adjustRightInd w:val="0"/>
      <w:snapToGrid w:val="0"/>
      <w:spacing w:beforeLines="10" w:afterLines="10" w:line="360" w:lineRule="auto"/>
      <w:ind w:firstLine="560"/>
    </w:pPr>
    <w:rPr>
      <w:sz w:val="28"/>
      <w:szCs w:val="28"/>
      <w:lang/>
    </w:rPr>
  </w:style>
  <w:style w:type="paragraph" w:customStyle="1" w:styleId="af9">
    <w:name w:val="我的正文"/>
    <w:basedOn w:val="a"/>
    <w:uiPriority w:val="99"/>
    <w:qFormat/>
    <w:rsid w:val="00E23783"/>
    <w:pPr>
      <w:spacing w:line="312" w:lineRule="auto"/>
    </w:pPr>
    <w:rPr>
      <w:sz w:val="24"/>
      <w:szCs w:val="24"/>
    </w:rPr>
  </w:style>
  <w:style w:type="character" w:customStyle="1" w:styleId="Char2">
    <w:name w:val="正文缩进 Char"/>
    <w:link w:val="a0"/>
    <w:uiPriority w:val="99"/>
    <w:qFormat/>
    <w:rsid w:val="00E23783"/>
    <w:rPr>
      <w:rFonts w:ascii="Times New Roman" w:eastAsia="宋体" w:hAnsi="Times New Roman" w:cs="Times New Roman"/>
      <w:kern w:val="2"/>
      <w:sz w:val="24"/>
      <w:szCs w:val="24"/>
    </w:rPr>
  </w:style>
  <w:style w:type="character" w:customStyle="1" w:styleId="CharChar">
    <w:name w:val="陈光的正文 Char Char"/>
    <w:link w:val="af8"/>
    <w:uiPriority w:val="99"/>
    <w:qFormat/>
    <w:rsid w:val="00E23783"/>
    <w:rPr>
      <w:rFonts w:ascii="Times New Roman" w:eastAsia="宋体" w:hAnsi="Times New Roman" w:cs="Times New Roman"/>
      <w:kern w:val="2"/>
      <w:sz w:val="28"/>
      <w:szCs w:val="28"/>
    </w:rPr>
  </w:style>
  <w:style w:type="character" w:customStyle="1" w:styleId="Chard">
    <w:name w:val="落款 Char"/>
    <w:link w:val="af7"/>
    <w:uiPriority w:val="99"/>
    <w:qFormat/>
    <w:rsid w:val="00E23783"/>
    <w:rPr>
      <w:rFonts w:ascii="仿宋_GB2312" w:eastAsia="仿宋_GB2312" w:hAnsi="宋体" w:cs="仿宋_GB2312"/>
      <w:kern w:val="2"/>
      <w:sz w:val="32"/>
      <w:szCs w:val="32"/>
      <w:lang w:val="en-US" w:eastAsia="zh-CN"/>
    </w:rPr>
  </w:style>
  <w:style w:type="character" w:customStyle="1" w:styleId="2CharChar">
    <w:name w:val="正文2 Char Char"/>
    <w:link w:val="22"/>
    <w:uiPriority w:val="99"/>
    <w:qFormat/>
    <w:rsid w:val="00E23783"/>
    <w:rPr>
      <w:rFonts w:ascii="Times New Roman" w:eastAsia="宋体" w:hAnsi="Times New Roman" w:cs="Times New Roman"/>
      <w:kern w:val="2"/>
      <w:sz w:val="24"/>
      <w:szCs w:val="24"/>
      <w:lang w:val="en-US" w:eastAsia="zh-CN"/>
    </w:rPr>
  </w:style>
  <w:style w:type="character" w:customStyle="1" w:styleId="CEEChar">
    <w:name w:val="CEE正文 Char"/>
    <w:link w:val="CEE"/>
    <w:uiPriority w:val="99"/>
    <w:qFormat/>
    <w:rsid w:val="00E23783"/>
    <w:rPr>
      <w:rFonts w:ascii="Times New Roman" w:eastAsia="宋体" w:hAnsi="Times New Roman" w:cs="Times New Roman"/>
      <w:sz w:val="24"/>
      <w:szCs w:val="24"/>
    </w:rPr>
  </w:style>
  <w:style w:type="character" w:customStyle="1" w:styleId="Charc">
    <w:name w:val="表文字 Char"/>
    <w:link w:val="af5"/>
    <w:uiPriority w:val="99"/>
    <w:qFormat/>
    <w:rsid w:val="00E23783"/>
    <w:rPr>
      <w:rFonts w:ascii="Times New Roman" w:eastAsia="汉鼎简书宋" w:hAnsi="Times New Roman" w:cs="Times New Roman"/>
      <w:kern w:val="2"/>
      <w:sz w:val="21"/>
      <w:szCs w:val="21"/>
      <w:lang w:val="en-US" w:eastAsia="zh-CN"/>
    </w:rPr>
  </w:style>
  <w:style w:type="paragraph" w:customStyle="1" w:styleId="11">
    <w:name w:val="普通(网站)1"/>
    <w:basedOn w:val="a"/>
    <w:uiPriority w:val="99"/>
    <w:qFormat/>
    <w:rsid w:val="00E23783"/>
    <w:pPr>
      <w:widowControl/>
      <w:spacing w:before="100" w:beforeAutospacing="1" w:after="100" w:afterAutospacing="1"/>
      <w:jc w:val="left"/>
    </w:pPr>
    <w:rPr>
      <w:rFonts w:ascii="宋体" w:hAnsi="宋体" w:cs="宋体"/>
      <w:kern w:val="0"/>
      <w:sz w:val="24"/>
      <w:szCs w:val="24"/>
    </w:rPr>
  </w:style>
  <w:style w:type="paragraph" w:customStyle="1" w:styleId="23">
    <w:name w:val="普通(网站)2"/>
    <w:basedOn w:val="a"/>
    <w:uiPriority w:val="99"/>
    <w:qFormat/>
    <w:rsid w:val="00E23783"/>
    <w:pPr>
      <w:widowControl/>
      <w:spacing w:before="100" w:beforeAutospacing="1" w:after="100" w:afterAutospacing="1"/>
      <w:jc w:val="left"/>
    </w:pPr>
    <w:rPr>
      <w:rFonts w:ascii="宋体" w:hAnsi="宋体" w:cs="宋体"/>
      <w:kern w:val="0"/>
      <w:sz w:val="24"/>
      <w:szCs w:val="24"/>
    </w:rPr>
  </w:style>
  <w:style w:type="paragraph" w:styleId="afa">
    <w:name w:val="List Paragraph"/>
    <w:basedOn w:val="a"/>
    <w:uiPriority w:val="99"/>
    <w:qFormat/>
    <w:rsid w:val="00E23783"/>
    <w:pPr>
      <w:ind w:firstLineChars="200" w:firstLine="420"/>
    </w:pPr>
  </w:style>
  <w:style w:type="paragraph" w:customStyle="1" w:styleId="afb">
    <w:name w:val="文字描述"/>
    <w:basedOn w:val="a"/>
    <w:uiPriority w:val="99"/>
    <w:qFormat/>
    <w:rsid w:val="00E23783"/>
    <w:pPr>
      <w:adjustRightInd w:val="0"/>
      <w:snapToGrid w:val="0"/>
      <w:spacing w:line="360" w:lineRule="auto"/>
      <w:ind w:firstLineChars="200" w:firstLine="200"/>
    </w:pPr>
    <w:rPr>
      <w:spacing w:val="-2"/>
      <w:sz w:val="24"/>
      <w:szCs w:val="24"/>
    </w:rPr>
  </w:style>
  <w:style w:type="character" w:customStyle="1" w:styleId="Charb">
    <w:name w:val="批注主题 Char"/>
    <w:link w:val="af0"/>
    <w:uiPriority w:val="99"/>
    <w:qFormat/>
    <w:rsid w:val="00E23783"/>
    <w:rPr>
      <w:b/>
      <w:bCs/>
      <w:kern w:val="2"/>
      <w:sz w:val="24"/>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5</Pages>
  <Words>376</Words>
  <Characters>2149</Characters>
  <Application>Microsoft Office Word</Application>
  <DocSecurity>0</DocSecurity>
  <Lines>17</Lines>
  <Paragraphs>5</Paragraphs>
  <ScaleCrop>false</ScaleCrop>
  <Company>HaoXiTong.com</Company>
  <LinksUpToDate>false</LinksUpToDate>
  <CharactersWithSpaces>2520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湛江奥里油发电厂（2×600兆瓦）油改煤工程</dc:title>
  <dc:creator>Administrator</dc:creator>
  <cp:lastModifiedBy>微软用户</cp:lastModifiedBy>
  <cp:revision>83</cp:revision>
  <cp:lastPrinted>2021-04-29T06:31:00Z</cp:lastPrinted>
  <dcterms:created xsi:type="dcterms:W3CDTF">2018-10-07T01:15:00Z</dcterms:created>
  <dcterms:modified xsi:type="dcterms:W3CDTF">2021-04-29T06:36:00Z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5E2C4AC0CADF456BA57C5F3A2F06F57C</vt:lpwstr>
  </property>
</Properties>
</file>