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keepNext w:val="0"/>
        <w:keepLines w:val="0"/>
        <w:pageBreakBefore w:val="0"/>
        <w:widowControl w:val="0"/>
        <w:kinsoku/>
        <w:wordWrap/>
        <w:overflowPunct/>
        <w:topLinePunct w:val="0"/>
        <w:autoSpaceDE/>
        <w:autoSpaceDN/>
        <w:bidi w:val="0"/>
        <w:adjustRightInd w:val="0"/>
        <w:snapToGrid w:val="0"/>
        <w:spacing w:line="360" w:lineRule="auto"/>
        <w:textAlignment w:val="bottom"/>
        <w:outlineLvl w:val="9"/>
        <w:rPr>
          <w:rFonts w:hint="default" w:ascii="Times New Roman" w:hAnsi="Times New Roman" w:eastAsia="宋体" w:cs="Times New Roman"/>
          <w:b/>
          <w:snapToGrid w:val="0"/>
          <w:kern w:val="0"/>
          <w:sz w:val="32"/>
          <w:szCs w:val="32"/>
          <w:lang w:eastAsia="zh-CN"/>
        </w:rPr>
      </w:pPr>
      <w:r>
        <w:rPr>
          <w:rFonts w:hint="eastAsia" w:ascii="Times New Roman" w:hAnsi="Times New Roman" w:eastAsia="宋体" w:cs="Times New Roman"/>
          <w:b/>
          <w:snapToGrid w:val="0"/>
          <w:kern w:val="0"/>
          <w:sz w:val="32"/>
          <w:szCs w:val="32"/>
          <w:lang w:eastAsia="zh-CN"/>
        </w:rPr>
        <w:t>平度市张东石墨厂</w:t>
      </w:r>
    </w:p>
    <w:p>
      <w:pPr>
        <w:pStyle w:val="24"/>
        <w:keepNext w:val="0"/>
        <w:keepLines w:val="0"/>
        <w:pageBreakBefore w:val="0"/>
        <w:widowControl w:val="0"/>
        <w:kinsoku/>
        <w:wordWrap/>
        <w:overflowPunct/>
        <w:topLinePunct w:val="0"/>
        <w:autoSpaceDE/>
        <w:autoSpaceDN/>
        <w:bidi w:val="0"/>
        <w:adjustRightInd w:val="0"/>
        <w:snapToGrid w:val="0"/>
        <w:spacing w:line="360" w:lineRule="auto"/>
        <w:textAlignment w:val="bottom"/>
        <w:outlineLvl w:val="9"/>
        <w:rPr>
          <w:rFonts w:hint="default" w:ascii="Times New Roman" w:hAnsi="Times New Roman" w:eastAsia="宋体" w:cs="Times New Roman"/>
          <w:b/>
          <w:snapToGrid w:val="0"/>
          <w:kern w:val="0"/>
          <w:sz w:val="32"/>
          <w:szCs w:val="32"/>
          <w:lang w:eastAsia="zh-CN"/>
        </w:rPr>
      </w:pPr>
      <w:r>
        <w:rPr>
          <w:rFonts w:hint="eastAsia" w:ascii="Times New Roman" w:hAnsi="Times New Roman" w:eastAsia="宋体" w:cs="Times New Roman"/>
          <w:b/>
          <w:snapToGrid w:val="0"/>
          <w:kern w:val="0"/>
          <w:sz w:val="32"/>
          <w:szCs w:val="32"/>
          <w:lang w:eastAsia="zh-CN"/>
        </w:rPr>
        <w:t>高纯石墨技术改造项目（一期）</w:t>
      </w:r>
    </w:p>
    <w:p>
      <w:pPr>
        <w:pStyle w:val="24"/>
        <w:keepNext w:val="0"/>
        <w:keepLines w:val="0"/>
        <w:pageBreakBefore w:val="0"/>
        <w:widowControl w:val="0"/>
        <w:kinsoku/>
        <w:wordWrap/>
        <w:overflowPunct/>
        <w:topLinePunct w:val="0"/>
        <w:autoSpaceDE/>
        <w:autoSpaceDN/>
        <w:bidi w:val="0"/>
        <w:adjustRightInd w:val="0"/>
        <w:snapToGrid w:val="0"/>
        <w:spacing w:line="360" w:lineRule="auto"/>
        <w:textAlignment w:val="bottom"/>
        <w:outlineLvl w:val="9"/>
        <w:rPr>
          <w:rFonts w:hint="default" w:ascii="Times New Roman" w:hAnsi="Times New Roman" w:eastAsia="宋体" w:cs="Times New Roman"/>
          <w:b/>
          <w:snapToGrid w:val="0"/>
          <w:kern w:val="0"/>
          <w:sz w:val="32"/>
          <w:szCs w:val="32"/>
        </w:rPr>
      </w:pPr>
      <w:r>
        <w:rPr>
          <w:rFonts w:hint="default" w:ascii="Times New Roman" w:hAnsi="Times New Roman" w:eastAsia="宋体" w:cs="Times New Roman"/>
          <w:b/>
          <w:snapToGrid w:val="0"/>
          <w:kern w:val="0"/>
          <w:sz w:val="32"/>
          <w:szCs w:val="32"/>
        </w:rPr>
        <w:t>竣工环境保护验收意见</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bottom"/>
        <w:outlineLvl w:val="9"/>
        <w:rPr>
          <w:rFonts w:hint="default" w:ascii="Times New Roman" w:hAnsi="Times New Roman" w:eastAsia="宋体" w:cs="Times New Roman"/>
          <w:b/>
          <w:snapToGrid w:val="0"/>
          <w:kern w:val="0"/>
          <w:sz w:val="13"/>
          <w:szCs w:val="13"/>
        </w:rPr>
      </w:pPr>
    </w:p>
    <w:p>
      <w:pPr>
        <w:pStyle w:val="2"/>
        <w:keepNext w:val="0"/>
        <w:keepLines w:val="0"/>
        <w:pageBreakBefore w:val="0"/>
        <w:widowControl w:val="0"/>
        <w:kinsoku/>
        <w:wordWrap/>
        <w:overflowPunct/>
        <w:topLinePunct w:val="0"/>
        <w:autoSpaceDE/>
        <w:autoSpaceDN/>
        <w:bidi w:val="0"/>
        <w:ind w:left="0" w:leftChars="0" w:firstLine="0"/>
        <w:jc w:val="center"/>
        <w:outlineLvl w:val="9"/>
        <w:rPr>
          <w:rFonts w:hint="default" w:ascii="Times New Roman" w:hAnsi="Times New Roman" w:eastAsia="宋体" w:cs="Times New Roman"/>
          <w:sz w:val="8"/>
          <w:szCs w:val="8"/>
        </w:rPr>
      </w:pP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2023</w:t>
      </w:r>
      <w:r>
        <w:rPr>
          <w:rFonts w:hint="default" w:ascii="Times New Roman" w:hAnsi="Times New Roman" w:eastAsia="宋体" w:cs="Times New Roman"/>
          <w:snapToGrid w:val="0"/>
          <w:kern w:val="0"/>
          <w:sz w:val="24"/>
          <w:szCs w:val="24"/>
          <w:highlight w:val="none"/>
        </w:rPr>
        <w:t>年</w:t>
      </w:r>
      <w:r>
        <w:rPr>
          <w:rFonts w:hint="eastAsia" w:cs="Times New Roman"/>
          <w:snapToGrid w:val="0"/>
          <w:kern w:val="0"/>
          <w:sz w:val="24"/>
          <w:szCs w:val="24"/>
          <w:highlight w:val="none"/>
          <w:lang w:val="en-US" w:eastAsia="zh-CN"/>
        </w:rPr>
        <w:t>9</w:t>
      </w:r>
      <w:r>
        <w:rPr>
          <w:rFonts w:hint="default" w:ascii="Times New Roman" w:hAnsi="Times New Roman" w:eastAsia="宋体" w:cs="Times New Roman"/>
          <w:snapToGrid w:val="0"/>
          <w:kern w:val="0"/>
          <w:sz w:val="24"/>
          <w:szCs w:val="24"/>
          <w:highlight w:val="none"/>
        </w:rPr>
        <w:t>月</w:t>
      </w:r>
      <w:r>
        <w:rPr>
          <w:rFonts w:hint="eastAsia" w:cs="Times New Roman"/>
          <w:snapToGrid w:val="0"/>
          <w:kern w:val="0"/>
          <w:sz w:val="24"/>
          <w:szCs w:val="24"/>
          <w:highlight w:val="none"/>
          <w:lang w:val="en-US" w:eastAsia="zh-CN"/>
        </w:rPr>
        <w:t>4</w:t>
      </w:r>
      <w:r>
        <w:rPr>
          <w:rFonts w:hint="default" w:ascii="Times New Roman" w:hAnsi="Times New Roman" w:eastAsia="宋体" w:cs="Times New Roman"/>
          <w:snapToGrid w:val="0"/>
          <w:kern w:val="0"/>
          <w:sz w:val="24"/>
          <w:szCs w:val="24"/>
          <w:highlight w:val="none"/>
        </w:rPr>
        <w:t>日，</w:t>
      </w:r>
      <w:r>
        <w:rPr>
          <w:rFonts w:hint="eastAsia" w:cs="Times New Roman"/>
          <w:snapToGrid w:val="0"/>
          <w:kern w:val="0"/>
          <w:sz w:val="24"/>
          <w:szCs w:val="24"/>
          <w:highlight w:val="none"/>
          <w:lang w:eastAsia="zh-CN"/>
        </w:rPr>
        <w:t>平度市张东石墨厂</w:t>
      </w:r>
      <w:r>
        <w:rPr>
          <w:rFonts w:hint="default" w:ascii="Times New Roman" w:hAnsi="Times New Roman" w:eastAsia="宋体" w:cs="Times New Roman"/>
          <w:snapToGrid w:val="0"/>
          <w:kern w:val="0"/>
          <w:sz w:val="24"/>
          <w:szCs w:val="24"/>
          <w:highlight w:val="none"/>
        </w:rPr>
        <w:t>根据“</w:t>
      </w:r>
      <w:r>
        <w:rPr>
          <w:rFonts w:hint="eastAsia" w:cs="Times New Roman"/>
          <w:snapToGrid w:val="0"/>
          <w:kern w:val="0"/>
          <w:sz w:val="24"/>
          <w:szCs w:val="24"/>
          <w:highlight w:val="none"/>
          <w:lang w:eastAsia="zh-CN"/>
        </w:rPr>
        <w:t>高纯石墨技术改造项目</w:t>
      </w:r>
      <w:r>
        <w:rPr>
          <w:rFonts w:hint="default" w:ascii="Times New Roman" w:hAnsi="Times New Roman" w:eastAsia="宋体" w:cs="Times New Roman"/>
          <w:snapToGrid w:val="0"/>
          <w:kern w:val="0"/>
          <w:sz w:val="24"/>
          <w:szCs w:val="24"/>
          <w:highlight w:val="none"/>
        </w:rPr>
        <w:t>”竣工环境保护验收监测报</w:t>
      </w:r>
      <w:r>
        <w:rPr>
          <w:rFonts w:hint="default" w:ascii="Times New Roman" w:hAnsi="Times New Roman" w:eastAsia="宋体" w:cs="Times New Roman"/>
          <w:snapToGrid w:val="0"/>
          <w:kern w:val="0"/>
          <w:sz w:val="24"/>
          <w:szCs w:val="24"/>
        </w:rPr>
        <w:t>告，并对照《建设项目竣工环境保护验收暂行办法》，严格依照国家有关法律法规、建设项目竣工环境保护验收技术规范/指南、本项目环境影响报告表和审批部门审批决定等要求，对本项目进行验收，形成意见如下：</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2" w:firstLineChars="200"/>
        <w:textAlignment w:val="bottom"/>
        <w:outlineLvl w:val="0"/>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24"/>
          <w:szCs w:val="24"/>
        </w:rPr>
        <w:t>一、项目基本情况</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（一）建设地点、规模、主要建设内容</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平度市张东石墨厂成立于2006年3月6日，位于平度市田庄镇张东村，经营范围：石墨加工（以上范围需经许可经营的，须凭许可证经营）。企业</w:t>
      </w:r>
      <w:r>
        <w:rPr>
          <w:rFonts w:hint="default" w:ascii="Times New Roman" w:hAnsi="Times New Roman" w:eastAsia="宋体" w:cs="Times New Roman"/>
          <w:snapToGrid w:val="0"/>
          <w:kern w:val="0"/>
          <w:sz w:val="24"/>
          <w:szCs w:val="24"/>
          <w:lang w:val="en-US"/>
        </w:rPr>
        <w:t>计划投资120万元建设“高纯石墨技术改造项目”，拟建设内容如下：购置燃气热风炉1台替代原有燃煤热风炉2台，增加磨粉工序，配置磨粉机1台，筛分机3台，项目投产后高碳石墨不再生产，全厂生产规模为年产高纯石墨3000吨。</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根据市场需求，项目分期建设，目前尚有1台筛分机未建设。项目一期工程总投资110万元，建设内容如下：购置燃气热风炉1台替代原有燃煤热风炉2台，增加磨粉工序，配置磨粉机1台，筛分机2台，项目投产后高碳石墨不再生产，全厂生产规模为年产高纯石墨3000吨。项目不新增职工人数，依托厂区内原有员工，实行三班制，每班8小时，年工作300天。</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（二）建设过程及环保审批情况</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2022年7月，受企业委托，青岛津宜兰环境咨询服务有限公司对项目进行了环境影响评价，编制完成了《平度市张东石墨厂高纯石墨技术改造项目环境影响报告表》。</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2022年9月6日，青岛市生态环境局平度分局以平环审﹝2022﹞171号文件对项目环境影响报告表进行了批复。</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w:t>
      </w:r>
      <w:r>
        <w:rPr>
          <w:rFonts w:hint="default" w:ascii="Times New Roman" w:hAnsi="Times New Roman" w:eastAsia="宋体" w:cs="Times New Roman"/>
          <w:snapToGrid w:val="0"/>
          <w:kern w:val="0"/>
          <w:sz w:val="24"/>
          <w:szCs w:val="24"/>
          <w:lang w:val="en-US" w:eastAsia="zh-CN"/>
        </w:rPr>
        <w:t>一期工程</w:t>
      </w:r>
      <w:r>
        <w:rPr>
          <w:rFonts w:hint="default" w:ascii="Times New Roman" w:hAnsi="Times New Roman" w:eastAsia="宋体" w:cs="Times New Roman"/>
          <w:snapToGrid w:val="0"/>
          <w:kern w:val="0"/>
          <w:sz w:val="24"/>
          <w:szCs w:val="24"/>
        </w:rPr>
        <w:t>于20</w:t>
      </w:r>
      <w:r>
        <w:rPr>
          <w:rFonts w:hint="default" w:ascii="Times New Roman" w:hAnsi="Times New Roman" w:eastAsia="宋体" w:cs="Times New Roman"/>
          <w:snapToGrid w:val="0"/>
          <w:kern w:val="0"/>
          <w:sz w:val="24"/>
          <w:szCs w:val="24"/>
          <w:lang w:val="en-US" w:eastAsia="zh-CN"/>
        </w:rPr>
        <w:t>22</w:t>
      </w:r>
      <w:r>
        <w:rPr>
          <w:rFonts w:hint="default" w:ascii="Times New Roman" w:hAnsi="Times New Roman" w:eastAsia="宋体" w:cs="Times New Roman"/>
          <w:snapToGrid w:val="0"/>
          <w:kern w:val="0"/>
          <w:sz w:val="24"/>
          <w:szCs w:val="24"/>
        </w:rPr>
        <w:t>年</w:t>
      </w:r>
      <w:r>
        <w:rPr>
          <w:rFonts w:hint="default" w:ascii="Times New Roman" w:hAnsi="Times New Roman" w:eastAsia="宋体" w:cs="Times New Roman"/>
          <w:snapToGrid w:val="0"/>
          <w:kern w:val="0"/>
          <w:sz w:val="24"/>
          <w:szCs w:val="24"/>
          <w:lang w:val="en-US" w:eastAsia="zh-CN"/>
        </w:rPr>
        <w:t>10</w:t>
      </w:r>
      <w:r>
        <w:rPr>
          <w:rFonts w:hint="default" w:ascii="Times New Roman" w:hAnsi="Times New Roman" w:eastAsia="宋体" w:cs="Times New Roman"/>
          <w:snapToGrid w:val="0"/>
          <w:kern w:val="0"/>
          <w:sz w:val="24"/>
          <w:szCs w:val="24"/>
        </w:rPr>
        <w:t>月开工建设，</w:t>
      </w:r>
      <w:r>
        <w:rPr>
          <w:rFonts w:hint="default" w:ascii="Times New Roman" w:hAnsi="Times New Roman" w:eastAsia="宋体" w:cs="Times New Roman"/>
          <w:snapToGrid w:val="0"/>
          <w:kern w:val="0"/>
          <w:sz w:val="24"/>
          <w:szCs w:val="24"/>
          <w:lang w:val="en-US" w:eastAsia="zh-CN"/>
        </w:rPr>
        <w:t>2022年11月14日重新申领排污许可证（编号：92370283MA3FBELC6A001Q），2023年4月建设完成开始调试，并于</w:t>
      </w:r>
      <w:r>
        <w:rPr>
          <w:rFonts w:hint="default" w:ascii="Times New Roman" w:hAnsi="Times New Roman" w:eastAsia="宋体" w:cs="Times New Roman"/>
          <w:snapToGrid w:val="0"/>
          <w:kern w:val="0"/>
          <w:sz w:val="24"/>
          <w:szCs w:val="24"/>
        </w:rPr>
        <w:t>20</w:t>
      </w:r>
      <w:r>
        <w:rPr>
          <w:rFonts w:hint="default" w:ascii="Times New Roman" w:hAnsi="Times New Roman" w:eastAsia="宋体" w:cs="Times New Roman"/>
          <w:snapToGrid w:val="0"/>
          <w:kern w:val="0"/>
          <w:sz w:val="24"/>
          <w:szCs w:val="24"/>
          <w:lang w:val="en-US" w:eastAsia="zh-CN"/>
        </w:rPr>
        <w:t>23</w:t>
      </w:r>
      <w:r>
        <w:rPr>
          <w:rFonts w:hint="default" w:ascii="Times New Roman" w:hAnsi="Times New Roman" w:eastAsia="宋体" w:cs="Times New Roman"/>
          <w:snapToGrid w:val="0"/>
          <w:kern w:val="0"/>
          <w:sz w:val="24"/>
          <w:szCs w:val="24"/>
        </w:rPr>
        <w:t>年</w:t>
      </w:r>
      <w:r>
        <w:rPr>
          <w:rFonts w:hint="default" w:ascii="Times New Roman" w:hAnsi="Times New Roman" w:eastAsia="宋体" w:cs="Times New Roman"/>
          <w:snapToGrid w:val="0"/>
          <w:kern w:val="0"/>
          <w:sz w:val="24"/>
          <w:szCs w:val="24"/>
          <w:lang w:val="en-US" w:eastAsia="zh-CN"/>
        </w:rPr>
        <w:t>5</w:t>
      </w:r>
      <w:r>
        <w:rPr>
          <w:rFonts w:hint="default" w:ascii="Times New Roman" w:hAnsi="Times New Roman" w:eastAsia="宋体" w:cs="Times New Roman"/>
          <w:snapToGrid w:val="0"/>
          <w:kern w:val="0"/>
          <w:sz w:val="24"/>
          <w:szCs w:val="24"/>
        </w:rPr>
        <w:t>月调试完成。</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（三）投资情况</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项目一期工程总投资110万元，其中环保投资30万元，占总投资约27.3%。</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（四）验收范围</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本次验收针对</w:t>
      </w:r>
      <w:r>
        <w:rPr>
          <w:rFonts w:hint="eastAsia" w:cs="Times New Roman"/>
          <w:snapToGrid w:val="0"/>
          <w:kern w:val="0"/>
          <w:sz w:val="24"/>
          <w:szCs w:val="24"/>
          <w:lang w:eastAsia="zh-CN"/>
        </w:rPr>
        <w:t>高纯石墨技术改造项目（一期）</w:t>
      </w:r>
      <w:r>
        <w:rPr>
          <w:rFonts w:hint="default" w:ascii="Times New Roman" w:hAnsi="Times New Roman" w:eastAsia="宋体" w:cs="Times New Roman"/>
          <w:snapToGrid w:val="0"/>
          <w:kern w:val="0"/>
          <w:sz w:val="24"/>
          <w:szCs w:val="24"/>
        </w:rPr>
        <w:t>开展。</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2" w:firstLineChars="200"/>
        <w:textAlignment w:val="bottom"/>
        <w:outlineLvl w:val="0"/>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24"/>
          <w:szCs w:val="24"/>
        </w:rPr>
        <w:t>二、项目变动情况</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本项目</w:t>
      </w:r>
      <w:r>
        <w:rPr>
          <w:rFonts w:hint="eastAsia" w:cs="Times New Roman"/>
          <w:snapToGrid w:val="0"/>
          <w:kern w:val="0"/>
          <w:sz w:val="24"/>
          <w:szCs w:val="24"/>
          <w:lang w:val="en-US" w:eastAsia="zh-CN"/>
        </w:rPr>
        <w:t>分期建设，分期验收，</w:t>
      </w:r>
      <w:r>
        <w:rPr>
          <w:rFonts w:hint="default" w:ascii="Times New Roman" w:hAnsi="Times New Roman" w:eastAsia="宋体" w:cs="Times New Roman"/>
          <w:snapToGrid w:val="0"/>
          <w:kern w:val="0"/>
          <w:sz w:val="24"/>
          <w:szCs w:val="24"/>
        </w:rPr>
        <w:t>1台筛分机暂未建设，根据《关于印发环评管理中部分行业建设项目重大变动清单的通知》</w:t>
      </w:r>
      <w:r>
        <w:rPr>
          <w:rFonts w:hint="eastAsia" w:cs="Times New Roman"/>
          <w:snapToGrid w:val="0"/>
          <w:kern w:val="0"/>
          <w:sz w:val="24"/>
          <w:szCs w:val="24"/>
          <w:lang w:eastAsia="zh-CN"/>
        </w:rPr>
        <w:t>（</w:t>
      </w:r>
      <w:r>
        <w:rPr>
          <w:rFonts w:hint="default" w:ascii="Times New Roman" w:hAnsi="Times New Roman" w:eastAsia="宋体" w:cs="Times New Roman"/>
          <w:snapToGrid w:val="0"/>
          <w:kern w:val="0"/>
          <w:sz w:val="24"/>
          <w:szCs w:val="24"/>
        </w:rPr>
        <w:t>环办环评函[2020]688号</w:t>
      </w:r>
      <w:r>
        <w:rPr>
          <w:rFonts w:hint="eastAsia" w:cs="Times New Roman"/>
          <w:snapToGrid w:val="0"/>
          <w:kern w:val="0"/>
          <w:sz w:val="24"/>
          <w:szCs w:val="24"/>
          <w:lang w:eastAsia="zh-CN"/>
        </w:rPr>
        <w:t>）</w:t>
      </w:r>
      <w:r>
        <w:rPr>
          <w:rFonts w:hint="default" w:ascii="Times New Roman" w:hAnsi="Times New Roman" w:eastAsia="宋体" w:cs="Times New Roman"/>
          <w:snapToGrid w:val="0"/>
          <w:kern w:val="0"/>
          <w:sz w:val="24"/>
          <w:szCs w:val="24"/>
        </w:rPr>
        <w:t>，以上变动未造成不利环境影响，不属于重大变动。</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2" w:firstLineChars="200"/>
        <w:textAlignment w:val="bottom"/>
        <w:outlineLvl w:val="0"/>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24"/>
          <w:szCs w:val="24"/>
        </w:rPr>
        <w:t>三、环境保护设施建设情况</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（一）废水</w:t>
      </w:r>
    </w:p>
    <w:p>
      <w:pPr>
        <w:pStyle w:val="76"/>
        <w:keepNext w:val="0"/>
        <w:keepLines w:val="0"/>
        <w:pageBreakBefore w:val="0"/>
        <w:widowControl w:val="0"/>
        <w:kinsoku/>
        <w:wordWrap/>
        <w:overflowPunct/>
        <w:topLinePunct w:val="0"/>
        <w:autoSpaceDE/>
        <w:autoSpaceDN/>
        <w:bidi w:val="0"/>
        <w:adjustRightInd w:val="0"/>
        <w:snapToGrid w:val="0"/>
        <w:spacing w:line="420" w:lineRule="exact"/>
        <w:ind w:firstLine="472" w:firstLineChars="200"/>
        <w:outlineLvl w:val="9"/>
        <w:rPr>
          <w:rFonts w:hint="default" w:ascii="Times New Roman" w:hAnsi="Times New Roman" w:eastAsia="宋体" w:cs="Times New Roman"/>
        </w:rPr>
      </w:pPr>
      <w:r>
        <w:rPr>
          <w:rFonts w:hint="default" w:ascii="Times New Roman" w:hAnsi="Times New Roman" w:eastAsia="宋体" w:cs="Times New Roman"/>
        </w:rPr>
        <w:t>本项目为改扩建项目，碱液喷淋用水循环使用，不外排；不新增劳动定员，不新增生活污水；原有生活污水经化粪池处理后，定期外运用作农肥。</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（二）废气</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项目废气主要为投料、烘干、磨粉、筛分、包装工序产生的粉尘及液化石油气燃烧废气。</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有组织废气：</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液化石油气燃烧烘干废气与烘干车间、烘干包装车间投料、包装废气经原有1#脉冲除尘器、碱液喷淋处理后与磨粉筛分车间投料、磨粉、筛分、包装废气经2#脉冲除尘器处理后统一经原有15m排气筒DA001排放。</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无组织废气：</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项目无组织废气主要为生产过程中未被收集的废气，于车间内无组织排放，企业通过加强生产管理，密闭生产车间，来降低无组织废气的排放。</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（三）噪声</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项目营运期噪声主要是热风炉、筛分机、磨粉机和风机等机械设备运行产生的噪声。企业通过选用低噪声设备，合理布局，采取减振、消音、隔声等措施降低噪声的影响。</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（四）固废</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项目固体废物主要为除尘器回收粉尘、废包装材料、废滤袋、废润滑油、废润滑油桶。</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其中，废包装材料、布袋除尘收集粉尘、废布袋、碱液喷淋沉渣属一般工业固废，暂存一般固废库，定期集中收集后外售综合利用；</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废润滑油、废润滑油桶，属于危险废物，均暂存危废库，委托烟台新世纪环保科技有限公司处置；</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项目无新增生活垃圾，原有生活垃圾集中收集，由环卫部门定期运至光大环保能源（平度）有限公司处理。</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（五）环境风险</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存在的风险主要是环保设施故障引发的环境污染事故和天然气泄露引发的火灾次生对大气环境引起危害和影响。针对存在的环境风险，企业安排专业技术人员负责生产设施的日常维护和管理，并对环保设施定期监测确保污染物稳定达标排放，车间配置灭火器、消防栓等消防器材。防止环境污染事故发生。同时，企业编制了《平度市张东石墨厂突发环境事件应急预案》，并在当地环保部门备案（备案号：370283-20230707-291-L）。</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2" w:firstLineChars="200"/>
        <w:textAlignment w:val="bottom"/>
        <w:outlineLvl w:val="0"/>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24"/>
          <w:szCs w:val="24"/>
        </w:rPr>
        <w:t>四、环保措施调试效果</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eastAsia" w:cs="Times New Roman"/>
          <w:snapToGrid w:val="0"/>
          <w:kern w:val="0"/>
          <w:sz w:val="24"/>
          <w:szCs w:val="24"/>
          <w:lang w:eastAsia="zh-CN"/>
        </w:rPr>
        <w:t>平度市张东石墨厂</w:t>
      </w:r>
      <w:r>
        <w:rPr>
          <w:rFonts w:hint="default" w:ascii="Times New Roman" w:hAnsi="Times New Roman" w:eastAsia="宋体" w:cs="Times New Roman"/>
          <w:snapToGrid w:val="0"/>
          <w:kern w:val="0"/>
          <w:sz w:val="24"/>
          <w:szCs w:val="24"/>
        </w:rPr>
        <w:t>验收监测报告表明，验收监测期间：</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lang w:val="en-US" w:eastAsia="zh-CN"/>
        </w:rPr>
        <w:t>1</w:t>
      </w:r>
      <w:r>
        <w:rPr>
          <w:rFonts w:hint="default" w:ascii="Times New Roman" w:hAnsi="Times New Roman" w:eastAsia="宋体" w:cs="Times New Roman"/>
          <w:snapToGrid w:val="0"/>
          <w:kern w:val="0"/>
          <w:sz w:val="24"/>
          <w:szCs w:val="24"/>
        </w:rPr>
        <w:t>、废气</w:t>
      </w:r>
    </w:p>
    <w:p>
      <w:pPr>
        <w:pStyle w:val="76"/>
        <w:keepNext w:val="0"/>
        <w:keepLines w:val="0"/>
        <w:pageBreakBefore w:val="0"/>
        <w:widowControl w:val="0"/>
        <w:kinsoku/>
        <w:wordWrap/>
        <w:overflowPunct/>
        <w:topLinePunct w:val="0"/>
        <w:autoSpaceDE/>
        <w:autoSpaceDN/>
        <w:bidi w:val="0"/>
        <w:adjustRightInd w:val="0"/>
        <w:snapToGrid w:val="0"/>
        <w:spacing w:line="420" w:lineRule="exact"/>
        <w:ind w:firstLine="472" w:firstLineChars="200"/>
        <w:outlineLvl w:val="9"/>
        <w:rPr>
          <w:rFonts w:hint="default" w:ascii="Times New Roman" w:hAnsi="Times New Roman" w:eastAsia="宋体" w:cs="Times New Roman"/>
        </w:rPr>
      </w:pPr>
      <w:r>
        <w:rPr>
          <w:rFonts w:hint="default" w:ascii="Times New Roman" w:hAnsi="Times New Roman" w:eastAsia="宋体" w:cs="Times New Roman"/>
        </w:rPr>
        <w:t>有组织废气排气筒DA001中颗粒物排放浓度满足《建材工业大气污染物排放标准》（DB 37/2373-2018）表2重点控制区标准，排放速率满足《大气污染物综合排放标准》（GB16297-1996）表2中二级标准；二氧化硫、氮氧化物排放浓度满足《区域性大气污染物综合排放标准》（DB 37/2376-2019）表1中重点控制区要求，烟气黑度满足《工业炉窑大气污染物排放标准》（DB 37/2375-2019）表1排放限值。</w:t>
      </w:r>
    </w:p>
    <w:p>
      <w:pPr>
        <w:pStyle w:val="76"/>
        <w:keepNext w:val="0"/>
        <w:keepLines w:val="0"/>
        <w:pageBreakBefore w:val="0"/>
        <w:widowControl w:val="0"/>
        <w:kinsoku/>
        <w:wordWrap/>
        <w:overflowPunct/>
        <w:topLinePunct w:val="0"/>
        <w:autoSpaceDE/>
        <w:autoSpaceDN/>
        <w:bidi w:val="0"/>
        <w:adjustRightInd w:val="0"/>
        <w:snapToGrid w:val="0"/>
        <w:spacing w:line="420" w:lineRule="exact"/>
        <w:ind w:firstLine="472" w:firstLineChars="200"/>
        <w:outlineLvl w:val="9"/>
        <w:rPr>
          <w:rFonts w:hint="default" w:ascii="Times New Roman" w:hAnsi="Times New Roman" w:eastAsia="宋体" w:cs="Times New Roman"/>
        </w:rPr>
      </w:pPr>
      <w:r>
        <w:rPr>
          <w:rFonts w:hint="default" w:ascii="Times New Roman" w:hAnsi="Times New Roman" w:eastAsia="宋体" w:cs="Times New Roman"/>
        </w:rPr>
        <w:t>无组织排放废气中，颗粒物排放浓度满足《建材工业大气污染物排放标准》（DB 37/2373-2018）表3中无组织排放限值。</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1"/>
        <w:rPr>
          <w:rFonts w:hint="default"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lang w:val="en-US" w:eastAsia="zh-CN"/>
        </w:rPr>
        <w:t>3</w:t>
      </w:r>
      <w:r>
        <w:rPr>
          <w:rFonts w:hint="default" w:ascii="Times New Roman" w:hAnsi="Times New Roman" w:eastAsia="宋体" w:cs="Times New Roman"/>
          <w:snapToGrid w:val="0"/>
          <w:kern w:val="0"/>
          <w:sz w:val="24"/>
          <w:szCs w:val="24"/>
        </w:rPr>
        <w:t>、噪声</w:t>
      </w:r>
    </w:p>
    <w:p>
      <w:pPr>
        <w:pStyle w:val="76"/>
        <w:keepNext w:val="0"/>
        <w:keepLines w:val="0"/>
        <w:pageBreakBefore w:val="0"/>
        <w:widowControl w:val="0"/>
        <w:kinsoku/>
        <w:wordWrap/>
        <w:overflowPunct/>
        <w:topLinePunct w:val="0"/>
        <w:autoSpaceDE/>
        <w:autoSpaceDN/>
        <w:bidi w:val="0"/>
        <w:adjustRightInd w:val="0"/>
        <w:snapToGrid w:val="0"/>
        <w:spacing w:line="420" w:lineRule="exact"/>
        <w:ind w:firstLine="472" w:firstLineChars="200"/>
        <w:outlineLvl w:val="9"/>
        <w:rPr>
          <w:rFonts w:hint="default" w:ascii="Times New Roman" w:hAnsi="Times New Roman" w:eastAsia="宋体" w:cs="Times New Roman"/>
        </w:rPr>
      </w:pPr>
      <w:r>
        <w:rPr>
          <w:rFonts w:hint="default" w:ascii="Times New Roman" w:hAnsi="Times New Roman" w:eastAsia="宋体" w:cs="Times New Roman"/>
        </w:rPr>
        <w:t>厂界昼、夜间噪声满足《工业企业厂界环境噪声排放标准》（GB12348-2008）表1中</w:t>
      </w:r>
      <w:r>
        <w:rPr>
          <w:rFonts w:hint="eastAsia" w:cs="Times New Roman"/>
          <w:lang w:val="en-US" w:eastAsia="zh-CN"/>
        </w:rPr>
        <w:t>2</w:t>
      </w:r>
      <w:r>
        <w:rPr>
          <w:rFonts w:hint="default" w:ascii="Times New Roman" w:hAnsi="Times New Roman" w:eastAsia="宋体" w:cs="Times New Roman"/>
        </w:rPr>
        <w:t>类声环境功能区标准要求。</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2" w:firstLineChars="200"/>
        <w:textAlignment w:val="bottom"/>
        <w:outlineLvl w:val="0"/>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24"/>
          <w:szCs w:val="24"/>
        </w:rPr>
        <w:t>五、验收结论</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项目已按环评和批复要求完成“三同时”建设，无重大变动，污染物达标排放，验收监测报告结论可信，验收合格。</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2" w:firstLineChars="200"/>
        <w:textAlignment w:val="bottom"/>
        <w:outlineLvl w:val="0"/>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24"/>
          <w:szCs w:val="24"/>
        </w:rPr>
        <w:t>六、后续要求</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1、定期组织应急培训与演练</w:t>
      </w:r>
      <w:bookmarkStart w:id="0" w:name="_GoBack"/>
      <w:bookmarkEnd w:id="0"/>
      <w:r>
        <w:rPr>
          <w:rFonts w:hint="default" w:ascii="Times New Roman" w:hAnsi="Times New Roman" w:eastAsia="宋体" w:cs="Times New Roman"/>
          <w:snapToGrid w:val="0"/>
          <w:kern w:val="0"/>
          <w:sz w:val="24"/>
          <w:szCs w:val="24"/>
        </w:rPr>
        <w:t>，提高应急响应能力，降低环境事故风险。</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2、按照《排污单位自行监测技术指南-总则》(HJ819-2017)要求，自主组织进行污染源监测，并做好记录。</w:t>
      </w:r>
    </w:p>
    <w:p>
      <w:pPr>
        <w:pStyle w:val="26"/>
        <w:keepNext w:val="0"/>
        <w:keepLines w:val="0"/>
        <w:pageBreakBefore w:val="0"/>
        <w:widowControl w:val="0"/>
        <w:kinsoku/>
        <w:wordWrap/>
        <w:overflowPunct/>
        <w:topLinePunct w:val="0"/>
        <w:autoSpaceDE/>
        <w:autoSpaceDN/>
        <w:bidi w:val="0"/>
        <w:adjustRightInd w:val="0"/>
        <w:snapToGrid w:val="0"/>
        <w:spacing w:after="0" w:line="420" w:lineRule="exact"/>
        <w:ind w:firstLine="480" w:firstLineChars="200"/>
        <w:textAlignment w:val="bottom"/>
        <w:outlineLvl w:val="9"/>
        <w:rPr>
          <w:rFonts w:hint="default" w:ascii="Times New Roman" w:hAnsi="Times New Roman" w:eastAsia="宋体" w:cs="Times New Roman"/>
          <w:snapToGrid w:val="0"/>
          <w:kern w:val="0"/>
          <w:sz w:val="24"/>
          <w:szCs w:val="24"/>
        </w:rPr>
      </w:pPr>
    </w:p>
    <w:p>
      <w:pPr>
        <w:keepNext w:val="0"/>
        <w:keepLines w:val="0"/>
        <w:pageBreakBefore w:val="0"/>
        <w:widowControl w:val="0"/>
        <w:kinsoku/>
        <w:wordWrap/>
        <w:overflowPunct/>
        <w:topLinePunct w:val="0"/>
        <w:autoSpaceDE/>
        <w:autoSpaceDN/>
        <w:bidi w:val="0"/>
        <w:adjustRightInd w:val="0"/>
        <w:snapToGrid w:val="0"/>
        <w:spacing w:line="420" w:lineRule="exact"/>
        <w:ind w:firstLine="482" w:firstLineChars="200"/>
        <w:jc w:val="right"/>
        <w:textAlignment w:val="bottom"/>
        <w:outlineLvl w:val="9"/>
        <w:rPr>
          <w:rFonts w:hint="default" w:ascii="Times New Roman" w:hAnsi="Times New Roman" w:eastAsia="宋体" w:cs="Times New Roman"/>
          <w:b/>
          <w:snapToGrid w:val="0"/>
          <w:kern w:val="0"/>
          <w:sz w:val="24"/>
          <w:szCs w:val="24"/>
          <w:lang w:eastAsia="zh-CN"/>
        </w:rPr>
      </w:pPr>
      <w:r>
        <w:rPr>
          <w:rFonts w:hint="eastAsia" w:cs="Times New Roman"/>
          <w:b/>
          <w:snapToGrid w:val="0"/>
          <w:kern w:val="0"/>
          <w:sz w:val="24"/>
          <w:szCs w:val="24"/>
          <w:lang w:eastAsia="zh-CN"/>
        </w:rPr>
        <w:t>平度市张东石墨厂</w:t>
      </w:r>
    </w:p>
    <w:p>
      <w:pPr>
        <w:keepNext w:val="0"/>
        <w:keepLines w:val="0"/>
        <w:pageBreakBefore w:val="0"/>
        <w:widowControl w:val="0"/>
        <w:kinsoku/>
        <w:wordWrap/>
        <w:overflowPunct/>
        <w:topLinePunct w:val="0"/>
        <w:autoSpaceDE/>
        <w:autoSpaceDN/>
        <w:bidi w:val="0"/>
        <w:adjustRightInd w:val="0"/>
        <w:snapToGrid w:val="0"/>
        <w:spacing w:line="420" w:lineRule="exact"/>
        <w:ind w:firstLine="482" w:firstLineChars="200"/>
        <w:jc w:val="right"/>
        <w:textAlignment w:val="bottom"/>
        <w:outlineLvl w:val="9"/>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24"/>
          <w:szCs w:val="24"/>
        </w:rPr>
        <w:t>2023年</w:t>
      </w:r>
      <w:r>
        <w:rPr>
          <w:rFonts w:hint="eastAsia" w:cs="Times New Roman"/>
          <w:b/>
          <w:snapToGrid w:val="0"/>
          <w:kern w:val="0"/>
          <w:sz w:val="24"/>
          <w:szCs w:val="24"/>
          <w:lang w:val="en-US" w:eastAsia="zh-CN"/>
        </w:rPr>
        <w:t>9</w:t>
      </w:r>
      <w:r>
        <w:rPr>
          <w:rFonts w:hint="default" w:ascii="Times New Roman" w:hAnsi="Times New Roman" w:eastAsia="宋体" w:cs="Times New Roman"/>
          <w:b/>
          <w:snapToGrid w:val="0"/>
          <w:kern w:val="0"/>
          <w:sz w:val="24"/>
          <w:szCs w:val="24"/>
        </w:rPr>
        <w:t>月</w:t>
      </w:r>
      <w:r>
        <w:rPr>
          <w:rFonts w:hint="eastAsia" w:cs="Times New Roman"/>
          <w:b/>
          <w:snapToGrid w:val="0"/>
          <w:kern w:val="0"/>
          <w:sz w:val="24"/>
          <w:szCs w:val="24"/>
          <w:lang w:val="en-US" w:eastAsia="zh-CN"/>
        </w:rPr>
        <w:t>4</w:t>
      </w:r>
      <w:r>
        <w:rPr>
          <w:rFonts w:hint="default" w:ascii="Times New Roman" w:hAnsi="Times New Roman" w:eastAsia="宋体" w:cs="Times New Roman"/>
          <w:b/>
          <w:snapToGrid w:val="0"/>
          <w:kern w:val="0"/>
          <w:sz w:val="24"/>
          <w:szCs w:val="24"/>
        </w:rPr>
        <w:t>日</w:t>
      </w:r>
    </w:p>
    <w:p>
      <w:pPr>
        <w:keepNext w:val="0"/>
        <w:keepLines w:val="0"/>
        <w:pageBreakBefore w:val="0"/>
        <w:widowControl w:val="0"/>
        <w:kinsoku/>
        <w:wordWrap/>
        <w:overflowPunct/>
        <w:topLinePunct w:val="0"/>
        <w:autoSpaceDE/>
        <w:autoSpaceDN/>
        <w:bidi w:val="0"/>
        <w:outlineLvl w:val="9"/>
        <w:rPr>
          <w:rFonts w:hint="default" w:ascii="Times New Roman" w:hAnsi="Times New Roman" w:eastAsia="宋体" w:cs="Times New Roman"/>
        </w:rPr>
        <w:sectPr>
          <w:footerReference r:id="rId3" w:type="default"/>
          <w:footerReference r:id="rId4" w:type="even"/>
          <w:pgSz w:w="11906" w:h="16838"/>
          <w:pgMar w:top="1440" w:right="1800" w:bottom="1440" w:left="1800" w:header="851" w:footer="992" w:gutter="0"/>
          <w:pgNumType w:fmt="numberInDash"/>
          <w:cols w:space="0" w:num="1"/>
          <w:docGrid w:linePitch="560" w:charSpace="0"/>
        </w:sectPr>
      </w:pPr>
    </w:p>
    <w:p>
      <w:pPr>
        <w:pStyle w:val="24"/>
        <w:keepNext w:val="0"/>
        <w:keepLines w:val="0"/>
        <w:pageBreakBefore w:val="0"/>
        <w:widowControl w:val="0"/>
        <w:kinsoku/>
        <w:wordWrap/>
        <w:overflowPunct/>
        <w:topLinePunct w:val="0"/>
        <w:autoSpaceDE/>
        <w:autoSpaceDN/>
        <w:bidi w:val="0"/>
        <w:adjustRightInd w:val="0"/>
        <w:snapToGrid w:val="0"/>
        <w:jc w:val="left"/>
        <w:textAlignment w:val="bottom"/>
        <w:outlineLvl w:val="9"/>
        <w:rPr>
          <w:rFonts w:hint="default" w:ascii="Times New Roman" w:hAnsi="Times New Roman" w:eastAsia="宋体" w:cs="Times New Roman"/>
          <w:b/>
          <w:snapToGrid w:val="0"/>
          <w:kern w:val="0"/>
          <w:sz w:val="32"/>
          <w:szCs w:val="32"/>
        </w:rPr>
      </w:pPr>
      <w:r>
        <w:rPr>
          <w:rFonts w:hint="default" w:ascii="Times New Roman" w:hAnsi="Times New Roman" w:eastAsia="宋体" w:cs="Times New Roman"/>
          <w:b/>
          <w:snapToGrid w:val="0"/>
          <w:kern w:val="0"/>
          <w:sz w:val="32"/>
          <w:szCs w:val="32"/>
        </w:rPr>
        <w:t>附件</w:t>
      </w:r>
    </w:p>
    <w:p>
      <w:pPr>
        <w:pStyle w:val="24"/>
        <w:keepNext w:val="0"/>
        <w:keepLines w:val="0"/>
        <w:pageBreakBefore w:val="0"/>
        <w:widowControl w:val="0"/>
        <w:kinsoku/>
        <w:wordWrap/>
        <w:overflowPunct/>
        <w:topLinePunct w:val="0"/>
        <w:autoSpaceDE/>
        <w:autoSpaceDN/>
        <w:bidi w:val="0"/>
        <w:adjustRightInd w:val="0"/>
        <w:snapToGrid w:val="0"/>
        <w:spacing w:line="360" w:lineRule="auto"/>
        <w:textAlignment w:val="bottom"/>
        <w:outlineLvl w:val="9"/>
        <w:rPr>
          <w:rFonts w:hint="default" w:ascii="Times New Roman" w:hAnsi="Times New Roman" w:eastAsia="宋体" w:cs="Times New Roman"/>
          <w:b/>
          <w:snapToGrid w:val="0"/>
          <w:kern w:val="0"/>
          <w:sz w:val="32"/>
          <w:szCs w:val="32"/>
        </w:rPr>
      </w:pPr>
    </w:p>
    <w:p>
      <w:pPr>
        <w:pStyle w:val="24"/>
        <w:keepNext w:val="0"/>
        <w:keepLines w:val="0"/>
        <w:pageBreakBefore w:val="0"/>
        <w:widowControl w:val="0"/>
        <w:kinsoku/>
        <w:wordWrap/>
        <w:overflowPunct/>
        <w:topLinePunct w:val="0"/>
        <w:autoSpaceDE/>
        <w:autoSpaceDN/>
        <w:bidi w:val="0"/>
        <w:adjustRightInd w:val="0"/>
        <w:snapToGrid w:val="0"/>
        <w:spacing w:line="360" w:lineRule="auto"/>
        <w:textAlignment w:val="bottom"/>
        <w:outlineLvl w:val="9"/>
        <w:rPr>
          <w:rFonts w:hint="default" w:ascii="Times New Roman" w:hAnsi="Times New Roman" w:eastAsia="宋体" w:cs="Times New Roman"/>
          <w:b/>
          <w:snapToGrid w:val="0"/>
          <w:kern w:val="0"/>
          <w:sz w:val="32"/>
          <w:szCs w:val="32"/>
          <w:lang w:eastAsia="zh-CN"/>
        </w:rPr>
      </w:pPr>
      <w:r>
        <w:rPr>
          <w:rFonts w:hint="eastAsia" w:ascii="Times New Roman" w:hAnsi="Times New Roman" w:eastAsia="宋体" w:cs="Times New Roman"/>
          <w:b/>
          <w:snapToGrid w:val="0"/>
          <w:kern w:val="0"/>
          <w:sz w:val="32"/>
          <w:szCs w:val="32"/>
          <w:lang w:eastAsia="zh-CN"/>
        </w:rPr>
        <w:t>平度市张东石墨厂</w:t>
      </w:r>
    </w:p>
    <w:p>
      <w:pPr>
        <w:pStyle w:val="24"/>
        <w:keepNext w:val="0"/>
        <w:keepLines w:val="0"/>
        <w:pageBreakBefore w:val="0"/>
        <w:widowControl w:val="0"/>
        <w:kinsoku/>
        <w:wordWrap/>
        <w:overflowPunct/>
        <w:topLinePunct w:val="0"/>
        <w:autoSpaceDE/>
        <w:autoSpaceDN/>
        <w:bidi w:val="0"/>
        <w:adjustRightInd w:val="0"/>
        <w:snapToGrid w:val="0"/>
        <w:spacing w:line="360" w:lineRule="auto"/>
        <w:textAlignment w:val="bottom"/>
        <w:outlineLvl w:val="9"/>
        <w:rPr>
          <w:rFonts w:hint="default" w:ascii="Times New Roman" w:hAnsi="Times New Roman" w:eastAsia="宋体" w:cs="Times New Roman"/>
          <w:b/>
          <w:snapToGrid w:val="0"/>
          <w:kern w:val="0"/>
          <w:sz w:val="32"/>
          <w:szCs w:val="32"/>
          <w:lang w:eastAsia="zh-CN"/>
        </w:rPr>
      </w:pPr>
      <w:r>
        <w:rPr>
          <w:rFonts w:hint="eastAsia" w:ascii="Times New Roman" w:hAnsi="Times New Roman" w:eastAsia="宋体" w:cs="Times New Roman"/>
          <w:b/>
          <w:snapToGrid w:val="0"/>
          <w:kern w:val="0"/>
          <w:sz w:val="32"/>
          <w:szCs w:val="32"/>
          <w:lang w:eastAsia="zh-CN"/>
        </w:rPr>
        <w:t>高纯石墨技术改造项目（一期）</w:t>
      </w:r>
    </w:p>
    <w:p>
      <w:pPr>
        <w:pStyle w:val="24"/>
        <w:keepNext w:val="0"/>
        <w:keepLines w:val="0"/>
        <w:pageBreakBefore w:val="0"/>
        <w:widowControl w:val="0"/>
        <w:kinsoku/>
        <w:wordWrap/>
        <w:overflowPunct/>
        <w:topLinePunct w:val="0"/>
        <w:autoSpaceDE/>
        <w:autoSpaceDN/>
        <w:bidi w:val="0"/>
        <w:adjustRightInd w:val="0"/>
        <w:snapToGrid w:val="0"/>
        <w:spacing w:line="360" w:lineRule="auto"/>
        <w:textAlignment w:val="bottom"/>
        <w:outlineLvl w:val="9"/>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32"/>
          <w:szCs w:val="32"/>
        </w:rPr>
        <w:t>竣工环境保护验收人员信息</w:t>
      </w:r>
    </w:p>
    <w:p>
      <w:pPr>
        <w:pStyle w:val="26"/>
        <w:keepNext w:val="0"/>
        <w:keepLines w:val="0"/>
        <w:pageBreakBefore w:val="0"/>
        <w:widowControl w:val="0"/>
        <w:kinsoku/>
        <w:wordWrap/>
        <w:overflowPunct/>
        <w:topLinePunct w:val="0"/>
        <w:autoSpaceDE/>
        <w:autoSpaceDN/>
        <w:bidi w:val="0"/>
        <w:adjustRightInd w:val="0"/>
        <w:snapToGrid w:val="0"/>
        <w:spacing w:before="72" w:beforeLines="30" w:after="24" w:afterLines="10" w:line="360" w:lineRule="auto"/>
        <w:ind w:firstLine="0" w:firstLineChars="0"/>
        <w:textAlignment w:val="bottom"/>
        <w:outlineLvl w:val="9"/>
        <w:rPr>
          <w:rFonts w:hint="default" w:ascii="Times New Roman" w:hAnsi="Times New Roman" w:eastAsia="宋体" w:cs="Times New Roman"/>
          <w:b/>
          <w:snapToGrid w:val="0"/>
          <w:kern w:val="0"/>
          <w:sz w:val="24"/>
          <w:szCs w:val="24"/>
        </w:rPr>
      </w:pPr>
    </w:p>
    <w:p>
      <w:pPr>
        <w:pStyle w:val="26"/>
        <w:keepNext w:val="0"/>
        <w:keepLines w:val="0"/>
        <w:pageBreakBefore w:val="0"/>
        <w:widowControl w:val="0"/>
        <w:kinsoku/>
        <w:wordWrap/>
        <w:overflowPunct/>
        <w:topLinePunct w:val="0"/>
        <w:autoSpaceDE/>
        <w:autoSpaceDN/>
        <w:bidi w:val="0"/>
        <w:adjustRightInd w:val="0"/>
        <w:snapToGrid w:val="0"/>
        <w:spacing w:before="72" w:beforeLines="30" w:after="24" w:afterLines="10" w:line="360" w:lineRule="auto"/>
        <w:ind w:firstLine="0" w:firstLineChars="0"/>
        <w:textAlignment w:val="bottom"/>
        <w:outlineLvl w:val="9"/>
        <w:rPr>
          <w:rFonts w:hint="default" w:ascii="Times New Roman" w:hAnsi="Times New Roman" w:eastAsia="宋体" w:cs="Times New Roman"/>
          <w:b/>
          <w:snapToGrid w:val="0"/>
          <w:kern w:val="0"/>
          <w:sz w:val="24"/>
          <w:szCs w:val="24"/>
        </w:rPr>
      </w:pPr>
    </w:p>
    <w:tbl>
      <w:tblPr>
        <w:tblStyle w:val="27"/>
        <w:tblW w:w="4997" w:type="pct"/>
        <w:jc w:val="center"/>
        <w:tblLayout w:type="autofit"/>
        <w:tblCellMar>
          <w:top w:w="0" w:type="dxa"/>
          <w:left w:w="51" w:type="dxa"/>
          <w:bottom w:w="0" w:type="dxa"/>
          <w:right w:w="51" w:type="dxa"/>
        </w:tblCellMar>
      </w:tblPr>
      <w:tblGrid>
        <w:gridCol w:w="640"/>
        <w:gridCol w:w="1170"/>
        <w:gridCol w:w="963"/>
        <w:gridCol w:w="2704"/>
        <w:gridCol w:w="1197"/>
        <w:gridCol w:w="1729"/>
      </w:tblGrid>
      <w:tr>
        <w:tblPrEx>
          <w:tblCellMar>
            <w:top w:w="0" w:type="dxa"/>
            <w:left w:w="51" w:type="dxa"/>
            <w:bottom w:w="0" w:type="dxa"/>
            <w:right w:w="51" w:type="dxa"/>
          </w:tblCellMar>
        </w:tblPrEx>
        <w:trPr>
          <w:trHeight w:val="680" w:hRule="atLeast"/>
          <w:jc w:val="center"/>
        </w:trPr>
        <w:tc>
          <w:tcPr>
            <w:tcW w:w="1077" w:type="pct"/>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b/>
                <w:snapToGrid w:val="0"/>
                <w:kern w:val="0"/>
                <w:sz w:val="24"/>
                <w:szCs w:val="24"/>
              </w:rPr>
              <w:t>验收组</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b/>
                <w:snapToGrid w:val="0"/>
                <w:kern w:val="0"/>
                <w:sz w:val="24"/>
                <w:szCs w:val="24"/>
              </w:rPr>
              <w:t>姓  名</w:t>
            </w:r>
          </w:p>
        </w:tc>
        <w:tc>
          <w:tcPr>
            <w:tcW w:w="160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b/>
                <w:snapToGrid w:val="0"/>
                <w:kern w:val="0"/>
                <w:sz w:val="24"/>
                <w:szCs w:val="24"/>
              </w:rPr>
              <w:t>单      位</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b/>
                <w:snapToGrid w:val="0"/>
                <w:kern w:val="0"/>
                <w:sz w:val="24"/>
                <w:szCs w:val="24"/>
              </w:rPr>
              <w:t>职务/职称</w:t>
            </w:r>
          </w:p>
        </w:tc>
        <w:tc>
          <w:tcPr>
            <w:tcW w:w="102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b/>
                <w:snapToGrid w:val="0"/>
                <w:kern w:val="0"/>
                <w:sz w:val="24"/>
                <w:szCs w:val="24"/>
              </w:rPr>
              <w:t>签  名</w:t>
            </w:r>
          </w:p>
        </w:tc>
      </w:tr>
      <w:tr>
        <w:tblPrEx>
          <w:tblCellMar>
            <w:top w:w="0" w:type="dxa"/>
            <w:left w:w="51" w:type="dxa"/>
            <w:bottom w:w="0" w:type="dxa"/>
            <w:right w:w="51" w:type="dxa"/>
          </w:tblCellMar>
        </w:tblPrEx>
        <w:trPr>
          <w:trHeight w:val="835" w:hRule="atLeast"/>
          <w:jc w:val="center"/>
        </w:trPr>
        <w:tc>
          <w:tcPr>
            <w:tcW w:w="3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snapToGrid w:val="0"/>
                <w:kern w:val="0"/>
                <w:sz w:val="24"/>
                <w:szCs w:val="24"/>
              </w:rPr>
              <w:t>组长</w:t>
            </w:r>
          </w:p>
        </w:tc>
        <w:tc>
          <w:tcPr>
            <w:tcW w:w="69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snapToGrid w:val="0"/>
                <w:kern w:val="0"/>
                <w:sz w:val="24"/>
                <w:szCs w:val="24"/>
              </w:rPr>
              <w:t>建设单位</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lang w:val="en-US"/>
              </w:rPr>
            </w:pPr>
            <w:r>
              <w:rPr>
                <w:rFonts w:hint="default" w:ascii="Times New Roman" w:hAnsi="Times New Roman" w:eastAsia="宋体" w:cs="Times New Roman"/>
                <w:snapToGrid w:val="0"/>
                <w:kern w:val="0"/>
                <w:sz w:val="24"/>
                <w:szCs w:val="24"/>
                <w:highlight w:val="yellow"/>
                <w:lang w:val="en-US"/>
              </w:rPr>
              <w:t>耿敏伟</w:t>
            </w:r>
          </w:p>
        </w:tc>
        <w:tc>
          <w:tcPr>
            <w:tcW w:w="160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lang w:eastAsia="zh-CN"/>
              </w:rPr>
            </w:pPr>
            <w:r>
              <w:rPr>
                <w:rFonts w:hint="eastAsia" w:ascii="Times New Roman" w:hAnsi="Times New Roman" w:eastAsia="宋体" w:cs="Times New Roman"/>
                <w:snapToGrid w:val="0"/>
                <w:kern w:val="0"/>
                <w:sz w:val="24"/>
                <w:szCs w:val="24"/>
                <w:highlight w:val="yellow"/>
                <w:lang w:eastAsia="zh-CN"/>
              </w:rPr>
              <w:t>平度市张东石墨厂</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lang w:val="en-US" w:eastAsia="zh-CN"/>
              </w:rPr>
            </w:pPr>
            <w:r>
              <w:rPr>
                <w:rFonts w:hint="eastAsia" w:cs="Times New Roman"/>
                <w:snapToGrid w:val="0"/>
                <w:kern w:val="0"/>
                <w:sz w:val="24"/>
                <w:szCs w:val="24"/>
                <w:highlight w:val="yellow"/>
                <w:lang w:val="en-US" w:eastAsia="zh-CN"/>
              </w:rPr>
              <w:t>法人代表</w:t>
            </w:r>
          </w:p>
        </w:tc>
        <w:tc>
          <w:tcPr>
            <w:tcW w:w="102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p>
        </w:tc>
      </w:tr>
      <w:tr>
        <w:tblPrEx>
          <w:tblCellMar>
            <w:top w:w="0" w:type="dxa"/>
            <w:left w:w="51" w:type="dxa"/>
            <w:bottom w:w="0" w:type="dxa"/>
            <w:right w:w="51" w:type="dxa"/>
          </w:tblCellMar>
        </w:tblPrEx>
        <w:trPr>
          <w:trHeight w:val="862" w:hRule="atLeast"/>
          <w:jc w:val="center"/>
        </w:trPr>
        <w:tc>
          <w:tcPr>
            <w:tcW w:w="381" w:type="pct"/>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snapToGrid w:val="0"/>
                <w:kern w:val="0"/>
                <w:sz w:val="24"/>
                <w:szCs w:val="24"/>
              </w:rPr>
              <w:t>成员</w:t>
            </w:r>
          </w:p>
        </w:tc>
        <w:tc>
          <w:tcPr>
            <w:tcW w:w="696" w:type="pc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验收报告</w:t>
            </w:r>
          </w:p>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r>
              <w:rPr>
                <w:rFonts w:hint="default" w:ascii="Times New Roman" w:hAnsi="Times New Roman" w:eastAsia="宋体" w:cs="Times New Roman"/>
                <w:snapToGrid w:val="0"/>
                <w:kern w:val="0"/>
                <w:sz w:val="24"/>
                <w:szCs w:val="24"/>
              </w:rPr>
              <w:t>编制单位</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eastAsia" w:ascii="Times New Roman" w:hAnsi="Times New Roman" w:eastAsia="宋体" w:cs="Times New Roman"/>
                <w:snapToGrid w:val="0"/>
                <w:kern w:val="0"/>
                <w:sz w:val="24"/>
                <w:szCs w:val="24"/>
                <w:highlight w:val="yellow"/>
                <w:lang w:eastAsia="zh-CN"/>
              </w:rPr>
            </w:pPr>
          </w:p>
        </w:tc>
        <w:tc>
          <w:tcPr>
            <w:tcW w:w="160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lang w:eastAsia="zh-CN"/>
              </w:rPr>
            </w:pPr>
            <w:r>
              <w:rPr>
                <w:rFonts w:hint="eastAsia" w:ascii="Times New Roman" w:hAnsi="Times New Roman" w:eastAsia="宋体" w:cs="Times New Roman"/>
                <w:snapToGrid w:val="0"/>
                <w:kern w:val="0"/>
                <w:sz w:val="24"/>
                <w:szCs w:val="24"/>
                <w:highlight w:val="yellow"/>
                <w:lang w:eastAsia="zh-CN"/>
              </w:rPr>
              <w:t>平度市张东石墨厂</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rPr>
            </w:pPr>
          </w:p>
        </w:tc>
        <w:tc>
          <w:tcPr>
            <w:tcW w:w="102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p>
        </w:tc>
      </w:tr>
      <w:tr>
        <w:tblPrEx>
          <w:tblCellMar>
            <w:top w:w="0" w:type="dxa"/>
            <w:left w:w="51" w:type="dxa"/>
            <w:bottom w:w="0" w:type="dxa"/>
            <w:right w:w="51" w:type="dxa"/>
          </w:tblCellMar>
        </w:tblPrEx>
        <w:trPr>
          <w:trHeight w:val="862" w:hRule="atLeast"/>
          <w:jc w:val="center"/>
        </w:trPr>
        <w:tc>
          <w:tcPr>
            <w:tcW w:w="381"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rPr>
            </w:pPr>
          </w:p>
        </w:tc>
        <w:tc>
          <w:tcPr>
            <w:tcW w:w="696" w:type="pc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lang w:val="en-US" w:eastAsia="zh-CN"/>
              </w:rPr>
            </w:pPr>
            <w:r>
              <w:rPr>
                <w:rFonts w:hint="eastAsia" w:ascii="Times New Roman" w:hAnsi="Times New Roman" w:eastAsia="宋体" w:cs="Times New Roman"/>
                <w:snapToGrid w:val="0"/>
                <w:kern w:val="0"/>
                <w:sz w:val="24"/>
                <w:szCs w:val="24"/>
                <w:lang w:val="en-US" w:eastAsia="zh-CN"/>
              </w:rPr>
              <w:t>监测单位</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eastAsia" w:ascii="Times New Roman" w:hAnsi="Times New Roman" w:eastAsia="宋体" w:cs="Times New Roman"/>
                <w:snapToGrid w:val="0"/>
                <w:kern w:val="0"/>
                <w:sz w:val="24"/>
                <w:szCs w:val="24"/>
                <w:highlight w:val="yellow"/>
                <w:lang w:val="en-US" w:eastAsia="zh-CN"/>
              </w:rPr>
            </w:pPr>
          </w:p>
        </w:tc>
        <w:tc>
          <w:tcPr>
            <w:tcW w:w="160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lang w:eastAsia="zh-CN"/>
              </w:rPr>
            </w:pPr>
            <w:r>
              <w:rPr>
                <w:rFonts w:hint="default" w:ascii="Times New Roman" w:hAnsi="Times New Roman" w:eastAsia="宋体" w:cs="Times New Roman"/>
                <w:snapToGrid w:val="0"/>
                <w:kern w:val="0"/>
                <w:sz w:val="24"/>
                <w:szCs w:val="24"/>
                <w:highlight w:val="yellow"/>
                <w:lang w:eastAsia="zh-CN"/>
              </w:rPr>
              <w:t>青岛中旭检测检验</w:t>
            </w:r>
          </w:p>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lang w:eastAsia="zh-CN"/>
              </w:rPr>
            </w:pPr>
            <w:r>
              <w:rPr>
                <w:rFonts w:hint="default" w:ascii="Times New Roman" w:hAnsi="Times New Roman" w:eastAsia="宋体" w:cs="Times New Roman"/>
                <w:snapToGrid w:val="0"/>
                <w:kern w:val="0"/>
                <w:sz w:val="24"/>
                <w:szCs w:val="24"/>
                <w:highlight w:val="yellow"/>
                <w:lang w:eastAsia="zh-CN"/>
              </w:rPr>
              <w:t>有限公司</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lang w:val="en-US" w:eastAsia="zh-CN"/>
              </w:rPr>
            </w:pPr>
            <w:r>
              <w:rPr>
                <w:rFonts w:hint="eastAsia" w:ascii="Times New Roman" w:hAnsi="Times New Roman" w:eastAsia="宋体" w:cs="Times New Roman"/>
                <w:snapToGrid w:val="0"/>
                <w:kern w:val="0"/>
                <w:sz w:val="24"/>
                <w:szCs w:val="24"/>
                <w:highlight w:val="yellow"/>
                <w:lang w:val="en-US" w:eastAsia="zh-CN"/>
              </w:rPr>
              <w:t>工程师</w:t>
            </w:r>
          </w:p>
        </w:tc>
        <w:tc>
          <w:tcPr>
            <w:tcW w:w="102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kern w:val="0"/>
                <w:sz w:val="24"/>
                <w:szCs w:val="24"/>
              </w:rPr>
            </w:pPr>
          </w:p>
        </w:tc>
      </w:tr>
      <w:tr>
        <w:tblPrEx>
          <w:tblCellMar>
            <w:top w:w="0" w:type="dxa"/>
            <w:left w:w="51" w:type="dxa"/>
            <w:bottom w:w="0" w:type="dxa"/>
            <w:right w:w="51" w:type="dxa"/>
          </w:tblCellMar>
        </w:tblPrEx>
        <w:trPr>
          <w:trHeight w:val="855" w:hRule="atLeast"/>
          <w:jc w:val="center"/>
        </w:trPr>
        <w:tc>
          <w:tcPr>
            <w:tcW w:w="381" w:type="pct"/>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b/>
                <w:snapToGrid w:val="0"/>
                <w:kern w:val="0"/>
                <w:sz w:val="24"/>
                <w:szCs w:val="24"/>
              </w:rPr>
            </w:pPr>
          </w:p>
        </w:tc>
        <w:tc>
          <w:tcPr>
            <w:tcW w:w="696" w:type="pct"/>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rPr>
            </w:pPr>
            <w:r>
              <w:rPr>
                <w:rFonts w:hint="default" w:ascii="Times New Roman" w:hAnsi="Times New Roman" w:eastAsia="宋体" w:cs="Times New Roman"/>
                <w:snapToGrid w:val="0"/>
                <w:kern w:val="0"/>
                <w:sz w:val="24"/>
                <w:szCs w:val="24"/>
              </w:rPr>
              <w:t>专家</w:t>
            </w: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rPr>
            </w:pPr>
            <w:r>
              <w:rPr>
                <w:rFonts w:hint="default" w:ascii="Times New Roman" w:hAnsi="Times New Roman" w:eastAsia="宋体" w:cs="Times New Roman"/>
                <w:snapToGrid w:val="0"/>
                <w:kern w:val="0"/>
                <w:sz w:val="24"/>
                <w:szCs w:val="24"/>
                <w:highlight w:val="yellow"/>
              </w:rPr>
              <w:t>谢洪波</w:t>
            </w:r>
          </w:p>
        </w:tc>
        <w:tc>
          <w:tcPr>
            <w:tcW w:w="160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rPr>
            </w:pPr>
            <w:r>
              <w:rPr>
                <w:rFonts w:hint="default" w:ascii="Times New Roman" w:hAnsi="Times New Roman" w:eastAsia="宋体" w:cs="Times New Roman"/>
                <w:snapToGrid w:val="0"/>
                <w:kern w:val="0"/>
                <w:sz w:val="24"/>
                <w:szCs w:val="24"/>
                <w:highlight w:val="yellow"/>
              </w:rPr>
              <w:t>青岛大学</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rPr>
            </w:pPr>
            <w:r>
              <w:rPr>
                <w:rFonts w:hint="default" w:ascii="Times New Roman" w:hAnsi="Times New Roman" w:eastAsia="宋体" w:cs="Times New Roman"/>
                <w:snapToGrid w:val="0"/>
                <w:kern w:val="0"/>
                <w:sz w:val="24"/>
                <w:szCs w:val="24"/>
                <w:highlight w:val="yellow"/>
              </w:rPr>
              <w:t>教授</w:t>
            </w:r>
          </w:p>
        </w:tc>
        <w:tc>
          <w:tcPr>
            <w:tcW w:w="102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b/>
                <w:snapToGrid w:val="0"/>
                <w:kern w:val="0"/>
                <w:sz w:val="24"/>
                <w:szCs w:val="24"/>
              </w:rPr>
            </w:pPr>
          </w:p>
        </w:tc>
      </w:tr>
      <w:tr>
        <w:tblPrEx>
          <w:tblCellMar>
            <w:top w:w="0" w:type="dxa"/>
            <w:left w:w="51" w:type="dxa"/>
            <w:bottom w:w="0" w:type="dxa"/>
            <w:right w:w="51" w:type="dxa"/>
          </w:tblCellMar>
        </w:tblPrEx>
        <w:trPr>
          <w:trHeight w:val="885" w:hRule="atLeast"/>
          <w:jc w:val="center"/>
        </w:trPr>
        <w:tc>
          <w:tcPr>
            <w:tcW w:w="381" w:type="pct"/>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b/>
                <w:snapToGrid w:val="0"/>
                <w:kern w:val="0"/>
                <w:sz w:val="24"/>
                <w:szCs w:val="24"/>
              </w:rPr>
            </w:pPr>
          </w:p>
        </w:tc>
        <w:tc>
          <w:tcPr>
            <w:tcW w:w="696" w:type="pct"/>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b/>
                <w:snapToGrid w:val="0"/>
                <w:kern w:val="0"/>
                <w:sz w:val="24"/>
                <w:szCs w:val="24"/>
              </w:rPr>
            </w:pPr>
          </w:p>
        </w:tc>
        <w:tc>
          <w:tcPr>
            <w:tcW w:w="573"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rPr>
            </w:pPr>
            <w:r>
              <w:rPr>
                <w:rFonts w:hint="default" w:ascii="Times New Roman" w:hAnsi="Times New Roman" w:eastAsia="宋体" w:cs="Times New Roman"/>
                <w:snapToGrid w:val="0"/>
                <w:kern w:val="0"/>
                <w:sz w:val="24"/>
                <w:szCs w:val="24"/>
                <w:highlight w:val="yellow"/>
              </w:rPr>
              <w:t>王 犇</w:t>
            </w:r>
          </w:p>
        </w:tc>
        <w:tc>
          <w:tcPr>
            <w:tcW w:w="160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rPr>
            </w:pPr>
            <w:r>
              <w:rPr>
                <w:rFonts w:hint="default" w:ascii="Times New Roman" w:hAnsi="Times New Roman" w:eastAsia="宋体" w:cs="Times New Roman"/>
                <w:snapToGrid w:val="0"/>
                <w:kern w:val="0"/>
                <w:sz w:val="24"/>
                <w:szCs w:val="24"/>
                <w:highlight w:val="yellow"/>
              </w:rPr>
              <w:t>青岛科技大学</w:t>
            </w:r>
          </w:p>
        </w:tc>
        <w:tc>
          <w:tcPr>
            <w:tcW w:w="71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snapToGrid w:val="0"/>
                <w:kern w:val="0"/>
                <w:sz w:val="24"/>
                <w:szCs w:val="24"/>
                <w:highlight w:val="yellow"/>
              </w:rPr>
            </w:pPr>
            <w:r>
              <w:rPr>
                <w:rFonts w:hint="default" w:ascii="Times New Roman" w:hAnsi="Times New Roman" w:eastAsia="宋体" w:cs="Times New Roman"/>
                <w:snapToGrid w:val="0"/>
                <w:kern w:val="0"/>
                <w:sz w:val="24"/>
                <w:szCs w:val="24"/>
                <w:highlight w:val="yellow"/>
              </w:rPr>
              <w:t>教授</w:t>
            </w:r>
          </w:p>
        </w:tc>
        <w:tc>
          <w:tcPr>
            <w:tcW w:w="1029"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bottom"/>
              <w:outlineLvl w:val="9"/>
              <w:rPr>
                <w:rFonts w:hint="default" w:ascii="Times New Roman" w:hAnsi="Times New Roman" w:eastAsia="宋体" w:cs="Times New Roman"/>
                <w:b/>
                <w:snapToGrid w:val="0"/>
                <w:kern w:val="0"/>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bottom"/>
        <w:outlineLvl w:val="9"/>
        <w:rPr>
          <w:rFonts w:hint="default" w:ascii="Times New Roman" w:hAnsi="Times New Roman" w:eastAsia="宋体" w:cs="Times New Roman"/>
          <w:b/>
          <w:snapToGrid w:val="0"/>
          <w:kern w:val="0"/>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jc w:val="right"/>
        <w:textAlignment w:val="bottom"/>
        <w:outlineLvl w:val="9"/>
        <w:rPr>
          <w:rFonts w:hint="default" w:ascii="Times New Roman" w:hAnsi="Times New Roman" w:eastAsia="宋体" w:cs="Times New Roman"/>
          <w:b/>
          <w:snapToGrid w:val="0"/>
          <w:kern w:val="0"/>
          <w:sz w:val="24"/>
          <w:szCs w:val="24"/>
        </w:rPr>
      </w:pPr>
      <w:r>
        <w:rPr>
          <w:rFonts w:hint="default" w:ascii="Times New Roman" w:hAnsi="Times New Roman" w:eastAsia="宋体" w:cs="Times New Roman"/>
          <w:b/>
          <w:snapToGrid w:val="0"/>
          <w:kern w:val="0"/>
          <w:sz w:val="24"/>
          <w:szCs w:val="24"/>
        </w:rPr>
        <w:t>2023年</w:t>
      </w:r>
      <w:r>
        <w:rPr>
          <w:rFonts w:hint="eastAsia" w:cs="Times New Roman"/>
          <w:b/>
          <w:snapToGrid w:val="0"/>
          <w:kern w:val="0"/>
          <w:sz w:val="24"/>
          <w:szCs w:val="24"/>
          <w:lang w:val="en-US" w:eastAsia="zh-CN"/>
        </w:rPr>
        <w:t>9</w:t>
      </w:r>
      <w:r>
        <w:rPr>
          <w:rFonts w:hint="default" w:ascii="Times New Roman" w:hAnsi="Times New Roman" w:eastAsia="宋体" w:cs="Times New Roman"/>
          <w:b/>
          <w:snapToGrid w:val="0"/>
          <w:kern w:val="0"/>
          <w:sz w:val="24"/>
          <w:szCs w:val="24"/>
        </w:rPr>
        <w:t>月</w:t>
      </w:r>
      <w:r>
        <w:rPr>
          <w:rFonts w:hint="eastAsia" w:cs="Times New Roman"/>
          <w:b/>
          <w:snapToGrid w:val="0"/>
          <w:kern w:val="0"/>
          <w:sz w:val="24"/>
          <w:szCs w:val="24"/>
          <w:lang w:val="en-US" w:eastAsia="zh-CN"/>
        </w:rPr>
        <w:t>4</w:t>
      </w:r>
      <w:r>
        <w:rPr>
          <w:rFonts w:hint="default" w:ascii="Times New Roman" w:hAnsi="Times New Roman" w:eastAsia="宋体" w:cs="Times New Roman"/>
          <w:b/>
          <w:snapToGrid w:val="0"/>
          <w:kern w:val="0"/>
          <w:sz w:val="24"/>
          <w:szCs w:val="24"/>
        </w:rPr>
        <w:t>日</w:t>
      </w:r>
    </w:p>
    <w:p>
      <w:pPr>
        <w:keepNext w:val="0"/>
        <w:keepLines w:val="0"/>
        <w:pageBreakBefore w:val="0"/>
        <w:widowControl w:val="0"/>
        <w:kinsoku/>
        <w:wordWrap/>
        <w:overflowPunct/>
        <w:topLinePunct w:val="0"/>
        <w:autoSpaceDE/>
        <w:autoSpaceDN/>
        <w:bidi w:val="0"/>
        <w:outlineLvl w:val="9"/>
        <w:rPr>
          <w:rFonts w:hint="default" w:ascii="Times New Roman" w:hAnsi="Times New Roman" w:eastAsia="宋体" w:cs="Times New Roman"/>
        </w:rPr>
      </w:pPr>
    </w:p>
    <w:p>
      <w:pPr>
        <w:keepNext w:val="0"/>
        <w:keepLines w:val="0"/>
        <w:pageBreakBefore w:val="0"/>
        <w:widowControl w:val="0"/>
        <w:kinsoku/>
        <w:wordWrap/>
        <w:overflowPunct/>
        <w:topLinePunct w:val="0"/>
        <w:autoSpaceDE/>
        <w:autoSpaceDN/>
        <w:bidi w:val="0"/>
        <w:outlineLvl w:val="9"/>
        <w:rPr>
          <w:rFonts w:hint="default" w:ascii="Times New Roman" w:hAnsi="Times New Roman" w:eastAsia="宋体" w:cs="Times New Roman"/>
        </w:rPr>
      </w:pPr>
    </w:p>
    <w:p>
      <w:pPr>
        <w:keepNext w:val="0"/>
        <w:keepLines w:val="0"/>
        <w:pageBreakBefore w:val="0"/>
        <w:widowControl w:val="0"/>
        <w:kinsoku/>
        <w:wordWrap/>
        <w:overflowPunct/>
        <w:topLinePunct w:val="0"/>
        <w:autoSpaceDE/>
        <w:autoSpaceDN/>
        <w:bidi w:val="0"/>
        <w:adjustRightInd w:val="0"/>
        <w:snapToGrid w:val="0"/>
        <w:spacing w:line="360" w:lineRule="auto"/>
        <w:jc w:val="right"/>
        <w:textAlignment w:val="bottom"/>
        <w:outlineLvl w:val="9"/>
        <w:rPr>
          <w:rFonts w:hint="default" w:ascii="Times New Roman" w:hAnsi="Times New Roman" w:eastAsia="宋体" w:cs="Times New Roman"/>
          <w:b/>
          <w:snapToGrid w:val="0"/>
          <w:kern w:val="0"/>
          <w:sz w:val="24"/>
          <w:szCs w:val="24"/>
        </w:rPr>
      </w:pPr>
    </w:p>
    <w:sectPr>
      <w:pgSz w:w="11906" w:h="16838"/>
      <w:pgMar w:top="1440" w:right="1800" w:bottom="1440" w:left="1800" w:header="851" w:footer="992" w:gutter="0"/>
      <w:pgNumType w:fmt="numberInDash"/>
      <w:cols w:space="720" w:num="1"/>
      <w:docGrid w:linePitch="5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隶书">
    <w:panose1 w:val="02010509060101010101"/>
    <w:charset w:val="86"/>
    <w:family w:val="modern"/>
    <w:pitch w:val="default"/>
    <w:sig w:usb0="00000001" w:usb1="080E0000" w:usb2="0000000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rFonts w:cs="Times New Roman"/>
      </w:rPr>
    </w:pPr>
    <w:r>
      <w:fldChar w:fldCharType="begin"/>
    </w:r>
    <w:r>
      <w:instrText xml:space="preserve"> PAGE   \* MERGEFORMAT </w:instrText>
    </w:r>
    <w:r>
      <w:fldChar w:fldCharType="separate"/>
    </w:r>
    <w:r>
      <w:rPr>
        <w:lang w:val="zh-CN"/>
      </w:rPr>
      <w:t>-</w:t>
    </w:r>
    <w:r>
      <w:t xml:space="preserve"> 4 -</w:t>
    </w:r>
    <w:r>
      <w:fldChar w:fldCharType="end"/>
    </w:r>
  </w:p>
  <w:p>
    <w:pPr>
      <w:pStyle w:val="17"/>
      <w:ind w:firstLine="0" w:firstLineChars="0"/>
      <w:rPr>
        <w:rFonts w:eastAsia="楷体_GB2312" w:cs="Times New Roman"/>
        <w:b/>
        <w:bCs/>
        <w:snapToGrid w:val="0"/>
        <w:kern w:val="0"/>
        <w:sz w:val="22"/>
        <w:szCs w:val="22"/>
        <w:u w:val="singl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bullet"/>
      <w:pStyle w:val="14"/>
      <w:lvlText w:val=""/>
      <w:lvlJc w:val="left"/>
      <w:pPr>
        <w:tabs>
          <w:tab w:val="left" w:pos="2040"/>
        </w:tabs>
        <w:ind w:left="20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HorizontalSpacing w:val="210"/>
  <w:drawingGridVerticalSpacing w:val="280"/>
  <w:displayVerticalDrawingGridEvery w:val="2"/>
  <w:doNotShadeFormData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5ODJmNzc5ODIzMGEwNGY3YzBlNzc0NjU4NGM3NjAifQ=="/>
  </w:docVars>
  <w:rsids>
    <w:rsidRoot w:val="00000000"/>
    <w:rsid w:val="075D5640"/>
    <w:rsid w:val="0BF579CF"/>
    <w:rsid w:val="7C441DBB"/>
    <w:rsid w:val="7EC147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9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9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9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9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9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9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9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7">
    <w:name w:val="heading 1"/>
    <w:basedOn w:val="1"/>
    <w:next w:val="1"/>
    <w:link w:val="43"/>
    <w:qFormat/>
    <w:uiPriority w:val="99"/>
    <w:pPr>
      <w:keepNext/>
      <w:keepLines/>
      <w:spacing w:before="340" w:after="330" w:line="578" w:lineRule="auto"/>
      <w:outlineLvl w:val="0"/>
    </w:pPr>
    <w:rPr>
      <w:rFonts w:ascii="黑体" w:hAnsi="黑体" w:eastAsia="黑体" w:cs="黑体"/>
      <w:sz w:val="32"/>
      <w:szCs w:val="32"/>
    </w:rPr>
  </w:style>
  <w:style w:type="paragraph" w:styleId="8">
    <w:name w:val="heading 2"/>
    <w:basedOn w:val="1"/>
    <w:next w:val="9"/>
    <w:link w:val="41"/>
    <w:qFormat/>
    <w:uiPriority w:val="99"/>
    <w:pPr>
      <w:keepNext/>
      <w:keepLines/>
      <w:spacing w:before="260" w:after="260" w:line="415" w:lineRule="auto"/>
      <w:outlineLvl w:val="1"/>
    </w:pPr>
    <w:rPr>
      <w:rFonts w:ascii="仿宋_GB2312" w:hAnsi="宋体" w:eastAsia="仿宋_GB2312" w:cs="仿宋_GB2312"/>
      <w:b/>
      <w:bCs/>
      <w:sz w:val="32"/>
      <w:szCs w:val="32"/>
    </w:rPr>
  </w:style>
  <w:style w:type="paragraph" w:styleId="10">
    <w:name w:val="heading 3"/>
    <w:basedOn w:val="1"/>
    <w:next w:val="1"/>
    <w:link w:val="44"/>
    <w:qFormat/>
    <w:uiPriority w:val="99"/>
    <w:pPr>
      <w:keepNext/>
      <w:keepLines/>
      <w:spacing w:before="260" w:after="260" w:line="416" w:lineRule="auto"/>
      <w:outlineLvl w:val="2"/>
    </w:pPr>
    <w:rPr>
      <w:rFonts w:ascii="仿宋_GB2312" w:hAnsi="宋体" w:eastAsia="仿宋_GB2312" w:cs="仿宋_GB2312"/>
      <w:b/>
      <w:bCs/>
      <w:sz w:val="32"/>
      <w:szCs w:val="32"/>
    </w:rPr>
  </w:style>
  <w:style w:type="character" w:default="1" w:styleId="36">
    <w:name w:val="Default Paragraph Font"/>
    <w:uiPriority w:val="1"/>
  </w:style>
  <w:style w:type="table" w:default="1" w:styleId="27">
    <w:name w:val="Normal Table"/>
    <w:qFormat/>
    <w:uiPriority w:val="99"/>
    <w:tblPr>
      <w:tblCellMar>
        <w:top w:w="0" w:type="dxa"/>
        <w:left w:w="108" w:type="dxa"/>
        <w:bottom w:w="0" w:type="dxa"/>
        <w:right w:w="108" w:type="dxa"/>
      </w:tblCellMar>
    </w:tblPr>
  </w:style>
  <w:style w:type="paragraph" w:styleId="2">
    <w:name w:val="Body Text First Indent 2"/>
    <w:basedOn w:val="3"/>
    <w:next w:val="1"/>
    <w:link w:val="45"/>
    <w:qFormat/>
    <w:uiPriority w:val="99"/>
    <w:pPr>
      <w:spacing w:after="120" w:line="240" w:lineRule="auto"/>
      <w:ind w:left="420" w:leftChars="200"/>
    </w:pPr>
    <w:rPr>
      <w:sz w:val="21"/>
      <w:szCs w:val="21"/>
    </w:rPr>
  </w:style>
  <w:style w:type="paragraph" w:styleId="3">
    <w:name w:val="Body Text Indent"/>
    <w:basedOn w:val="1"/>
    <w:next w:val="4"/>
    <w:link w:val="42"/>
    <w:qFormat/>
    <w:uiPriority w:val="99"/>
    <w:pPr>
      <w:spacing w:line="400" w:lineRule="atLeast"/>
      <w:ind w:firstLine="420"/>
    </w:pPr>
    <w:rPr>
      <w:rFonts w:ascii="仿宋_GB2312" w:hAnsi="宋体" w:eastAsia="仿宋_GB2312" w:cs="仿宋_GB2312"/>
      <w:sz w:val="32"/>
      <w:szCs w:val="32"/>
    </w:rPr>
  </w:style>
  <w:style w:type="paragraph" w:customStyle="1" w:styleId="4">
    <w:name w:val="样式 正文文本缩进 + 行距: 1.5 倍行距"/>
    <w:basedOn w:val="5"/>
    <w:next w:val="6"/>
    <w:qFormat/>
    <w:uiPriority w:val="0"/>
    <w:pPr>
      <w:spacing w:after="120" w:line="360" w:lineRule="auto"/>
      <w:ind w:left="90" w:leftChars="32" w:firstLine="560" w:firstLineChars="200"/>
    </w:pPr>
    <w:rPr>
      <w:rFonts w:cs="宋体"/>
    </w:rPr>
  </w:style>
  <w:style w:type="paragraph" w:customStyle="1" w:styleId="5">
    <w:name w:val="Body Text Indent"/>
    <w:basedOn w:val="1"/>
    <w:next w:val="4"/>
    <w:qFormat/>
    <w:uiPriority w:val="0"/>
    <w:pPr>
      <w:spacing w:after="120" w:afterLines="0"/>
      <w:ind w:left="420" w:leftChars="200"/>
    </w:pPr>
    <w:rPr>
      <w:rFonts w:ascii="Times New Roman" w:hAnsi="Times New Roman" w:eastAsia="宋体"/>
      <w:sz w:val="24"/>
    </w:rPr>
  </w:style>
  <w:style w:type="paragraph" w:styleId="6">
    <w:name w:val="Date"/>
    <w:basedOn w:val="1"/>
    <w:next w:val="1"/>
    <w:link w:val="51"/>
    <w:qFormat/>
    <w:uiPriority w:val="99"/>
    <w:pPr>
      <w:ind w:left="100" w:leftChars="2500"/>
    </w:pPr>
    <w:rPr>
      <w:rFonts w:ascii="仿宋_GB2312" w:hAnsi="宋体" w:eastAsia="仿宋_GB2312" w:cs="仿宋_GB2312"/>
      <w:sz w:val="32"/>
      <w:szCs w:val="32"/>
    </w:rPr>
  </w:style>
  <w:style w:type="paragraph" w:styleId="9">
    <w:name w:val="Normal Indent"/>
    <w:basedOn w:val="1"/>
    <w:link w:val="67"/>
    <w:qFormat/>
    <w:uiPriority w:val="99"/>
    <w:pPr>
      <w:snapToGrid w:val="0"/>
      <w:spacing w:before="60" w:after="60" w:line="300" w:lineRule="auto"/>
      <w:ind w:firstLine="420"/>
    </w:pPr>
    <w:rPr>
      <w:sz w:val="24"/>
      <w:szCs w:val="24"/>
    </w:rPr>
  </w:style>
  <w:style w:type="paragraph" w:styleId="11">
    <w:name w:val="Document Map"/>
    <w:basedOn w:val="1"/>
    <w:link w:val="48"/>
    <w:qFormat/>
    <w:uiPriority w:val="99"/>
    <w:pPr>
      <w:shd w:val="clear" w:color="auto" w:fill="000080"/>
    </w:pPr>
  </w:style>
  <w:style w:type="paragraph" w:styleId="12">
    <w:name w:val="annotation text"/>
    <w:basedOn w:val="1"/>
    <w:link w:val="49"/>
    <w:qFormat/>
    <w:uiPriority w:val="99"/>
    <w:pPr>
      <w:jc w:val="left"/>
    </w:pPr>
  </w:style>
  <w:style w:type="paragraph" w:styleId="13">
    <w:name w:val="Body Text"/>
    <w:basedOn w:val="1"/>
    <w:next w:val="14"/>
    <w:link w:val="46"/>
    <w:qFormat/>
    <w:uiPriority w:val="99"/>
    <w:pPr>
      <w:spacing w:after="120"/>
    </w:pPr>
  </w:style>
  <w:style w:type="paragraph" w:styleId="14">
    <w:name w:val="List Bullet 5"/>
    <w:basedOn w:val="1"/>
    <w:qFormat/>
    <w:uiPriority w:val="0"/>
    <w:pPr>
      <w:numPr>
        <w:ilvl w:val="0"/>
        <w:numId w:val="1"/>
      </w:numPr>
    </w:pPr>
  </w:style>
  <w:style w:type="paragraph" w:styleId="15">
    <w:name w:val="Plain Text"/>
    <w:basedOn w:val="1"/>
    <w:link w:val="50"/>
    <w:qFormat/>
    <w:uiPriority w:val="99"/>
    <w:rPr>
      <w:rFonts w:ascii="宋体" w:hAnsi="Courier New" w:cs="宋体"/>
    </w:rPr>
  </w:style>
  <w:style w:type="paragraph" w:styleId="16">
    <w:name w:val="Balloon Text"/>
    <w:basedOn w:val="1"/>
    <w:link w:val="52"/>
    <w:qFormat/>
    <w:uiPriority w:val="99"/>
    <w:rPr>
      <w:rFonts w:ascii="仿宋_GB2312" w:hAnsi="宋体" w:eastAsia="仿宋_GB2312" w:cs="仿宋_GB2312"/>
      <w:sz w:val="18"/>
      <w:szCs w:val="18"/>
    </w:rPr>
  </w:style>
  <w:style w:type="paragraph" w:styleId="17">
    <w:name w:val="footer"/>
    <w:basedOn w:val="1"/>
    <w:link w:val="53"/>
    <w:qFormat/>
    <w:uiPriority w:val="99"/>
    <w:pPr>
      <w:tabs>
        <w:tab w:val="center" w:pos="4140"/>
        <w:tab w:val="right" w:pos="8300"/>
      </w:tabs>
      <w:snapToGrid w:val="0"/>
      <w:ind w:firstLine="200" w:firstLineChars="200"/>
    </w:pPr>
    <w:rPr>
      <w:rFonts w:ascii="仿宋_GB2312" w:hAnsi="宋体" w:eastAsia="仿宋_GB2312" w:cs="仿宋_GB2312"/>
      <w:sz w:val="18"/>
      <w:szCs w:val="18"/>
    </w:rPr>
  </w:style>
  <w:style w:type="paragraph" w:styleId="18">
    <w:name w:val="header"/>
    <w:basedOn w:val="1"/>
    <w:next w:val="19"/>
    <w:link w:val="54"/>
    <w:qFormat/>
    <w:uiPriority w:val="99"/>
    <w:pPr>
      <w:pBdr>
        <w:bottom w:val="single" w:color="auto" w:sz="6" w:space="31"/>
      </w:pBdr>
      <w:tabs>
        <w:tab w:val="center" w:pos="4140"/>
        <w:tab w:val="right" w:pos="8300"/>
      </w:tabs>
      <w:snapToGrid w:val="0"/>
      <w:ind w:firstLine="360" w:firstLineChars="200"/>
      <w:jc w:val="center"/>
    </w:pPr>
    <w:rPr>
      <w:rFonts w:ascii="仿宋_GB2312" w:hAnsi="宋体" w:eastAsia="仿宋_GB2312" w:cs="仿宋_GB2312"/>
      <w:sz w:val="18"/>
      <w:szCs w:val="18"/>
    </w:rPr>
  </w:style>
  <w:style w:type="paragraph" w:customStyle="1" w:styleId="19">
    <w:name w:val="样式5"/>
    <w:basedOn w:val="20"/>
    <w:next w:val="1"/>
    <w:qFormat/>
    <w:uiPriority w:val="0"/>
    <w:pPr>
      <w:snapToGrid w:val="0"/>
      <w:spacing w:line="360" w:lineRule="auto"/>
      <w:ind w:firstLine="510"/>
    </w:pPr>
    <w:rPr>
      <w:sz w:val="24"/>
      <w:szCs w:val="24"/>
    </w:rPr>
  </w:style>
  <w:style w:type="paragraph" w:customStyle="1" w:styleId="20">
    <w:name w:val="正文1"/>
    <w:basedOn w:val="1"/>
    <w:next w:val="1"/>
    <w:qFormat/>
    <w:uiPriority w:val="0"/>
    <w:pPr>
      <w:ind w:firstLine="200" w:firstLineChars="200"/>
    </w:pPr>
    <w:rPr>
      <w:rFonts w:hint="eastAsia" w:ascii="仿宋_GB2312" w:eastAsia="仿宋_GB2312"/>
      <w:szCs w:val="20"/>
    </w:rPr>
  </w:style>
  <w:style w:type="paragraph" w:styleId="21">
    <w:name w:val="toc 1"/>
    <w:basedOn w:val="1"/>
    <w:next w:val="1"/>
    <w:qFormat/>
    <w:uiPriority w:val="99"/>
    <w:pPr>
      <w:tabs>
        <w:tab w:val="right" w:leader="dot" w:pos="8280"/>
      </w:tabs>
      <w:jc w:val="center"/>
    </w:pPr>
    <w:rPr>
      <w:rFonts w:ascii="黑体" w:hAnsi="黑体" w:eastAsia="黑体" w:cs="黑体"/>
      <w:sz w:val="44"/>
      <w:szCs w:val="44"/>
    </w:rPr>
  </w:style>
  <w:style w:type="paragraph" w:styleId="22">
    <w:name w:val="toc 2"/>
    <w:basedOn w:val="1"/>
    <w:next w:val="1"/>
    <w:qFormat/>
    <w:uiPriority w:val="99"/>
    <w:pPr>
      <w:ind w:left="420" w:leftChars="200"/>
    </w:pPr>
  </w:style>
  <w:style w:type="paragraph" w:styleId="23">
    <w:name w:val="Normal (Web)"/>
    <w:basedOn w:val="1"/>
    <w:qFormat/>
    <w:uiPriority w:val="99"/>
    <w:pPr>
      <w:spacing w:before="100" w:beforeAutospacing="1" w:after="100" w:afterAutospacing="1"/>
      <w:jc w:val="left"/>
    </w:pPr>
    <w:rPr>
      <w:kern w:val="0"/>
      <w:sz w:val="24"/>
      <w:szCs w:val="24"/>
    </w:rPr>
  </w:style>
  <w:style w:type="paragraph" w:styleId="24">
    <w:name w:val="Title"/>
    <w:basedOn w:val="1"/>
    <w:link w:val="55"/>
    <w:qFormat/>
    <w:uiPriority w:val="99"/>
    <w:pPr>
      <w:jc w:val="center"/>
    </w:pPr>
    <w:rPr>
      <w:rFonts w:ascii="方正小标宋简体" w:hAnsi="宋体" w:eastAsia="方正小标宋简体" w:cs="方正小标宋简体"/>
      <w:sz w:val="36"/>
      <w:szCs w:val="36"/>
    </w:rPr>
  </w:style>
  <w:style w:type="paragraph" w:styleId="25">
    <w:name w:val="annotation subject"/>
    <w:basedOn w:val="12"/>
    <w:next w:val="12"/>
    <w:link w:val="77"/>
    <w:qFormat/>
    <w:uiPriority w:val="99"/>
    <w:rPr>
      <w:b/>
      <w:bCs/>
    </w:rPr>
  </w:style>
  <w:style w:type="paragraph" w:styleId="26">
    <w:name w:val="Body Text First Indent"/>
    <w:basedOn w:val="13"/>
    <w:next w:val="1"/>
    <w:link w:val="47"/>
    <w:qFormat/>
    <w:uiPriority w:val="99"/>
    <w:pPr>
      <w:ind w:firstLine="420" w:firstLineChars="100"/>
    </w:pPr>
  </w:style>
  <w:style w:type="table" w:styleId="28">
    <w:name w:val="Table Grid"/>
    <w:basedOn w:val="2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9">
    <w:name w:val="Medium Grid 3"/>
    <w:basedOn w:val="27"/>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30">
    <w:name w:val="Medium Grid 3 Accent 1"/>
    <w:basedOn w:val="27"/>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31">
    <w:name w:val="Medium Grid 3 Accent 2"/>
    <w:basedOn w:val="27"/>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32">
    <w:name w:val="Medium Grid 3 Accent 3"/>
    <w:basedOn w:val="27"/>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33">
    <w:name w:val="Medium Grid 3 Accent 4"/>
    <w:basedOn w:val="27"/>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34">
    <w:name w:val="Medium Grid 3 Accent 5"/>
    <w:basedOn w:val="27"/>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35">
    <w:name w:val="Medium Grid 3 Accent 6"/>
    <w:basedOn w:val="27"/>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37">
    <w:name w:val="page number"/>
    <w:qFormat/>
    <w:uiPriority w:val="99"/>
    <w:rPr>
      <w:rFonts w:ascii="Times New Roman" w:hAnsi="Times New Roman" w:eastAsia="宋体" w:cs="Times New Roman"/>
    </w:rPr>
  </w:style>
  <w:style w:type="character" w:styleId="38">
    <w:name w:val="Hyperlink"/>
    <w:qFormat/>
    <w:uiPriority w:val="99"/>
    <w:rPr>
      <w:color w:val="0000FF"/>
      <w:u w:val="single"/>
    </w:rPr>
  </w:style>
  <w:style w:type="paragraph" w:customStyle="1" w:styleId="39">
    <w:name w:val="Default"/>
    <w:next w:val="2"/>
    <w:qFormat/>
    <w:uiPriority w:val="99"/>
    <w:pPr>
      <w:widowControl w:val="0"/>
      <w:autoSpaceDE w:val="0"/>
      <w:autoSpaceDN w:val="0"/>
      <w:adjustRightInd w:val="0"/>
    </w:pPr>
    <w:rPr>
      <w:rFonts w:ascii="隶书" w:hAnsi="Times New Roman" w:eastAsia="隶书" w:cs="隶书"/>
      <w:color w:val="000000"/>
      <w:sz w:val="24"/>
      <w:szCs w:val="24"/>
      <w:lang w:val="en-US" w:eastAsia="zh-CN" w:bidi="ar-SA"/>
    </w:rPr>
  </w:style>
  <w:style w:type="paragraph" w:customStyle="1" w:styleId="40">
    <w:name w:val="toc 11"/>
    <w:next w:val="1"/>
    <w:qFormat/>
    <w:uiPriority w:val="0"/>
    <w:pPr>
      <w:wordWrap w:val="0"/>
      <w:jc w:val="both"/>
    </w:pPr>
    <w:rPr>
      <w:rFonts w:ascii="Times New Roman" w:hAnsi="Times New Roman" w:eastAsia="宋体" w:cs="Times New Roman"/>
      <w:sz w:val="21"/>
      <w:szCs w:val="22"/>
      <w:lang w:val="en-US" w:eastAsia="zh-CN" w:bidi="ar-SA"/>
    </w:rPr>
  </w:style>
  <w:style w:type="character" w:customStyle="1" w:styleId="41">
    <w:name w:val="标题 2 字符"/>
    <w:link w:val="8"/>
    <w:qFormat/>
    <w:uiPriority w:val="99"/>
    <w:rPr>
      <w:rFonts w:ascii="仿宋_GB2312" w:hAnsi="宋体" w:eastAsia="仿宋_GB2312" w:cs="仿宋_GB2312"/>
      <w:b/>
      <w:bCs/>
      <w:kern w:val="2"/>
      <w:sz w:val="32"/>
      <w:szCs w:val="32"/>
      <w:lang w:val="en-US" w:eastAsia="zh-CN"/>
    </w:rPr>
  </w:style>
  <w:style w:type="character" w:customStyle="1" w:styleId="42">
    <w:name w:val="正文文本缩进 字符"/>
    <w:link w:val="3"/>
    <w:qFormat/>
    <w:uiPriority w:val="99"/>
    <w:rPr>
      <w:rFonts w:ascii="仿宋_GB2312" w:hAnsi="宋体" w:eastAsia="仿宋_GB2312" w:cs="仿宋_GB2312"/>
      <w:kern w:val="2"/>
      <w:sz w:val="32"/>
      <w:szCs w:val="32"/>
    </w:rPr>
  </w:style>
  <w:style w:type="character" w:customStyle="1" w:styleId="43">
    <w:name w:val="标题 1 字符"/>
    <w:link w:val="7"/>
    <w:qFormat/>
    <w:uiPriority w:val="99"/>
    <w:rPr>
      <w:rFonts w:ascii="黑体" w:hAnsi="黑体" w:eastAsia="黑体" w:cs="黑体"/>
      <w:kern w:val="2"/>
      <w:sz w:val="32"/>
      <w:szCs w:val="32"/>
      <w:lang w:val="en-US" w:eastAsia="zh-CN"/>
    </w:rPr>
  </w:style>
  <w:style w:type="character" w:customStyle="1" w:styleId="44">
    <w:name w:val="标题 3 字符"/>
    <w:link w:val="10"/>
    <w:qFormat/>
    <w:uiPriority w:val="99"/>
    <w:rPr>
      <w:rFonts w:ascii="仿宋_GB2312" w:hAnsi="宋体" w:eastAsia="仿宋_GB2312" w:cs="仿宋_GB2312"/>
      <w:b/>
      <w:bCs/>
      <w:kern w:val="2"/>
      <w:sz w:val="32"/>
      <w:szCs w:val="32"/>
    </w:rPr>
  </w:style>
  <w:style w:type="character" w:customStyle="1" w:styleId="45">
    <w:name w:val="正文文本首行缩进 2 字符"/>
    <w:link w:val="2"/>
    <w:qFormat/>
    <w:uiPriority w:val="99"/>
    <w:rPr>
      <w:rFonts w:ascii="仿宋_GB2312" w:hAnsi="宋体" w:eastAsia="仿宋_GB2312" w:cs="仿宋_GB2312"/>
      <w:kern w:val="2"/>
      <w:sz w:val="32"/>
      <w:szCs w:val="21"/>
    </w:rPr>
  </w:style>
  <w:style w:type="character" w:customStyle="1" w:styleId="46">
    <w:name w:val="正文文本 字符"/>
    <w:link w:val="13"/>
    <w:qFormat/>
    <w:uiPriority w:val="99"/>
    <w:rPr>
      <w:szCs w:val="21"/>
    </w:rPr>
  </w:style>
  <w:style w:type="character" w:customStyle="1" w:styleId="47">
    <w:name w:val="正文文本首行缩进 字符"/>
    <w:link w:val="26"/>
    <w:qFormat/>
    <w:uiPriority w:val="99"/>
    <w:rPr>
      <w:szCs w:val="21"/>
    </w:rPr>
  </w:style>
  <w:style w:type="character" w:customStyle="1" w:styleId="48">
    <w:name w:val="文档结构图 字符"/>
    <w:link w:val="11"/>
    <w:qFormat/>
    <w:uiPriority w:val="99"/>
    <w:rPr>
      <w:sz w:val="0"/>
      <w:szCs w:val="0"/>
    </w:rPr>
  </w:style>
  <w:style w:type="character" w:customStyle="1" w:styleId="49">
    <w:name w:val="批注文字 字符"/>
    <w:link w:val="12"/>
    <w:qFormat/>
    <w:uiPriority w:val="99"/>
    <w:rPr>
      <w:kern w:val="2"/>
      <w:sz w:val="24"/>
      <w:szCs w:val="24"/>
    </w:rPr>
  </w:style>
  <w:style w:type="character" w:customStyle="1" w:styleId="50">
    <w:name w:val="纯文本 字符"/>
    <w:link w:val="15"/>
    <w:qFormat/>
    <w:uiPriority w:val="99"/>
    <w:rPr>
      <w:rFonts w:ascii="宋体" w:hAnsi="Courier New" w:cs="Courier New"/>
      <w:szCs w:val="21"/>
    </w:rPr>
  </w:style>
  <w:style w:type="character" w:customStyle="1" w:styleId="51">
    <w:name w:val="日期 字符"/>
    <w:link w:val="6"/>
    <w:qFormat/>
    <w:uiPriority w:val="99"/>
    <w:rPr>
      <w:rFonts w:ascii="仿宋_GB2312" w:hAnsi="宋体" w:eastAsia="仿宋_GB2312" w:cs="仿宋_GB2312"/>
      <w:kern w:val="2"/>
      <w:sz w:val="32"/>
      <w:szCs w:val="32"/>
    </w:rPr>
  </w:style>
  <w:style w:type="character" w:customStyle="1" w:styleId="52">
    <w:name w:val="批注框文本 字符"/>
    <w:link w:val="16"/>
    <w:qFormat/>
    <w:uiPriority w:val="99"/>
    <w:rPr>
      <w:rFonts w:ascii="仿宋_GB2312" w:hAnsi="宋体" w:eastAsia="仿宋_GB2312" w:cs="仿宋_GB2312"/>
      <w:kern w:val="2"/>
      <w:sz w:val="18"/>
      <w:szCs w:val="18"/>
    </w:rPr>
  </w:style>
  <w:style w:type="character" w:customStyle="1" w:styleId="53">
    <w:name w:val="页脚 字符"/>
    <w:link w:val="17"/>
    <w:qFormat/>
    <w:uiPriority w:val="99"/>
    <w:rPr>
      <w:rFonts w:ascii="仿宋_GB2312" w:hAnsi="宋体" w:eastAsia="仿宋_GB2312" w:cs="仿宋_GB2312"/>
      <w:kern w:val="2"/>
      <w:sz w:val="18"/>
      <w:szCs w:val="18"/>
    </w:rPr>
  </w:style>
  <w:style w:type="character" w:customStyle="1" w:styleId="54">
    <w:name w:val="页眉 字符"/>
    <w:link w:val="18"/>
    <w:qFormat/>
    <w:uiPriority w:val="99"/>
    <w:rPr>
      <w:rFonts w:ascii="仿宋_GB2312" w:hAnsi="宋体" w:eastAsia="仿宋_GB2312" w:cs="仿宋_GB2312"/>
      <w:kern w:val="2"/>
      <w:sz w:val="18"/>
      <w:szCs w:val="18"/>
    </w:rPr>
  </w:style>
  <w:style w:type="character" w:customStyle="1" w:styleId="55">
    <w:name w:val="标题 字符"/>
    <w:link w:val="24"/>
    <w:qFormat/>
    <w:uiPriority w:val="99"/>
    <w:rPr>
      <w:rFonts w:ascii="方正小标宋简体" w:hAnsi="宋体" w:eastAsia="方正小标宋简体" w:cs="方正小标宋简体"/>
      <w:kern w:val="2"/>
      <w:sz w:val="36"/>
      <w:szCs w:val="36"/>
      <w:lang w:val="en-US" w:eastAsia="zh-CN"/>
    </w:rPr>
  </w:style>
  <w:style w:type="paragraph" w:customStyle="1" w:styleId="56">
    <w:name w:val="CEE正文"/>
    <w:basedOn w:val="1"/>
    <w:link w:val="71"/>
    <w:qFormat/>
    <w:uiPriority w:val="99"/>
    <w:pPr>
      <w:spacing w:line="360" w:lineRule="auto"/>
    </w:pPr>
    <w:rPr>
      <w:kern w:val="0"/>
      <w:sz w:val="24"/>
      <w:szCs w:val="24"/>
    </w:rPr>
  </w:style>
  <w:style w:type="paragraph" w:customStyle="1" w:styleId="57">
    <w:name w:val="p0"/>
    <w:basedOn w:val="1"/>
    <w:qFormat/>
    <w:uiPriority w:val="99"/>
    <w:pPr>
      <w:widowControl/>
    </w:pPr>
    <w:rPr>
      <w:kern w:val="0"/>
    </w:rPr>
  </w:style>
  <w:style w:type="paragraph" w:customStyle="1" w:styleId="58">
    <w:name w:val="默认段落字体 Para Char Char Char Char"/>
    <w:basedOn w:val="1"/>
    <w:qFormat/>
    <w:uiPriority w:val="99"/>
    <w:pPr>
      <w:spacing w:line="360" w:lineRule="auto"/>
    </w:pPr>
    <w:rPr>
      <w:rFonts w:ascii="宋体" w:cs="宋体"/>
      <w:sz w:val="24"/>
      <w:szCs w:val="24"/>
    </w:rPr>
  </w:style>
  <w:style w:type="paragraph" w:customStyle="1" w:styleId="59">
    <w:name w:val="我的表格"/>
    <w:basedOn w:val="1"/>
    <w:qFormat/>
    <w:uiPriority w:val="99"/>
    <w:pPr>
      <w:autoSpaceDE w:val="0"/>
      <w:autoSpaceDN w:val="0"/>
      <w:adjustRightInd w:val="0"/>
      <w:jc w:val="center"/>
    </w:pPr>
    <w:rPr>
      <w:kern w:val="0"/>
    </w:rPr>
  </w:style>
  <w:style w:type="paragraph" w:customStyle="1" w:styleId="60">
    <w:name w:val="表文字"/>
    <w:basedOn w:val="1"/>
    <w:link w:val="72"/>
    <w:qFormat/>
    <w:uiPriority w:val="99"/>
    <w:pPr>
      <w:topLinePunct/>
      <w:adjustRightInd w:val="0"/>
      <w:spacing w:line="240" w:lineRule="exact"/>
      <w:textAlignment w:val="baseline"/>
    </w:pPr>
    <w:rPr>
      <w:rFonts w:eastAsia="汉鼎简书宋"/>
    </w:rPr>
  </w:style>
  <w:style w:type="paragraph" w:customStyle="1" w:styleId="61">
    <w:name w:val="默认段落字体 Para Char Char Char Char Char Char Char"/>
    <w:basedOn w:val="1"/>
    <w:qFormat/>
    <w:uiPriority w:val="99"/>
  </w:style>
  <w:style w:type="paragraph" w:customStyle="1" w:styleId="62">
    <w:name w:val="正文2"/>
    <w:basedOn w:val="1"/>
    <w:link w:val="70"/>
    <w:qFormat/>
    <w:uiPriority w:val="99"/>
    <w:pPr>
      <w:snapToGrid w:val="0"/>
      <w:spacing w:line="500" w:lineRule="atLeast"/>
      <w:ind w:firstLine="567"/>
    </w:pPr>
    <w:rPr>
      <w:sz w:val="24"/>
      <w:szCs w:val="24"/>
    </w:rPr>
  </w:style>
  <w:style w:type="paragraph" w:customStyle="1" w:styleId="63">
    <w:name w:val="公文标题格式"/>
    <w:basedOn w:val="1"/>
    <w:qFormat/>
    <w:uiPriority w:val="99"/>
    <w:pPr>
      <w:spacing w:line="620" w:lineRule="exact"/>
      <w:ind w:right="11" w:rightChars="11"/>
      <w:jc w:val="center"/>
    </w:pPr>
    <w:rPr>
      <w:rFonts w:ascii="方正小标宋简体" w:hAnsi="华文中宋" w:eastAsia="方正小标宋简体" w:cs="方正小标宋简体"/>
      <w:sz w:val="44"/>
      <w:szCs w:val="44"/>
    </w:rPr>
  </w:style>
  <w:style w:type="paragraph" w:customStyle="1" w:styleId="64">
    <w:name w:val="落款"/>
    <w:basedOn w:val="1"/>
    <w:link w:val="69"/>
    <w:qFormat/>
    <w:uiPriority w:val="99"/>
    <w:pPr>
      <w:tabs>
        <w:tab w:val="left" w:pos="8844"/>
      </w:tabs>
      <w:wordWrap w:val="0"/>
      <w:ind w:right="400" w:rightChars="400"/>
      <w:jc w:val="right"/>
    </w:pPr>
    <w:rPr>
      <w:rFonts w:ascii="仿宋_GB2312" w:hAnsi="宋体" w:eastAsia="仿宋_GB2312" w:cs="仿宋_GB2312"/>
      <w:sz w:val="32"/>
      <w:szCs w:val="32"/>
    </w:rPr>
  </w:style>
  <w:style w:type="paragraph" w:customStyle="1" w:styleId="65">
    <w:name w:val="陈光的正文"/>
    <w:basedOn w:val="1"/>
    <w:link w:val="68"/>
    <w:qFormat/>
    <w:uiPriority w:val="99"/>
    <w:pPr>
      <w:adjustRightInd w:val="0"/>
      <w:snapToGrid w:val="0"/>
      <w:spacing w:beforeLines="10" w:afterLines="10" w:line="360" w:lineRule="auto"/>
      <w:ind w:firstLine="560"/>
    </w:pPr>
    <w:rPr>
      <w:sz w:val="28"/>
      <w:szCs w:val="28"/>
    </w:rPr>
  </w:style>
  <w:style w:type="paragraph" w:customStyle="1" w:styleId="66">
    <w:name w:val="我的正文"/>
    <w:basedOn w:val="1"/>
    <w:qFormat/>
    <w:uiPriority w:val="99"/>
    <w:pPr>
      <w:spacing w:line="312" w:lineRule="auto"/>
    </w:pPr>
    <w:rPr>
      <w:sz w:val="24"/>
      <w:szCs w:val="24"/>
    </w:rPr>
  </w:style>
  <w:style w:type="character" w:customStyle="1" w:styleId="67">
    <w:name w:val="正文缩进 字符"/>
    <w:link w:val="9"/>
    <w:qFormat/>
    <w:uiPriority w:val="99"/>
    <w:rPr>
      <w:rFonts w:ascii="Times New Roman" w:hAnsi="Times New Roman" w:eastAsia="宋体" w:cs="Times New Roman"/>
      <w:kern w:val="2"/>
      <w:sz w:val="24"/>
      <w:szCs w:val="24"/>
    </w:rPr>
  </w:style>
  <w:style w:type="character" w:customStyle="1" w:styleId="68">
    <w:name w:val="陈光的正文 Char Char"/>
    <w:link w:val="65"/>
    <w:qFormat/>
    <w:uiPriority w:val="99"/>
    <w:rPr>
      <w:rFonts w:ascii="Times New Roman" w:hAnsi="Times New Roman" w:eastAsia="宋体" w:cs="Times New Roman"/>
      <w:kern w:val="2"/>
      <w:sz w:val="28"/>
      <w:szCs w:val="28"/>
    </w:rPr>
  </w:style>
  <w:style w:type="character" w:customStyle="1" w:styleId="69">
    <w:name w:val="落款 Char"/>
    <w:link w:val="64"/>
    <w:qFormat/>
    <w:uiPriority w:val="99"/>
    <w:rPr>
      <w:rFonts w:ascii="仿宋_GB2312" w:hAnsi="宋体" w:eastAsia="仿宋_GB2312" w:cs="仿宋_GB2312"/>
      <w:kern w:val="2"/>
      <w:sz w:val="32"/>
      <w:szCs w:val="32"/>
      <w:lang w:val="en-US" w:eastAsia="zh-CN"/>
    </w:rPr>
  </w:style>
  <w:style w:type="character" w:customStyle="1" w:styleId="70">
    <w:name w:val="正文2 Char Char"/>
    <w:link w:val="62"/>
    <w:qFormat/>
    <w:uiPriority w:val="99"/>
    <w:rPr>
      <w:rFonts w:ascii="Times New Roman" w:hAnsi="Times New Roman" w:eastAsia="宋体" w:cs="Times New Roman"/>
      <w:kern w:val="2"/>
      <w:sz w:val="24"/>
      <w:szCs w:val="24"/>
      <w:lang w:val="en-US" w:eastAsia="zh-CN"/>
    </w:rPr>
  </w:style>
  <w:style w:type="character" w:customStyle="1" w:styleId="71">
    <w:name w:val="CEE正文 Char"/>
    <w:link w:val="56"/>
    <w:qFormat/>
    <w:uiPriority w:val="99"/>
    <w:rPr>
      <w:rFonts w:ascii="Times New Roman" w:hAnsi="Times New Roman" w:eastAsia="宋体" w:cs="Times New Roman"/>
      <w:sz w:val="24"/>
      <w:szCs w:val="24"/>
    </w:rPr>
  </w:style>
  <w:style w:type="character" w:customStyle="1" w:styleId="72">
    <w:name w:val="表文字 Char"/>
    <w:link w:val="60"/>
    <w:qFormat/>
    <w:uiPriority w:val="99"/>
    <w:rPr>
      <w:rFonts w:ascii="Times New Roman" w:hAnsi="Times New Roman" w:eastAsia="汉鼎简书宋" w:cs="Times New Roman"/>
      <w:kern w:val="2"/>
      <w:sz w:val="21"/>
      <w:szCs w:val="21"/>
      <w:lang w:val="en-US" w:eastAsia="zh-CN"/>
    </w:rPr>
  </w:style>
  <w:style w:type="paragraph" w:customStyle="1" w:styleId="73">
    <w:name w:val="普通(网站)1"/>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74">
    <w:name w:val="普通(网站)2"/>
    <w:basedOn w:val="1"/>
    <w:qFormat/>
    <w:uiPriority w:val="99"/>
    <w:pPr>
      <w:widowControl/>
      <w:spacing w:before="100" w:beforeAutospacing="1" w:after="100" w:afterAutospacing="1"/>
      <w:jc w:val="left"/>
    </w:pPr>
    <w:rPr>
      <w:rFonts w:ascii="宋体" w:hAnsi="宋体" w:cs="宋体"/>
      <w:kern w:val="0"/>
      <w:sz w:val="24"/>
      <w:szCs w:val="24"/>
    </w:rPr>
  </w:style>
  <w:style w:type="paragraph" w:styleId="75">
    <w:name w:val="List Paragraph"/>
    <w:basedOn w:val="1"/>
    <w:qFormat/>
    <w:uiPriority w:val="99"/>
    <w:pPr>
      <w:ind w:firstLine="420" w:firstLineChars="200"/>
    </w:pPr>
  </w:style>
  <w:style w:type="paragraph" w:customStyle="1" w:styleId="76">
    <w:name w:val="文字描述"/>
    <w:basedOn w:val="1"/>
    <w:qFormat/>
    <w:uiPriority w:val="99"/>
    <w:pPr>
      <w:adjustRightInd w:val="0"/>
      <w:snapToGrid w:val="0"/>
      <w:spacing w:line="360" w:lineRule="auto"/>
      <w:ind w:firstLine="200" w:firstLineChars="200"/>
    </w:pPr>
    <w:rPr>
      <w:spacing w:val="-2"/>
      <w:sz w:val="24"/>
      <w:szCs w:val="24"/>
    </w:rPr>
  </w:style>
  <w:style w:type="character" w:customStyle="1" w:styleId="77">
    <w:name w:val="批注主题 字符"/>
    <w:link w:val="25"/>
    <w:qFormat/>
    <w:uiPriority w:val="99"/>
    <w:rPr>
      <w:b/>
      <w:bCs/>
      <w:kern w:val="2"/>
      <w:sz w:val="24"/>
      <w:szCs w:val="24"/>
    </w:rPr>
  </w:style>
  <w:style w:type="paragraph" w:customStyle="1" w:styleId="78">
    <w:name w:val="表、图标题"/>
    <w:basedOn w:val="1"/>
    <w:qFormat/>
    <w:uiPriority w:val="0"/>
    <w:pPr>
      <w:adjustRightInd w:val="0"/>
      <w:snapToGrid w:val="0"/>
      <w:jc w:val="center"/>
    </w:pPr>
    <w:rPr>
      <w:rFonts w:eastAsia="仿宋_GB2312"/>
      <w:b/>
      <w:bCs/>
      <w:kern w:val="0"/>
      <w:sz w:val="24"/>
      <w:szCs w:val="18"/>
    </w:rPr>
  </w:style>
  <w:style w:type="paragraph" w:customStyle="1" w:styleId="79">
    <w:name w:val="表格"/>
    <w:basedOn w:val="1"/>
    <w:qFormat/>
    <w:uiPriority w:val="0"/>
    <w:pPr>
      <w:snapToGrid w:val="0"/>
      <w:jc w:val="center"/>
    </w:pPr>
    <w:rPr>
      <w:rFonts w:eastAsia="仿宋_GB2312"/>
      <w:sz w:val="24"/>
    </w:rPr>
  </w:style>
  <w:style w:type="paragraph" w:customStyle="1" w:styleId="80">
    <w:name w:val="Other|1"/>
    <w:basedOn w:val="1"/>
    <w:qFormat/>
    <w:uiPriority w:val="0"/>
    <w:pPr>
      <w:jc w:val="center"/>
    </w:pPr>
    <w:rPr>
      <w:rFonts w:ascii="宋体" w:hAnsi="宋体" w:cs="宋体"/>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HaoXiTong.com</Company>
  <Pages>5</Pages>
  <Words>2482</Words>
  <Characters>2824</Characters>
  <Paragraphs>107</Paragraphs>
  <TotalTime>1</TotalTime>
  <ScaleCrop>false</ScaleCrop>
  <LinksUpToDate>false</LinksUpToDate>
  <CharactersWithSpaces>2839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2018-10-07T01:15:00Z</dcterms:created>
  <dc:creator>Administrator</dc:creator>
  <cp:lastModifiedBy>张世来</cp:lastModifiedBy>
  <cp:lastPrinted>2017-12-23T10:27:00Z</cp:lastPrinted>
  <dcterms:modified xsi:type="dcterms:W3CDTF">2023-08-30T12:23:23Z</dcterms:modified>
  <dc:title>湛江奥里油发电厂（2×600兆瓦）油改煤工程</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FB72B25709694F079B4BB02AF3F3F9A6</vt:lpwstr>
  </property>
</Properties>
</file>