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6"/>
        <w:pageBreakBefore w:val="0"/>
        <w:kinsoku/>
        <w:wordWrap/>
        <w:overflowPunct/>
        <w:topLinePunct w:val="0"/>
        <w:bidi w:val="0"/>
        <w:spacing w:afterLines="0"/>
        <w:ind w:left="0" w:leftChars="0" w:firstLine="0" w:firstLineChars="0"/>
        <w:rPr>
          <w:rFonts w:hint="default" w:ascii="Times New Roman" w:hAnsi="Times New Roman" w:eastAsia="华文新魏" w:cs="Times New Roman"/>
          <w:b/>
          <w:color w:val="auto"/>
          <w:sz w:val="21"/>
          <w:szCs w:val="21"/>
          <w:highlight w:val="none"/>
        </w:rPr>
      </w:pPr>
      <w:bookmarkStart w:id="310" w:name="_GoBack"/>
      <w:bookmarkEnd w:id="310"/>
    </w:p>
    <w:p>
      <w:pPr>
        <w:pStyle w:val="36"/>
        <w:pageBreakBefore w:val="0"/>
        <w:kinsoku/>
        <w:wordWrap/>
        <w:overflowPunct/>
        <w:topLinePunct w:val="0"/>
        <w:bidi w:val="0"/>
        <w:spacing w:afterLines="0"/>
        <w:rPr>
          <w:rFonts w:hint="default" w:ascii="Times New Roman" w:hAnsi="Times New Roman" w:eastAsia="华文新魏" w:cs="Times New Roman"/>
          <w:b/>
          <w:color w:val="auto"/>
          <w:sz w:val="21"/>
          <w:szCs w:val="21"/>
          <w:highlight w:val="none"/>
        </w:rPr>
      </w:pPr>
    </w:p>
    <w:p>
      <w:pPr>
        <w:pStyle w:val="36"/>
        <w:pageBreakBefore w:val="0"/>
        <w:kinsoku/>
        <w:wordWrap/>
        <w:overflowPunct/>
        <w:topLinePunct w:val="0"/>
        <w:bidi w:val="0"/>
        <w:spacing w:afterLines="0"/>
        <w:rPr>
          <w:rFonts w:hint="default" w:ascii="Times New Roman" w:hAnsi="Times New Roman" w:eastAsia="华文新魏" w:cs="Times New Roman"/>
          <w:b/>
          <w:color w:val="auto"/>
          <w:sz w:val="21"/>
          <w:szCs w:val="21"/>
          <w:highlight w:val="none"/>
        </w:rPr>
      </w:pPr>
    </w:p>
    <w:p>
      <w:pPr>
        <w:pStyle w:val="36"/>
        <w:pageBreakBefore w:val="0"/>
        <w:kinsoku/>
        <w:wordWrap/>
        <w:overflowPunct/>
        <w:topLinePunct w:val="0"/>
        <w:bidi w:val="0"/>
        <w:spacing w:afterLines="0"/>
        <w:rPr>
          <w:rFonts w:hint="default" w:ascii="Times New Roman" w:hAnsi="Times New Roman" w:eastAsia="华文新魏" w:cs="Times New Roman"/>
          <w:b/>
          <w:color w:val="auto"/>
          <w:sz w:val="21"/>
          <w:szCs w:val="21"/>
          <w:highlight w:val="none"/>
        </w:rPr>
      </w:pPr>
    </w:p>
    <w:p>
      <w:pPr>
        <w:pStyle w:val="36"/>
        <w:pageBreakBefore w:val="0"/>
        <w:kinsoku/>
        <w:wordWrap/>
        <w:overflowPunct/>
        <w:topLinePunct w:val="0"/>
        <w:bidi w:val="0"/>
        <w:spacing w:afterLines="0"/>
        <w:rPr>
          <w:rFonts w:hint="default" w:ascii="Times New Roman" w:hAnsi="Times New Roman" w:eastAsia="华文新魏" w:cs="Times New Roman"/>
          <w:b/>
          <w:color w:val="auto"/>
          <w:sz w:val="21"/>
          <w:szCs w:val="21"/>
          <w:highlight w:val="none"/>
        </w:rPr>
      </w:pPr>
    </w:p>
    <w:p>
      <w:pPr>
        <w:pStyle w:val="36"/>
        <w:pageBreakBefore w:val="0"/>
        <w:kinsoku/>
        <w:wordWrap/>
        <w:overflowPunct/>
        <w:topLinePunct w:val="0"/>
        <w:bidi w:val="0"/>
        <w:spacing w:afterLines="0"/>
        <w:rPr>
          <w:rFonts w:hint="default" w:ascii="Times New Roman" w:hAnsi="Times New Roman" w:eastAsia="华文新魏" w:cs="Times New Roman"/>
          <w:b/>
          <w:color w:val="auto"/>
          <w:sz w:val="21"/>
          <w:szCs w:val="21"/>
          <w:highlight w:val="none"/>
        </w:rPr>
      </w:pPr>
    </w:p>
    <w:p>
      <w:pPr>
        <w:keepNext w:val="0"/>
        <w:keepLines w:val="0"/>
        <w:pageBreakBefore w:val="0"/>
        <w:widowControl/>
        <w:kinsoku/>
        <w:wordWrap/>
        <w:overflowPunct/>
        <w:topLinePunct w:val="0"/>
        <w:autoSpaceDE/>
        <w:autoSpaceDN/>
        <w:bidi w:val="0"/>
        <w:adjustRightInd w:val="0"/>
        <w:snapToGrid w:val="0"/>
        <w:spacing w:afterLines="0" w:line="360" w:lineRule="auto"/>
        <w:ind w:firstLine="0" w:firstLineChars="0"/>
        <w:jc w:val="center"/>
        <w:textAlignment w:val="auto"/>
        <w:rPr>
          <w:rFonts w:hint="default" w:ascii="Times New Roman" w:hAnsi="Times New Roman" w:cs="Times New Roman" w:eastAsiaTheme="majorEastAsia"/>
          <w:b/>
          <w:bCs w:val="0"/>
          <w:color w:val="auto"/>
          <w:sz w:val="52"/>
          <w:szCs w:val="52"/>
          <w:highlight w:val="none"/>
        </w:rPr>
      </w:pPr>
      <w:r>
        <w:rPr>
          <w:rFonts w:hint="default" w:ascii="Times New Roman" w:hAnsi="Times New Roman" w:cs="Times New Roman" w:eastAsiaTheme="majorEastAsia"/>
          <w:b/>
          <w:bCs w:val="0"/>
          <w:color w:val="auto"/>
          <w:sz w:val="52"/>
          <w:szCs w:val="52"/>
          <w:highlight w:val="none"/>
          <w:lang w:eastAsia="zh-CN"/>
        </w:rPr>
        <w:t>建设</w:t>
      </w:r>
      <w:r>
        <w:rPr>
          <w:rFonts w:hint="default" w:ascii="Times New Roman" w:hAnsi="Times New Roman" w:cs="Times New Roman" w:eastAsiaTheme="majorEastAsia"/>
          <w:b/>
          <w:bCs w:val="0"/>
          <w:color w:val="auto"/>
          <w:sz w:val="52"/>
          <w:szCs w:val="52"/>
          <w:highlight w:val="none"/>
        </w:rPr>
        <w:t>项目竣工环境保护</w:t>
      </w:r>
    </w:p>
    <w:p>
      <w:pPr>
        <w:keepNext w:val="0"/>
        <w:keepLines w:val="0"/>
        <w:pageBreakBefore w:val="0"/>
        <w:widowControl/>
        <w:kinsoku/>
        <w:wordWrap/>
        <w:overflowPunct/>
        <w:topLinePunct w:val="0"/>
        <w:autoSpaceDE/>
        <w:autoSpaceDN/>
        <w:bidi w:val="0"/>
        <w:adjustRightInd w:val="0"/>
        <w:snapToGrid w:val="0"/>
        <w:spacing w:afterLines="0" w:line="360" w:lineRule="auto"/>
        <w:ind w:firstLine="0" w:firstLineChars="0"/>
        <w:jc w:val="center"/>
        <w:textAlignment w:val="auto"/>
        <w:rPr>
          <w:rFonts w:hint="default" w:ascii="Times New Roman" w:hAnsi="Times New Roman" w:cs="Times New Roman" w:eastAsiaTheme="majorEastAsia"/>
          <w:b/>
          <w:bCs w:val="0"/>
          <w:color w:val="auto"/>
          <w:sz w:val="52"/>
          <w:szCs w:val="52"/>
          <w:highlight w:val="none"/>
          <w:lang w:eastAsia="zh-CN"/>
        </w:rPr>
      </w:pPr>
      <w:r>
        <w:rPr>
          <w:rFonts w:hint="default" w:ascii="Times New Roman" w:hAnsi="Times New Roman" w:cs="Times New Roman" w:eastAsiaTheme="majorEastAsia"/>
          <w:b/>
          <w:bCs w:val="0"/>
          <w:color w:val="auto"/>
          <w:sz w:val="52"/>
          <w:szCs w:val="52"/>
          <w:highlight w:val="none"/>
        </w:rPr>
        <w:t>验收监测报告</w:t>
      </w:r>
    </w:p>
    <w:p>
      <w:pPr>
        <w:keepNext w:val="0"/>
        <w:keepLines w:val="0"/>
        <w:pageBreakBefore w:val="0"/>
        <w:widowControl/>
        <w:kinsoku/>
        <w:wordWrap/>
        <w:overflowPunct/>
        <w:topLinePunct w:val="0"/>
        <w:autoSpaceDE/>
        <w:autoSpaceDN/>
        <w:bidi w:val="0"/>
        <w:adjustRightInd w:val="0"/>
        <w:snapToGrid w:val="0"/>
        <w:spacing w:afterLines="0" w:line="360" w:lineRule="auto"/>
        <w:ind w:firstLine="0" w:firstLineChars="0"/>
        <w:jc w:val="center"/>
        <w:textAlignment w:val="auto"/>
        <w:rPr>
          <w:rFonts w:hint="default" w:ascii="Times New Roman" w:hAnsi="Times New Roman" w:cs="Times New Roman" w:eastAsiaTheme="majorEastAsia"/>
          <w:b/>
          <w:color w:val="auto"/>
          <w:sz w:val="24"/>
          <w:szCs w:val="24"/>
          <w:highlight w:val="none"/>
        </w:rPr>
      </w:pPr>
    </w:p>
    <w:p>
      <w:pPr>
        <w:keepNext w:val="0"/>
        <w:keepLines w:val="0"/>
        <w:pageBreakBefore w:val="0"/>
        <w:widowControl/>
        <w:kinsoku/>
        <w:wordWrap/>
        <w:overflowPunct/>
        <w:topLinePunct w:val="0"/>
        <w:autoSpaceDE/>
        <w:autoSpaceDN/>
        <w:bidi w:val="0"/>
        <w:adjustRightInd w:val="0"/>
        <w:snapToGrid w:val="0"/>
        <w:spacing w:afterLines="0"/>
        <w:ind w:firstLine="0" w:firstLineChars="0"/>
        <w:jc w:val="center"/>
        <w:textAlignment w:val="auto"/>
        <w:rPr>
          <w:rFonts w:hint="default" w:ascii="Times New Roman" w:hAnsi="Times New Roman" w:cs="Times New Roman" w:eastAsiaTheme="majorEastAsia"/>
          <w:color w:val="auto"/>
          <w:sz w:val="28"/>
          <w:highlight w:val="none"/>
        </w:rPr>
      </w:pPr>
    </w:p>
    <w:p>
      <w:pPr>
        <w:pageBreakBefore w:val="0"/>
        <w:kinsoku/>
        <w:wordWrap/>
        <w:overflowPunct/>
        <w:topLinePunct w:val="0"/>
        <w:bidi w:val="0"/>
        <w:spacing w:afterLines="0"/>
        <w:jc w:val="both"/>
        <w:rPr>
          <w:rFonts w:hint="default" w:ascii="Times New Roman" w:hAnsi="Times New Roman" w:cs="Times New Roman" w:eastAsiaTheme="majorEastAsia"/>
          <w:color w:val="auto"/>
          <w:sz w:val="28"/>
          <w:szCs w:val="28"/>
          <w:highlight w:val="none"/>
        </w:rPr>
      </w:pPr>
    </w:p>
    <w:p>
      <w:pPr>
        <w:pStyle w:val="36"/>
        <w:pageBreakBefore w:val="0"/>
        <w:kinsoku/>
        <w:wordWrap/>
        <w:overflowPunct/>
        <w:topLinePunct w:val="0"/>
        <w:bidi w:val="0"/>
        <w:spacing w:afterLines="0"/>
        <w:rPr>
          <w:rFonts w:hint="default" w:ascii="Times New Roman" w:hAnsi="Times New Roman" w:cs="Times New Roman" w:eastAsiaTheme="majorEastAsia"/>
          <w:color w:val="auto"/>
          <w:sz w:val="28"/>
          <w:szCs w:val="28"/>
          <w:highlight w:val="none"/>
        </w:rPr>
      </w:pPr>
    </w:p>
    <w:p>
      <w:pPr>
        <w:pStyle w:val="36"/>
        <w:pageBreakBefore w:val="0"/>
        <w:kinsoku/>
        <w:wordWrap/>
        <w:overflowPunct/>
        <w:topLinePunct w:val="0"/>
        <w:bidi w:val="0"/>
        <w:spacing w:afterLines="0"/>
        <w:rPr>
          <w:rFonts w:hint="default" w:ascii="Times New Roman" w:hAnsi="Times New Roman" w:cs="Times New Roman" w:eastAsiaTheme="majorEastAsia"/>
          <w:color w:val="auto"/>
          <w:sz w:val="28"/>
          <w:szCs w:val="28"/>
          <w:highlight w:val="none"/>
        </w:rPr>
      </w:pPr>
    </w:p>
    <w:p>
      <w:pPr>
        <w:pageBreakBefore w:val="0"/>
        <w:kinsoku/>
        <w:wordWrap/>
        <w:overflowPunct/>
        <w:topLinePunct w:val="0"/>
        <w:bidi w:val="0"/>
        <w:spacing w:afterLines="0"/>
        <w:ind w:left="0" w:leftChars="0" w:firstLine="0" w:firstLineChars="0"/>
        <w:jc w:val="both"/>
        <w:rPr>
          <w:rFonts w:hint="default" w:ascii="Times New Roman" w:hAnsi="Times New Roman" w:cs="Times New Roman" w:eastAsiaTheme="majorEastAsia"/>
          <w:color w:val="auto"/>
          <w:sz w:val="28"/>
          <w:szCs w:val="28"/>
          <w:highlight w:val="none"/>
          <w:lang w:val="en-US" w:eastAsia="zh-CN"/>
        </w:rPr>
      </w:pPr>
    </w:p>
    <w:p>
      <w:pPr>
        <w:keepNext w:val="0"/>
        <w:keepLines w:val="0"/>
        <w:pageBreakBefore w:val="0"/>
        <w:widowControl/>
        <w:kinsoku/>
        <w:wordWrap/>
        <w:overflowPunct/>
        <w:topLinePunct w:val="0"/>
        <w:autoSpaceDE/>
        <w:autoSpaceDN/>
        <w:bidi w:val="0"/>
        <w:adjustRightInd w:val="0"/>
        <w:snapToGrid w:val="0"/>
        <w:spacing w:afterLines="0"/>
        <w:ind w:left="0" w:leftChars="0" w:firstLine="1606" w:firstLineChars="500"/>
        <w:jc w:val="both"/>
        <w:textAlignment w:val="auto"/>
        <w:rPr>
          <w:rFonts w:hint="default" w:ascii="Times New Roman" w:hAnsi="Times New Roman" w:cs="Times New Roman" w:eastAsiaTheme="majorEastAsia"/>
          <w:b/>
          <w:bCs/>
          <w:color w:val="auto"/>
          <w:sz w:val="32"/>
          <w:szCs w:val="32"/>
          <w:highlight w:val="none"/>
          <w:u w:val="none"/>
          <w:lang w:val="en-US" w:eastAsia="zh-CN"/>
        </w:rPr>
      </w:pPr>
      <w:r>
        <w:rPr>
          <w:rFonts w:hint="default" w:ascii="Times New Roman" w:hAnsi="Times New Roman" w:cs="Times New Roman" w:eastAsiaTheme="majorEastAsia"/>
          <w:b/>
          <w:bCs/>
          <w:color w:val="auto"/>
          <w:sz w:val="32"/>
          <w:szCs w:val="32"/>
          <w:highlight w:val="none"/>
          <w:lang w:val="en-US" w:eastAsia="zh-CN"/>
        </w:rPr>
        <w:t>建设</w:t>
      </w:r>
      <w:r>
        <w:rPr>
          <w:rFonts w:hint="default" w:ascii="Times New Roman" w:hAnsi="Times New Roman" w:cs="Times New Roman" w:eastAsiaTheme="majorEastAsia"/>
          <w:b/>
          <w:bCs/>
          <w:color w:val="auto"/>
          <w:sz w:val="32"/>
          <w:szCs w:val="32"/>
          <w:highlight w:val="none"/>
          <w:lang w:eastAsia="zh-CN"/>
        </w:rPr>
        <w:t>单位：山东云信铝业科技有限公司</w:t>
      </w:r>
    </w:p>
    <w:p>
      <w:pPr>
        <w:keepNext w:val="0"/>
        <w:keepLines w:val="0"/>
        <w:pageBreakBefore w:val="0"/>
        <w:widowControl/>
        <w:kinsoku/>
        <w:wordWrap/>
        <w:overflowPunct/>
        <w:topLinePunct w:val="0"/>
        <w:autoSpaceDE/>
        <w:autoSpaceDN/>
        <w:bidi w:val="0"/>
        <w:adjustRightInd w:val="0"/>
        <w:snapToGrid w:val="0"/>
        <w:spacing w:afterLines="0"/>
        <w:ind w:left="0" w:leftChars="0" w:firstLine="1606" w:firstLineChars="500"/>
        <w:jc w:val="both"/>
        <w:textAlignment w:val="auto"/>
        <w:rPr>
          <w:rFonts w:hint="default" w:ascii="Times New Roman" w:hAnsi="Times New Roman" w:cs="Times New Roman" w:eastAsiaTheme="majorEastAsia"/>
          <w:b/>
          <w:bCs/>
          <w:color w:val="auto"/>
          <w:sz w:val="32"/>
          <w:szCs w:val="32"/>
          <w:highlight w:val="none"/>
          <w:lang w:eastAsia="zh-CN"/>
        </w:rPr>
      </w:pPr>
      <w:r>
        <w:rPr>
          <w:rFonts w:hint="default" w:ascii="Times New Roman" w:hAnsi="Times New Roman" w:cs="Times New Roman" w:eastAsiaTheme="majorEastAsia"/>
          <w:b/>
          <w:bCs/>
          <w:color w:val="auto"/>
          <w:sz w:val="32"/>
          <w:szCs w:val="32"/>
          <w:highlight w:val="none"/>
          <w:lang w:eastAsia="zh-CN"/>
        </w:rPr>
        <w:t>项目名称：年产 10 万吨铝中间合金项目</w:t>
      </w:r>
      <w:r>
        <w:rPr>
          <w:rFonts w:hint="eastAsia" w:cs="Times New Roman" w:eastAsiaTheme="majorEastAsia"/>
          <w:b/>
          <w:bCs/>
          <w:color w:val="auto"/>
          <w:sz w:val="32"/>
          <w:szCs w:val="32"/>
          <w:highlight w:val="none"/>
          <w:lang w:eastAsia="zh-CN"/>
        </w:rPr>
        <w:t>（一期）</w:t>
      </w:r>
    </w:p>
    <w:p>
      <w:pPr>
        <w:pStyle w:val="36"/>
        <w:pageBreakBefore w:val="0"/>
        <w:kinsoku/>
        <w:wordWrap/>
        <w:overflowPunct/>
        <w:topLinePunct w:val="0"/>
        <w:bidi w:val="0"/>
        <w:spacing w:afterLines="0"/>
        <w:rPr>
          <w:rFonts w:hint="default" w:ascii="Times New Roman" w:hAnsi="Times New Roman" w:cs="Times New Roman" w:eastAsiaTheme="majorEastAsia"/>
          <w:b/>
          <w:bCs/>
          <w:color w:val="auto"/>
          <w:sz w:val="32"/>
          <w:szCs w:val="32"/>
          <w:highlight w:val="none"/>
          <w:lang w:eastAsia="zh-CN"/>
        </w:rPr>
      </w:pPr>
    </w:p>
    <w:p>
      <w:pPr>
        <w:pStyle w:val="36"/>
        <w:pageBreakBefore w:val="0"/>
        <w:kinsoku/>
        <w:wordWrap/>
        <w:overflowPunct/>
        <w:topLinePunct w:val="0"/>
        <w:bidi w:val="0"/>
        <w:spacing w:afterLines="0"/>
        <w:rPr>
          <w:rFonts w:hint="default" w:ascii="Times New Roman" w:hAnsi="Times New Roman" w:cs="Times New Roman" w:eastAsiaTheme="majorEastAsia"/>
          <w:b/>
          <w:bCs/>
          <w:color w:val="auto"/>
          <w:sz w:val="32"/>
          <w:szCs w:val="32"/>
          <w:highlight w:val="none"/>
          <w:lang w:eastAsia="zh-CN"/>
        </w:rPr>
      </w:pPr>
    </w:p>
    <w:p>
      <w:pPr>
        <w:pStyle w:val="36"/>
        <w:pageBreakBefore w:val="0"/>
        <w:kinsoku/>
        <w:wordWrap/>
        <w:overflowPunct/>
        <w:topLinePunct w:val="0"/>
        <w:bidi w:val="0"/>
        <w:spacing w:afterLines="0"/>
        <w:rPr>
          <w:rFonts w:hint="default" w:ascii="Times New Roman" w:hAnsi="Times New Roman" w:cs="Times New Roman" w:eastAsiaTheme="majorEastAsia"/>
          <w:b/>
          <w:bCs/>
          <w:color w:val="auto"/>
          <w:sz w:val="32"/>
          <w:szCs w:val="32"/>
          <w:highlight w:val="none"/>
          <w:lang w:eastAsia="zh-CN"/>
        </w:rPr>
      </w:pPr>
    </w:p>
    <w:p>
      <w:pPr>
        <w:pStyle w:val="36"/>
        <w:pageBreakBefore w:val="0"/>
        <w:kinsoku/>
        <w:wordWrap/>
        <w:overflowPunct/>
        <w:topLinePunct w:val="0"/>
        <w:bidi w:val="0"/>
        <w:spacing w:afterLines="0"/>
        <w:rPr>
          <w:rFonts w:hint="default" w:ascii="Times New Roman" w:hAnsi="Times New Roman" w:cs="Times New Roman" w:eastAsiaTheme="majorEastAsia"/>
          <w:b/>
          <w:bCs/>
          <w:color w:val="auto"/>
          <w:sz w:val="32"/>
          <w:szCs w:val="32"/>
          <w:highlight w:val="none"/>
          <w:lang w:eastAsia="zh-CN"/>
        </w:rPr>
      </w:pPr>
    </w:p>
    <w:p>
      <w:pPr>
        <w:pStyle w:val="36"/>
        <w:pageBreakBefore w:val="0"/>
        <w:kinsoku/>
        <w:wordWrap/>
        <w:overflowPunct/>
        <w:topLinePunct w:val="0"/>
        <w:bidi w:val="0"/>
        <w:spacing w:afterLines="0"/>
        <w:rPr>
          <w:rFonts w:hint="default" w:ascii="Times New Roman" w:hAnsi="Times New Roman" w:cs="Times New Roman" w:eastAsiaTheme="majorEastAsia"/>
          <w:b/>
          <w:bCs/>
          <w:color w:val="auto"/>
          <w:sz w:val="32"/>
          <w:szCs w:val="32"/>
          <w:highlight w:val="none"/>
          <w:lang w:val="en-US" w:eastAsia="zh-CN"/>
        </w:rPr>
      </w:pPr>
    </w:p>
    <w:p>
      <w:pPr>
        <w:pageBreakBefore w:val="0"/>
        <w:kinsoku/>
        <w:wordWrap/>
        <w:overflowPunct/>
        <w:topLinePunct w:val="0"/>
        <w:bidi w:val="0"/>
        <w:spacing w:afterLines="0"/>
        <w:jc w:val="center"/>
        <w:rPr>
          <w:rFonts w:hint="default" w:ascii="Times New Roman" w:hAnsi="Times New Roman" w:cs="Times New Roman" w:eastAsiaTheme="majorEastAsia"/>
          <w:color w:val="auto"/>
          <w:sz w:val="28"/>
          <w:highlight w:val="none"/>
        </w:rPr>
      </w:pPr>
    </w:p>
    <w:p>
      <w:pPr>
        <w:pageBreakBefore w:val="0"/>
        <w:kinsoku/>
        <w:wordWrap/>
        <w:overflowPunct/>
        <w:topLinePunct w:val="0"/>
        <w:bidi w:val="0"/>
        <w:spacing w:afterLines="0"/>
        <w:jc w:val="center"/>
        <w:rPr>
          <w:rFonts w:hint="default" w:ascii="Times New Roman" w:hAnsi="Times New Roman" w:cs="Times New Roman" w:eastAsiaTheme="majorEastAsia"/>
          <w:b/>
          <w:bCs/>
          <w:color w:val="auto"/>
          <w:sz w:val="28"/>
          <w:szCs w:val="28"/>
          <w:highlight w:val="none"/>
          <w:lang w:val="en-US" w:eastAsia="zh-CN"/>
        </w:rPr>
      </w:pPr>
      <w:r>
        <w:rPr>
          <w:rFonts w:hint="default" w:ascii="Times New Roman" w:hAnsi="Times New Roman" w:cs="Times New Roman" w:eastAsiaTheme="majorEastAsia"/>
          <w:b/>
          <w:bCs/>
          <w:color w:val="auto"/>
          <w:sz w:val="28"/>
          <w:szCs w:val="28"/>
          <w:highlight w:val="none"/>
          <w:lang w:val="en-US" w:eastAsia="zh-CN"/>
        </w:rPr>
        <w:t xml:space="preserve"> 山东云信铝业科技有限公司</w:t>
      </w:r>
    </w:p>
    <w:p>
      <w:pPr>
        <w:pageBreakBefore w:val="0"/>
        <w:kinsoku/>
        <w:wordWrap/>
        <w:overflowPunct/>
        <w:topLinePunct w:val="0"/>
        <w:bidi w:val="0"/>
        <w:spacing w:afterLines="0"/>
        <w:jc w:val="center"/>
        <w:rPr>
          <w:rFonts w:hint="default" w:ascii="Times New Roman" w:hAnsi="Times New Roman" w:cs="Times New Roman" w:eastAsiaTheme="majorEastAsia"/>
          <w:b/>
          <w:bCs/>
          <w:color w:val="auto"/>
          <w:sz w:val="28"/>
          <w:szCs w:val="28"/>
          <w:highlight w:val="none"/>
          <w:lang w:val="en-US" w:eastAsia="zh-CN"/>
        </w:rPr>
      </w:pPr>
      <w:r>
        <w:rPr>
          <w:rFonts w:hint="default" w:ascii="Times New Roman" w:hAnsi="Times New Roman" w:cs="Times New Roman" w:eastAsiaTheme="majorEastAsia"/>
          <w:b/>
          <w:bCs/>
          <w:color w:val="auto"/>
          <w:sz w:val="28"/>
          <w:szCs w:val="28"/>
          <w:highlight w:val="none"/>
          <w:lang w:val="en-US" w:eastAsia="zh-CN"/>
        </w:rPr>
        <w:t>二〇二一年十二月</w:t>
      </w:r>
    </w:p>
    <w:p>
      <w:pPr>
        <w:pStyle w:val="36"/>
        <w:pageBreakBefore w:val="0"/>
        <w:kinsoku/>
        <w:wordWrap/>
        <w:overflowPunct/>
        <w:topLinePunct w:val="0"/>
        <w:bidi w:val="0"/>
        <w:spacing w:afterLines="0"/>
        <w:rPr>
          <w:rFonts w:hint="default" w:ascii="Times New Roman" w:hAnsi="Times New Roman" w:cs="Times New Roman" w:eastAsiaTheme="majorEastAsia"/>
          <w:b w:val="0"/>
          <w:bCs w:val="0"/>
          <w:color w:val="auto"/>
          <w:sz w:val="28"/>
          <w:szCs w:val="28"/>
          <w:highlight w:val="none"/>
          <w:lang w:val="en-US" w:eastAsia="zh-CN"/>
        </w:rPr>
        <w:sectPr>
          <w:headerReference r:id="rId7" w:type="first"/>
          <w:footerReference r:id="rId9" w:type="first"/>
          <w:headerReference r:id="rId5" w:type="default"/>
          <w:headerReference r:id="rId6" w:type="even"/>
          <w:footerReference r:id="rId8"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kinsoku/>
        <w:wordWrap/>
        <w:overflowPunct/>
        <w:topLinePunct w:val="0"/>
        <w:autoSpaceDE/>
        <w:autoSpaceDN/>
        <w:bidi w:val="0"/>
        <w:adjustRightInd w:val="0"/>
        <w:snapToGrid w:val="0"/>
        <w:spacing w:afterLines="0"/>
        <w:ind w:firstLine="0" w:firstLineChars="0"/>
        <w:textAlignment w:val="auto"/>
        <w:rPr>
          <w:rFonts w:hint="default" w:ascii="Times New Roman" w:hAnsi="Times New Roman" w:cs="Times New Roman"/>
          <w:b/>
          <w:bCs/>
          <w:color w:val="auto"/>
          <w:highlight w:val="none"/>
        </w:rPr>
      </w:pPr>
      <w:bookmarkStart w:id="0" w:name="_Toc3062"/>
      <w:bookmarkStart w:id="1" w:name="_Toc28783"/>
      <w:bookmarkStart w:id="2" w:name="_Toc3136"/>
      <w:bookmarkStart w:id="3" w:name="_Toc24927"/>
      <w:bookmarkStart w:id="4" w:name="_Toc4975"/>
      <w:r>
        <w:rPr>
          <w:rFonts w:hint="default" w:ascii="Times New Roman" w:hAnsi="Times New Roman" w:cs="Times New Roman"/>
          <w:b/>
          <w:bCs/>
          <w:color w:val="auto"/>
          <w:highlight w:val="none"/>
        </w:rPr>
        <w:t>建设单位法人代表</w:t>
      </w:r>
      <w:r>
        <w:rPr>
          <w:rFonts w:hint="default" w:ascii="Times New Roman" w:hAnsi="Times New Roman" w:cs="Times New Roman"/>
          <w:b/>
          <w:bCs/>
          <w:color w:val="auto"/>
          <w:highlight w:val="none"/>
          <w:lang w:eastAsia="zh-CN"/>
        </w:rPr>
        <w:t>：</w:t>
      </w:r>
      <w:bookmarkEnd w:id="0"/>
      <w:bookmarkEnd w:id="1"/>
      <w:bookmarkEnd w:id="2"/>
      <w:bookmarkEnd w:id="3"/>
      <w:bookmarkEnd w:id="4"/>
      <w:r>
        <w:rPr>
          <w:rFonts w:hint="default" w:ascii="Times New Roman" w:hAnsi="Times New Roman" w:cs="Times New Roman"/>
          <w:b/>
          <w:bCs/>
          <w:color w:val="auto"/>
          <w:highlight w:val="none"/>
          <w:lang w:eastAsia="zh-CN"/>
        </w:rPr>
        <w:t>于勤科</w:t>
      </w:r>
      <w:r>
        <w:rPr>
          <w:rFonts w:hint="default" w:ascii="Times New Roman" w:hAnsi="Times New Roman" w:cs="Times New Roman"/>
          <w:b/>
          <w:bCs/>
          <w:color w:val="auto"/>
          <w:highlight w:val="none"/>
        </w:rPr>
        <w:t xml:space="preserve">    </w:t>
      </w:r>
    </w:p>
    <w:p>
      <w:pPr>
        <w:keepNext w:val="0"/>
        <w:keepLines w:val="0"/>
        <w:pageBreakBefore w:val="0"/>
        <w:widowControl/>
        <w:kinsoku/>
        <w:wordWrap/>
        <w:overflowPunct/>
        <w:topLinePunct w:val="0"/>
        <w:autoSpaceDE/>
        <w:autoSpaceDN/>
        <w:bidi w:val="0"/>
        <w:adjustRightInd w:val="0"/>
        <w:snapToGrid w:val="0"/>
        <w:spacing w:afterLines="0"/>
        <w:ind w:firstLine="0" w:firstLineChars="0"/>
        <w:textAlignment w:val="auto"/>
        <w:rPr>
          <w:rFonts w:hint="default" w:ascii="Times New Roman" w:hAnsi="Times New Roman" w:cs="Times New Roman"/>
          <w:b/>
          <w:bCs/>
          <w:color w:val="auto"/>
          <w:highlight w:val="none"/>
        </w:rPr>
      </w:pPr>
      <w:bookmarkStart w:id="5" w:name="_Toc17647"/>
      <w:bookmarkStart w:id="6" w:name="_Toc8874"/>
      <w:bookmarkStart w:id="7" w:name="_Toc31690"/>
      <w:bookmarkStart w:id="8" w:name="_Toc16796"/>
      <w:bookmarkStart w:id="9" w:name="_Toc29358"/>
      <w:r>
        <w:rPr>
          <w:rFonts w:hint="default" w:ascii="Times New Roman" w:hAnsi="Times New Roman" w:cs="Times New Roman"/>
          <w:b/>
          <w:bCs/>
          <w:color w:val="auto"/>
          <w:highlight w:val="none"/>
          <w:lang w:eastAsia="zh-CN"/>
        </w:rPr>
        <w:t>项目负责人：</w:t>
      </w:r>
      <w:r>
        <w:rPr>
          <w:rFonts w:hint="default" w:ascii="Times New Roman" w:hAnsi="Times New Roman" w:cs="Times New Roman"/>
          <w:b/>
          <w:bCs/>
          <w:color w:val="auto"/>
          <w:highlight w:val="none"/>
        </w:rPr>
        <w:tab/>
      </w:r>
      <w:bookmarkEnd w:id="5"/>
      <w:bookmarkEnd w:id="6"/>
      <w:bookmarkEnd w:id="7"/>
      <w:bookmarkEnd w:id="8"/>
      <w:bookmarkEnd w:id="9"/>
      <w:r>
        <w:rPr>
          <w:rFonts w:hint="default" w:ascii="Times New Roman" w:hAnsi="Times New Roman" w:cs="Times New Roman"/>
          <w:b/>
          <w:bCs/>
          <w:color w:val="auto"/>
          <w:highlight w:val="none"/>
          <w:lang w:eastAsia="zh-CN"/>
        </w:rPr>
        <w:t xml:space="preserve">于勤科 </w:t>
      </w:r>
      <w:r>
        <w:rPr>
          <w:rFonts w:hint="default" w:ascii="Times New Roman" w:hAnsi="Times New Roman" w:cs="Times New Roman"/>
          <w:b/>
          <w:bCs/>
          <w:color w:val="auto"/>
          <w:highlight w:val="none"/>
        </w:rPr>
        <w:t xml:space="preserve">         </w:t>
      </w:r>
    </w:p>
    <w:p>
      <w:pPr>
        <w:keepNext w:val="0"/>
        <w:keepLines w:val="0"/>
        <w:pageBreakBefore w:val="0"/>
        <w:widowControl/>
        <w:kinsoku/>
        <w:wordWrap/>
        <w:overflowPunct/>
        <w:topLinePunct w:val="0"/>
        <w:autoSpaceDE/>
        <w:autoSpaceDN/>
        <w:bidi w:val="0"/>
        <w:adjustRightInd w:val="0"/>
        <w:snapToGrid w:val="0"/>
        <w:spacing w:afterLines="0"/>
        <w:ind w:firstLine="0" w:firstLineChars="0"/>
        <w:textAlignment w:val="auto"/>
        <w:rPr>
          <w:rFonts w:hint="default" w:ascii="Times New Roman" w:hAnsi="Times New Roman" w:cs="Times New Roman"/>
          <w:b/>
          <w:bCs/>
          <w:color w:val="auto"/>
          <w:highlight w:val="none"/>
        </w:rPr>
      </w:pPr>
      <w:bookmarkStart w:id="10" w:name="_Toc7362"/>
      <w:bookmarkStart w:id="11" w:name="_Toc23436"/>
      <w:bookmarkStart w:id="12" w:name="_Toc6710"/>
      <w:bookmarkStart w:id="13" w:name="_Toc15556"/>
      <w:bookmarkStart w:id="14" w:name="_Toc9560"/>
      <w:r>
        <w:rPr>
          <w:rFonts w:hint="default" w:ascii="Times New Roman" w:hAnsi="Times New Roman" w:cs="Times New Roman"/>
          <w:b/>
          <w:bCs/>
          <w:color w:val="auto"/>
          <w:highlight w:val="none"/>
        </w:rPr>
        <w:t>编  写  人：</w:t>
      </w:r>
      <w:bookmarkEnd w:id="10"/>
      <w:bookmarkEnd w:id="11"/>
      <w:bookmarkEnd w:id="12"/>
      <w:bookmarkEnd w:id="13"/>
      <w:bookmarkEnd w:id="14"/>
    </w:p>
    <w:p>
      <w:pPr>
        <w:keepNext w:val="0"/>
        <w:keepLines w:val="0"/>
        <w:pageBreakBefore w:val="0"/>
        <w:widowControl/>
        <w:kinsoku/>
        <w:wordWrap/>
        <w:overflowPunct/>
        <w:topLinePunct w:val="0"/>
        <w:autoSpaceDE/>
        <w:autoSpaceDN/>
        <w:bidi w:val="0"/>
        <w:adjustRightInd w:val="0"/>
        <w:snapToGrid w:val="0"/>
        <w:spacing w:afterLines="0"/>
        <w:ind w:firstLine="0" w:firstLineChars="0"/>
        <w:textAlignment w:val="auto"/>
        <w:rPr>
          <w:rFonts w:hint="default" w:ascii="Times New Roman" w:hAnsi="Times New Roman" w:cs="Times New Roman"/>
          <w:color w:val="auto"/>
          <w:highlight w:val="none"/>
          <w:lang w:eastAsia="zh-CN"/>
        </w:rPr>
      </w:pPr>
      <w:bookmarkStart w:id="15" w:name="_Toc9262"/>
      <w:bookmarkStart w:id="16" w:name="_Toc14351"/>
      <w:bookmarkStart w:id="17" w:name="_Toc26073"/>
      <w:bookmarkStart w:id="18" w:name="_Toc23028"/>
      <w:bookmarkStart w:id="19" w:name="_Toc6391"/>
      <w:r>
        <w:rPr>
          <w:rFonts w:hint="default" w:ascii="Times New Roman" w:hAnsi="Times New Roman" w:cs="Times New Roman"/>
          <w:b/>
          <w:bCs/>
          <w:color w:val="auto"/>
          <w:highlight w:val="none"/>
          <w:lang w:eastAsia="zh-CN"/>
        </w:rPr>
        <w:t>审</w:t>
      </w:r>
      <w:r>
        <w:rPr>
          <w:rFonts w:hint="default" w:ascii="Times New Roman" w:hAnsi="Times New Roman" w:cs="Times New Roman"/>
          <w:b/>
          <w:bCs/>
          <w:color w:val="auto"/>
          <w:highlight w:val="none"/>
          <w:lang w:val="en-US" w:eastAsia="zh-CN"/>
        </w:rPr>
        <w:t xml:space="preserve">  </w:t>
      </w:r>
      <w:r>
        <w:rPr>
          <w:rFonts w:hint="default" w:ascii="Times New Roman" w:hAnsi="Times New Roman" w:cs="Times New Roman"/>
          <w:b/>
          <w:bCs/>
          <w:color w:val="auto"/>
          <w:highlight w:val="none"/>
          <w:lang w:eastAsia="zh-CN"/>
        </w:rPr>
        <w:t>核</w:t>
      </w:r>
      <w:r>
        <w:rPr>
          <w:rFonts w:hint="default" w:ascii="Times New Roman" w:hAnsi="Times New Roman" w:cs="Times New Roman"/>
          <w:b/>
          <w:bCs/>
          <w:color w:val="auto"/>
          <w:highlight w:val="none"/>
          <w:lang w:val="en-US" w:eastAsia="zh-CN"/>
        </w:rPr>
        <w:t xml:space="preserve">  </w:t>
      </w:r>
      <w:r>
        <w:rPr>
          <w:rFonts w:hint="default" w:ascii="Times New Roman" w:hAnsi="Times New Roman" w:cs="Times New Roman"/>
          <w:b/>
          <w:bCs/>
          <w:color w:val="auto"/>
          <w:highlight w:val="none"/>
          <w:lang w:eastAsia="zh-CN"/>
        </w:rPr>
        <w:t>人：</w:t>
      </w:r>
      <w:bookmarkEnd w:id="15"/>
      <w:bookmarkEnd w:id="16"/>
      <w:bookmarkEnd w:id="17"/>
      <w:bookmarkEnd w:id="18"/>
      <w:bookmarkEnd w:id="19"/>
    </w:p>
    <w:p>
      <w:pPr>
        <w:pageBreakBefore w:val="0"/>
        <w:kinsoku/>
        <w:wordWrap/>
        <w:overflowPunct/>
        <w:topLinePunct w:val="0"/>
        <w:bidi w:val="0"/>
        <w:spacing w:afterLines="0" w:line="360" w:lineRule="auto"/>
        <w:rPr>
          <w:rFonts w:hint="default" w:ascii="Times New Roman" w:hAnsi="Times New Roman" w:eastAsia="宋体" w:cs="Times New Roman"/>
          <w:b/>
          <w:color w:val="auto"/>
          <w:sz w:val="28"/>
          <w:highlight w:val="none"/>
        </w:rPr>
      </w:pPr>
    </w:p>
    <w:p>
      <w:pPr>
        <w:pageBreakBefore w:val="0"/>
        <w:kinsoku/>
        <w:wordWrap/>
        <w:overflowPunct/>
        <w:topLinePunct w:val="0"/>
        <w:bidi w:val="0"/>
        <w:spacing w:afterLines="0" w:line="360" w:lineRule="auto"/>
        <w:rPr>
          <w:rFonts w:hint="default" w:ascii="Times New Roman" w:hAnsi="Times New Roman" w:eastAsia="宋体" w:cs="Times New Roman"/>
          <w:b/>
          <w:color w:val="auto"/>
          <w:sz w:val="28"/>
          <w:highlight w:val="none"/>
        </w:rPr>
      </w:pPr>
    </w:p>
    <w:p>
      <w:pPr>
        <w:pageBreakBefore w:val="0"/>
        <w:kinsoku/>
        <w:wordWrap/>
        <w:overflowPunct/>
        <w:topLinePunct w:val="0"/>
        <w:bidi w:val="0"/>
        <w:spacing w:afterLines="0" w:line="360" w:lineRule="auto"/>
        <w:rPr>
          <w:rFonts w:hint="default" w:ascii="Times New Roman" w:hAnsi="Times New Roman" w:eastAsia="宋体" w:cs="Times New Roman"/>
          <w:b/>
          <w:color w:val="auto"/>
          <w:sz w:val="28"/>
          <w:highlight w:val="none"/>
        </w:rPr>
      </w:pPr>
    </w:p>
    <w:p>
      <w:pPr>
        <w:pageBreakBefore w:val="0"/>
        <w:kinsoku/>
        <w:wordWrap/>
        <w:overflowPunct/>
        <w:topLinePunct w:val="0"/>
        <w:bidi w:val="0"/>
        <w:spacing w:afterLines="0" w:line="360" w:lineRule="auto"/>
        <w:rPr>
          <w:rFonts w:hint="default" w:ascii="Times New Roman" w:hAnsi="Times New Roman" w:eastAsia="宋体" w:cs="Times New Roman"/>
          <w:b/>
          <w:color w:val="auto"/>
          <w:sz w:val="28"/>
          <w:highlight w:val="none"/>
        </w:rPr>
      </w:pPr>
    </w:p>
    <w:p>
      <w:pPr>
        <w:pageBreakBefore w:val="0"/>
        <w:kinsoku/>
        <w:wordWrap/>
        <w:overflowPunct/>
        <w:topLinePunct w:val="0"/>
        <w:bidi w:val="0"/>
        <w:spacing w:afterLines="0" w:line="360" w:lineRule="auto"/>
        <w:rPr>
          <w:rFonts w:hint="default" w:ascii="Times New Roman" w:hAnsi="Times New Roman" w:eastAsia="宋体" w:cs="Times New Roman"/>
          <w:color w:val="auto"/>
          <w:sz w:val="28"/>
          <w:highlight w:val="none"/>
        </w:rPr>
      </w:pPr>
    </w:p>
    <w:p>
      <w:pPr>
        <w:pageBreakBefore w:val="0"/>
        <w:kinsoku/>
        <w:wordWrap/>
        <w:overflowPunct/>
        <w:topLinePunct w:val="0"/>
        <w:bidi w:val="0"/>
        <w:spacing w:afterLines="0" w:line="360" w:lineRule="auto"/>
        <w:rPr>
          <w:rFonts w:hint="default" w:ascii="Times New Roman" w:hAnsi="Times New Roman" w:eastAsia="宋体" w:cs="Times New Roman"/>
          <w:color w:val="auto"/>
          <w:sz w:val="28"/>
          <w:highlight w:val="none"/>
        </w:rPr>
      </w:pPr>
    </w:p>
    <w:p>
      <w:pPr>
        <w:pageBreakBefore w:val="0"/>
        <w:kinsoku/>
        <w:wordWrap/>
        <w:overflowPunct/>
        <w:topLinePunct w:val="0"/>
        <w:bidi w:val="0"/>
        <w:spacing w:afterLines="0" w:line="360" w:lineRule="auto"/>
        <w:rPr>
          <w:rFonts w:hint="default" w:ascii="Times New Roman" w:hAnsi="Times New Roman" w:eastAsia="宋体" w:cs="Times New Roman"/>
          <w:color w:val="auto"/>
          <w:sz w:val="28"/>
          <w:highlight w:val="none"/>
        </w:rPr>
      </w:pPr>
    </w:p>
    <w:p>
      <w:pPr>
        <w:pStyle w:val="36"/>
        <w:pageBreakBefore w:val="0"/>
        <w:kinsoku/>
        <w:wordWrap/>
        <w:overflowPunct/>
        <w:topLinePunct w:val="0"/>
        <w:bidi w:val="0"/>
        <w:spacing w:afterLines="0"/>
        <w:rPr>
          <w:rFonts w:hint="default" w:ascii="Times New Roman" w:hAnsi="Times New Roman" w:eastAsia="宋体" w:cs="Times New Roman"/>
          <w:color w:val="auto"/>
          <w:sz w:val="28"/>
          <w:highlight w:val="none"/>
        </w:rPr>
      </w:pPr>
    </w:p>
    <w:p>
      <w:pPr>
        <w:pStyle w:val="36"/>
        <w:pageBreakBefore w:val="0"/>
        <w:kinsoku/>
        <w:wordWrap/>
        <w:overflowPunct/>
        <w:topLinePunct w:val="0"/>
        <w:bidi w:val="0"/>
        <w:spacing w:afterLines="0"/>
        <w:rPr>
          <w:rFonts w:hint="default" w:ascii="Times New Roman" w:hAnsi="Times New Roman" w:eastAsia="宋体" w:cs="Times New Roman"/>
          <w:color w:val="auto"/>
          <w:sz w:val="28"/>
          <w:highlight w:val="none"/>
        </w:rPr>
      </w:pPr>
    </w:p>
    <w:p>
      <w:pPr>
        <w:pStyle w:val="36"/>
        <w:pageBreakBefore w:val="0"/>
        <w:kinsoku/>
        <w:wordWrap/>
        <w:overflowPunct/>
        <w:topLinePunct w:val="0"/>
        <w:bidi w:val="0"/>
        <w:spacing w:afterLines="0"/>
        <w:rPr>
          <w:rFonts w:hint="default" w:ascii="Times New Roman" w:hAnsi="Times New Roman" w:eastAsia="宋体" w:cs="Times New Roman"/>
          <w:color w:val="auto"/>
          <w:sz w:val="28"/>
          <w:highlight w:val="none"/>
        </w:rPr>
      </w:pPr>
    </w:p>
    <w:p>
      <w:pPr>
        <w:pStyle w:val="36"/>
        <w:pageBreakBefore w:val="0"/>
        <w:kinsoku/>
        <w:wordWrap/>
        <w:overflowPunct/>
        <w:topLinePunct w:val="0"/>
        <w:bidi w:val="0"/>
        <w:spacing w:afterLines="0"/>
        <w:rPr>
          <w:rFonts w:hint="default" w:ascii="Times New Roman" w:hAnsi="Times New Roman" w:eastAsia="宋体" w:cs="Times New Roman"/>
          <w:color w:val="auto"/>
          <w:sz w:val="28"/>
          <w:highlight w:val="none"/>
        </w:rPr>
      </w:pPr>
    </w:p>
    <w:p>
      <w:pPr>
        <w:pStyle w:val="36"/>
        <w:pageBreakBefore w:val="0"/>
        <w:kinsoku/>
        <w:wordWrap/>
        <w:overflowPunct/>
        <w:topLinePunct w:val="0"/>
        <w:bidi w:val="0"/>
        <w:spacing w:afterLines="0"/>
        <w:rPr>
          <w:rFonts w:hint="default" w:ascii="Times New Roman" w:hAnsi="Times New Roman" w:eastAsia="宋体" w:cs="Times New Roman"/>
          <w:color w:val="auto"/>
          <w:sz w:val="28"/>
          <w:highlight w:val="none"/>
        </w:rPr>
      </w:pPr>
    </w:p>
    <w:p>
      <w:pPr>
        <w:pStyle w:val="36"/>
        <w:pageBreakBefore w:val="0"/>
        <w:kinsoku/>
        <w:wordWrap/>
        <w:overflowPunct/>
        <w:topLinePunct w:val="0"/>
        <w:bidi w:val="0"/>
        <w:spacing w:afterLines="0"/>
        <w:rPr>
          <w:rFonts w:hint="default" w:ascii="Times New Roman" w:hAnsi="Times New Roman" w:eastAsia="宋体" w:cs="Times New Roman"/>
          <w:color w:val="auto"/>
          <w:sz w:val="28"/>
          <w:highlight w:val="none"/>
        </w:rPr>
      </w:pPr>
    </w:p>
    <w:p>
      <w:pPr>
        <w:pStyle w:val="36"/>
        <w:pageBreakBefore w:val="0"/>
        <w:kinsoku/>
        <w:wordWrap/>
        <w:overflowPunct/>
        <w:topLinePunct w:val="0"/>
        <w:bidi w:val="0"/>
        <w:spacing w:afterLines="0"/>
        <w:rPr>
          <w:rFonts w:hint="default" w:ascii="Times New Roman" w:hAnsi="Times New Roman" w:eastAsia="宋体" w:cs="Times New Roman"/>
          <w:color w:val="auto"/>
          <w:sz w:val="28"/>
          <w:highlight w:val="none"/>
        </w:rPr>
      </w:pPr>
    </w:p>
    <w:p>
      <w:pPr>
        <w:pStyle w:val="36"/>
        <w:pageBreakBefore w:val="0"/>
        <w:kinsoku/>
        <w:wordWrap/>
        <w:overflowPunct/>
        <w:topLinePunct w:val="0"/>
        <w:bidi w:val="0"/>
        <w:spacing w:afterLines="0"/>
        <w:rPr>
          <w:rFonts w:hint="default" w:ascii="Times New Roman" w:hAnsi="Times New Roman" w:eastAsia="宋体" w:cs="Times New Roman"/>
          <w:color w:val="auto"/>
          <w:sz w:val="28"/>
          <w:highlight w:val="none"/>
        </w:rPr>
      </w:pPr>
    </w:p>
    <w:p>
      <w:pPr>
        <w:pStyle w:val="36"/>
        <w:pageBreakBefore w:val="0"/>
        <w:kinsoku/>
        <w:wordWrap/>
        <w:overflowPunct/>
        <w:topLinePunct w:val="0"/>
        <w:bidi w:val="0"/>
        <w:spacing w:afterLines="0"/>
        <w:rPr>
          <w:rFonts w:hint="default" w:ascii="Times New Roman" w:hAnsi="Times New Roman" w:eastAsia="宋体" w:cs="Times New Roman"/>
          <w:color w:val="auto"/>
          <w:sz w:val="28"/>
          <w:highlight w:val="none"/>
        </w:rPr>
      </w:pPr>
    </w:p>
    <w:p>
      <w:pPr>
        <w:pStyle w:val="36"/>
        <w:pageBreakBefore w:val="0"/>
        <w:kinsoku/>
        <w:wordWrap/>
        <w:overflowPunct/>
        <w:topLinePunct w:val="0"/>
        <w:bidi w:val="0"/>
        <w:spacing w:afterLines="0"/>
        <w:rPr>
          <w:rFonts w:hint="default" w:ascii="Times New Roman" w:hAnsi="Times New Roman" w:eastAsia="宋体" w:cs="Times New Roman"/>
          <w:color w:val="auto"/>
          <w:sz w:val="28"/>
          <w:highlight w:val="none"/>
        </w:rPr>
      </w:pPr>
    </w:p>
    <w:p>
      <w:pPr>
        <w:pStyle w:val="36"/>
        <w:pageBreakBefore w:val="0"/>
        <w:kinsoku/>
        <w:wordWrap/>
        <w:overflowPunct/>
        <w:topLinePunct w:val="0"/>
        <w:bidi w:val="0"/>
        <w:spacing w:afterLines="0"/>
        <w:rPr>
          <w:rFonts w:hint="default" w:ascii="Times New Roman" w:hAnsi="Times New Roman" w:eastAsia="宋体" w:cs="Times New Roman"/>
          <w:color w:val="auto"/>
          <w:sz w:val="28"/>
          <w:highlight w:val="none"/>
        </w:rPr>
      </w:pPr>
    </w:p>
    <w:p>
      <w:pPr>
        <w:keepNext w:val="0"/>
        <w:keepLines w:val="0"/>
        <w:pageBreakBefore w:val="0"/>
        <w:widowControl w:val="0"/>
        <w:kinsoku/>
        <w:wordWrap/>
        <w:overflowPunct/>
        <w:topLinePunct w:val="0"/>
        <w:autoSpaceDE/>
        <w:autoSpaceDN/>
        <w:bidi w:val="0"/>
        <w:adjustRightInd/>
        <w:snapToGrid/>
        <w:spacing w:afterLines="0" w:line="360" w:lineRule="auto"/>
        <w:jc w:val="both"/>
        <w:textAlignment w:val="auto"/>
        <w:outlineLvl w:val="9"/>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建设单位：</w:t>
      </w:r>
      <w:r>
        <w:rPr>
          <w:rFonts w:hint="default" w:ascii="Times New Roman" w:hAnsi="Times New Roman" w:cs="Times New Roman"/>
          <w:color w:val="auto"/>
          <w:sz w:val="24"/>
          <w:szCs w:val="24"/>
          <w:highlight w:val="none"/>
          <w:lang w:eastAsia="zh-CN"/>
        </w:rPr>
        <w:t>山东云信铝业科技有限公司</w:t>
      </w: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lang w:val="en-US" w:eastAsia="zh-CN"/>
        </w:rPr>
        <w:t xml:space="preserve">     </w:t>
      </w:r>
    </w:p>
    <w:p>
      <w:pPr>
        <w:keepNext w:val="0"/>
        <w:keepLines w:val="0"/>
        <w:pageBreakBefore w:val="0"/>
        <w:widowControl/>
        <w:suppressLineNumbers w:val="0"/>
        <w:kinsoku/>
        <w:wordWrap/>
        <w:overflowPunct/>
        <w:topLinePunct w:val="0"/>
        <w:bidi w:val="0"/>
        <w:spacing w:afterLines="0" w:line="360" w:lineRule="auto"/>
        <w:jc w:val="left"/>
        <w:rPr>
          <w:rFonts w:hint="default" w:ascii="Times New Roman" w:hAnsi="Times New Roman" w:eastAsia="宋体" w:cs="Times New Roman"/>
          <w:color w:val="auto"/>
          <w:sz w:val="24"/>
          <w:szCs w:val="24"/>
          <w:highlight w:val="none"/>
          <w:u w:val="none"/>
          <w:lang w:val="en-US" w:eastAsia="zh-CN"/>
        </w:rPr>
      </w:pPr>
      <w:r>
        <w:rPr>
          <w:rFonts w:hint="default" w:ascii="Times New Roman" w:hAnsi="Times New Roman" w:eastAsia="宋体" w:cs="Times New Roman"/>
          <w:color w:val="auto"/>
          <w:sz w:val="24"/>
          <w:szCs w:val="24"/>
          <w:highlight w:val="none"/>
          <w:u w:val="none"/>
          <w:lang w:eastAsia="zh-CN"/>
        </w:rPr>
        <w:t>电话：</w:t>
      </w:r>
      <w:r>
        <w:rPr>
          <w:rFonts w:hint="default" w:ascii="Times New Roman" w:hAnsi="Times New Roman" w:cs="Times New Roman"/>
          <w:color w:val="auto"/>
          <w:sz w:val="24"/>
          <w:szCs w:val="24"/>
          <w:highlight w:val="none"/>
          <w:u w:val="none"/>
          <w:lang w:val="en-US" w:eastAsia="zh-CN"/>
        </w:rPr>
        <w:t>13</w:t>
      </w:r>
      <w:r>
        <w:rPr>
          <w:rFonts w:hint="eastAsia" w:cs="Times New Roman"/>
          <w:color w:val="auto"/>
          <w:sz w:val="24"/>
          <w:szCs w:val="24"/>
          <w:highlight w:val="none"/>
          <w:u w:val="none"/>
          <w:lang w:val="en-US" w:eastAsia="zh-CN"/>
        </w:rPr>
        <w:t>563591865</w:t>
      </w:r>
      <w:r>
        <w:rPr>
          <w:rFonts w:hint="default" w:ascii="Times New Roman" w:hAnsi="Times New Roman" w:eastAsia="宋体" w:cs="Times New Roman"/>
          <w:color w:val="auto"/>
          <w:sz w:val="24"/>
          <w:szCs w:val="24"/>
          <w:highlight w:val="none"/>
          <w:u w:val="none"/>
          <w:lang w:val="en-US" w:eastAsia="zh-CN"/>
        </w:rPr>
        <w:t xml:space="preserve">        </w:t>
      </w:r>
      <w:r>
        <w:rPr>
          <w:rFonts w:hint="default" w:ascii="Times New Roman" w:hAnsi="Times New Roman" w:cs="Times New Roman"/>
          <w:color w:val="auto"/>
          <w:sz w:val="24"/>
          <w:szCs w:val="24"/>
          <w:highlight w:val="none"/>
          <w:u w:val="none"/>
          <w:lang w:val="en-US" w:eastAsia="zh-CN"/>
        </w:rPr>
        <w:t xml:space="preserve">   </w:t>
      </w:r>
      <w:r>
        <w:rPr>
          <w:rFonts w:hint="default" w:ascii="Times New Roman" w:hAnsi="Times New Roman" w:eastAsia="宋体" w:cs="Times New Roman"/>
          <w:color w:val="auto"/>
          <w:sz w:val="24"/>
          <w:szCs w:val="24"/>
          <w:highlight w:val="none"/>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Lines="0" w:line="360" w:lineRule="auto"/>
        <w:jc w:val="both"/>
        <w:textAlignment w:val="auto"/>
        <w:outlineLvl w:val="9"/>
        <w:rPr>
          <w:rFonts w:hint="default" w:ascii="Times New Roman" w:hAnsi="Times New Roman" w:eastAsia="宋体" w:cs="Times New Roman"/>
          <w:color w:val="auto"/>
          <w:sz w:val="24"/>
          <w:szCs w:val="24"/>
          <w:highlight w:val="none"/>
          <w:u w:val="none"/>
          <w:lang w:val="en-US" w:eastAsia="zh-CN"/>
        </w:rPr>
      </w:pPr>
      <w:r>
        <w:rPr>
          <w:rFonts w:hint="default" w:ascii="Times New Roman" w:hAnsi="Times New Roman" w:eastAsia="宋体" w:cs="Times New Roman"/>
          <w:color w:val="auto"/>
          <w:sz w:val="24"/>
          <w:szCs w:val="24"/>
          <w:highlight w:val="none"/>
          <w:u w:val="none"/>
          <w:lang w:eastAsia="zh-CN"/>
        </w:rPr>
        <w:t>邮编：</w:t>
      </w:r>
      <w:r>
        <w:rPr>
          <w:rFonts w:hint="default" w:ascii="Times New Roman" w:hAnsi="Times New Roman" w:eastAsia="宋体" w:cs="Times New Roman"/>
          <w:color w:val="auto"/>
          <w:sz w:val="24"/>
          <w:szCs w:val="24"/>
          <w:highlight w:val="none"/>
        </w:rPr>
        <w:t>252100</w:t>
      </w:r>
      <w:r>
        <w:rPr>
          <w:rFonts w:hint="default" w:ascii="Times New Roman" w:hAnsi="Times New Roman" w:eastAsia="宋体" w:cs="Times New Roman"/>
          <w:color w:val="auto"/>
          <w:sz w:val="24"/>
          <w:szCs w:val="24"/>
          <w:highlight w:val="none"/>
          <w:u w:val="none"/>
          <w:lang w:val="en-US" w:eastAsia="zh-CN"/>
        </w:rPr>
        <w:t xml:space="preserve">                          </w:t>
      </w:r>
    </w:p>
    <w:p>
      <w:pPr>
        <w:keepNext w:val="0"/>
        <w:keepLines w:val="0"/>
        <w:pageBreakBefore w:val="0"/>
        <w:widowControl/>
        <w:kinsoku/>
        <w:wordWrap/>
        <w:overflowPunct/>
        <w:topLinePunct w:val="0"/>
        <w:autoSpaceDE/>
        <w:autoSpaceDN/>
        <w:bidi w:val="0"/>
        <w:adjustRightInd w:val="0"/>
        <w:snapToGrid w:val="0"/>
        <w:ind w:firstLine="480" w:firstLineChars="200"/>
        <w:jc w:val="left"/>
        <w:textAlignment w:val="auto"/>
        <w:rPr>
          <w:rFonts w:hint="default" w:ascii="Times New Roman" w:hAnsi="Times New Roman" w:cs="Times New Roman"/>
          <w:bCs/>
          <w:color w:val="auto"/>
          <w:sz w:val="24"/>
          <w:highlight w:val="none"/>
          <w:lang w:val="zh-CN"/>
        </w:rPr>
      </w:pPr>
      <w:r>
        <w:rPr>
          <w:rFonts w:hint="default" w:ascii="Times New Roman" w:hAnsi="Times New Roman" w:eastAsia="宋体" w:cs="Times New Roman"/>
          <w:color w:val="auto"/>
          <w:sz w:val="24"/>
          <w:szCs w:val="24"/>
          <w:highlight w:val="none"/>
        </w:rPr>
        <w:t>地址</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bidi="ar-SA"/>
        </w:rPr>
        <w:t>山东省聊城市茌平区信发街道信发路1号（山东信发华信铝业有限公司院内）。</w:t>
      </w:r>
    </w:p>
    <w:p>
      <w:pPr>
        <w:keepNext w:val="0"/>
        <w:keepLines w:val="0"/>
        <w:pageBreakBefore w:val="0"/>
        <w:widowControl/>
        <w:suppressLineNumbers w:val="0"/>
        <w:kinsoku/>
        <w:wordWrap/>
        <w:overflowPunct/>
        <w:topLinePunct w:val="0"/>
        <w:bidi w:val="0"/>
        <w:spacing w:afterLines="0" w:line="360" w:lineRule="auto"/>
        <w:jc w:val="left"/>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kern w:val="0"/>
          <w:sz w:val="24"/>
          <w:szCs w:val="24"/>
          <w:highlight w:val="none"/>
          <w:lang w:val="en-US" w:eastAsia="zh-CN" w:bidi="ar"/>
        </w:rPr>
        <w:t xml:space="preserve"> </w:t>
      </w:r>
      <w:r>
        <w:rPr>
          <w:rFonts w:hint="default" w:ascii="Times New Roman" w:hAnsi="Times New Roman" w:cs="Times New Roman"/>
          <w:color w:val="auto"/>
          <w:kern w:val="0"/>
          <w:sz w:val="24"/>
          <w:szCs w:val="24"/>
          <w:highlight w:val="none"/>
          <w:lang w:val="en-US" w:eastAsia="zh-CN" w:bidi="ar"/>
        </w:rPr>
        <w:t xml:space="preserve">    </w:t>
      </w:r>
      <w:r>
        <w:rPr>
          <w:rFonts w:hint="default" w:ascii="Times New Roman" w:hAnsi="Times New Roman" w:eastAsia="宋体" w:cs="Times New Roman"/>
          <w:color w:val="auto"/>
          <w:kern w:val="0"/>
          <w:sz w:val="24"/>
          <w:szCs w:val="24"/>
          <w:highlight w:val="none"/>
          <w:lang w:val="en-US" w:eastAsia="zh-CN" w:bidi="ar"/>
        </w:rPr>
        <w:t xml:space="preserve">    </w:t>
      </w:r>
    </w:p>
    <w:p>
      <w:pPr>
        <w:keepNext w:val="0"/>
        <w:keepLines w:val="0"/>
        <w:pageBreakBefore w:val="0"/>
        <w:widowControl/>
        <w:suppressLineNumbers w:val="0"/>
        <w:kinsoku/>
        <w:wordWrap/>
        <w:overflowPunct/>
        <w:topLinePunct w:val="0"/>
        <w:bidi w:val="0"/>
        <w:spacing w:afterLines="0" w:line="360" w:lineRule="auto"/>
        <w:ind w:firstLine="1680" w:firstLineChars="700"/>
        <w:jc w:val="left"/>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kern w:val="0"/>
          <w:sz w:val="24"/>
          <w:szCs w:val="24"/>
          <w:highlight w:val="none"/>
          <w:lang w:val="en-US" w:eastAsia="zh-CN" w:bidi="ar"/>
        </w:rPr>
        <w:t xml:space="preserve">                             </w:t>
      </w:r>
      <w:r>
        <w:rPr>
          <w:rFonts w:hint="default" w:ascii="Times New Roman" w:hAnsi="Times New Roman" w:cs="Times New Roman"/>
          <w:color w:val="auto"/>
          <w:kern w:val="0"/>
          <w:sz w:val="24"/>
          <w:szCs w:val="24"/>
          <w:highlight w:val="none"/>
          <w:lang w:val="en-US" w:eastAsia="zh-CN" w:bidi="ar"/>
        </w:rPr>
        <w:t xml:space="preserve">    </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p>
    <w:p>
      <w:pPr>
        <w:keepNext w:val="0"/>
        <w:keepLines w:val="0"/>
        <w:pageBreakBefore w:val="0"/>
        <w:widowControl/>
        <w:kinsoku/>
        <w:wordWrap/>
        <w:overflowPunct/>
        <w:topLinePunct w:val="0"/>
        <w:autoSpaceDE/>
        <w:autoSpaceDN/>
        <w:bidi w:val="0"/>
        <w:adjustRightInd w:val="0"/>
        <w:snapToGrid w:val="0"/>
        <w:spacing w:afterLines="0" w:line="360" w:lineRule="auto"/>
        <w:ind w:left="0" w:leftChars="0" w:firstLine="0" w:firstLineChars="0"/>
        <w:textAlignment w:val="auto"/>
        <w:rPr>
          <w:rFonts w:hint="default" w:ascii="Times New Roman" w:hAnsi="Times New Roman" w:eastAsia="宋体" w:cs="Times New Roman"/>
          <w:b/>
          <w:color w:val="auto"/>
          <w:sz w:val="21"/>
          <w:szCs w:val="21"/>
          <w:highlight w:val="none"/>
        </w:rPr>
        <w:sectPr>
          <w:headerReference r:id="rId10" w:type="default"/>
          <w:footerReference r:id="rId11" w:type="default"/>
          <w:footerReference r:id="rId12" w:type="even"/>
          <w:pgSz w:w="11907" w:h="16840"/>
          <w:pgMar w:top="1304" w:right="1531" w:bottom="1304" w:left="1531" w:header="284" w:footer="851" w:gutter="0"/>
          <w:pgBorders>
            <w:top w:val="none" w:sz="0" w:space="0"/>
            <w:left w:val="none" w:sz="0" w:space="0"/>
            <w:bottom w:val="none" w:sz="0" w:space="0"/>
            <w:right w:val="none" w:sz="0" w:space="0"/>
          </w:pgBorders>
          <w:pgNumType w:fmt="decimal" w:start="2"/>
          <w:cols w:space="720" w:num="1"/>
          <w:docGrid w:linePitch="299" w:charSpace="0"/>
        </w:sectPr>
      </w:pPr>
    </w:p>
    <w:sdt>
      <w:sdtPr>
        <w:rPr>
          <w:rFonts w:hint="default" w:ascii="Times New Roman" w:hAnsi="Times New Roman" w:eastAsia="宋体" w:cs="Times New Roman"/>
          <w:color w:val="auto"/>
          <w:sz w:val="24"/>
          <w:szCs w:val="24"/>
          <w:highlight w:val="none"/>
          <w:lang w:val="en-US" w:eastAsia="zh-CN" w:bidi="ar-SA"/>
        </w:rPr>
        <w:id w:val="147464624"/>
        <w15:color w:val="DBDBDB"/>
        <w:docPartObj>
          <w:docPartGallery w:val="Table of Contents"/>
          <w:docPartUnique/>
        </w:docPartObj>
      </w:sdtPr>
      <w:sdtEndPr>
        <w:rPr>
          <w:rFonts w:hint="default" w:ascii="Times New Roman" w:hAnsi="Times New Roman" w:eastAsia="宋体" w:cs="Times New Roman"/>
          <w:b/>
          <w:color w:val="auto"/>
          <w:sz w:val="24"/>
          <w:szCs w:val="24"/>
          <w:highlight w:val="none"/>
          <w:lang w:val="en-US" w:eastAsia="zh-CN" w:bidi="ar-SA"/>
        </w:rPr>
      </w:sdtEndPr>
      <w:sdtContent>
        <w:p>
          <w:pPr>
            <w:spacing w:before="0" w:beforeLines="0" w:after="0" w:afterLines="0" w:line="360" w:lineRule="auto"/>
            <w:ind w:left="0" w:leftChars="0" w:right="0" w:rightChars="0" w:firstLine="0" w:firstLineChars="0"/>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目录</w:t>
          </w:r>
        </w:p>
        <w:p>
          <w:pPr>
            <w:pStyle w:val="20"/>
            <w:tabs>
              <w:tab w:val="right" w:leader="dot" w:pos="8845"/>
            </w:tabs>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TOC \o "1-2" \h \u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_Toc10061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highlight w:val="none"/>
            </w:rPr>
            <w:t>1 项目概况</w:t>
          </w:r>
          <w:r>
            <w:tab/>
          </w:r>
          <w:r>
            <w:fldChar w:fldCharType="begin"/>
          </w:r>
          <w:r>
            <w:instrText xml:space="preserve"> PAGEREF _Toc10061 \h </w:instrText>
          </w:r>
          <w:r>
            <w:fldChar w:fldCharType="separate"/>
          </w:r>
          <w:r>
            <w:t>1</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_Toc11120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highlight w:val="none"/>
            </w:rPr>
            <w:t>2</w:t>
          </w:r>
          <w:r>
            <w:rPr>
              <w:rFonts w:hint="eastAsia" w:cs="Times New Roman"/>
              <w:highlight w:val="none"/>
              <w:lang w:val="en-US" w:eastAsia="zh-CN"/>
            </w:rPr>
            <w:t xml:space="preserve"> </w:t>
          </w:r>
          <w:r>
            <w:rPr>
              <w:rFonts w:hint="default" w:ascii="Times New Roman" w:hAnsi="Times New Roman" w:eastAsia="宋体" w:cs="Times New Roman"/>
              <w:highlight w:val="none"/>
            </w:rPr>
            <w:t>验收依据</w:t>
          </w:r>
          <w:r>
            <w:tab/>
          </w:r>
          <w:r>
            <w:fldChar w:fldCharType="begin"/>
          </w:r>
          <w:r>
            <w:instrText xml:space="preserve"> PAGEREF _Toc11120 \h </w:instrText>
          </w:r>
          <w:r>
            <w:fldChar w:fldCharType="separate"/>
          </w:r>
          <w:r>
            <w:t>1</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_Toc8883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rPr>
            <w:t>2.1</w:t>
          </w:r>
          <w:r>
            <w:rPr>
              <w:rFonts w:hint="eastAsia" w:cs="Times New Roman"/>
              <w:bCs/>
              <w:highlight w:val="none"/>
              <w:lang w:val="en-US" w:eastAsia="zh-CN"/>
            </w:rPr>
            <w:t xml:space="preserve"> </w:t>
          </w:r>
          <w:r>
            <w:rPr>
              <w:rFonts w:hint="default" w:ascii="Times New Roman" w:hAnsi="Times New Roman" w:eastAsia="宋体" w:cs="Times New Roman"/>
              <w:bCs/>
              <w:highlight w:val="none"/>
            </w:rPr>
            <w:t>建设项目环境保护相关法律、法规和规章制度</w:t>
          </w:r>
          <w:r>
            <w:tab/>
          </w:r>
          <w:r>
            <w:fldChar w:fldCharType="begin"/>
          </w:r>
          <w:r>
            <w:instrText xml:space="preserve"> PAGEREF _Toc8883 \h </w:instrText>
          </w:r>
          <w:r>
            <w:fldChar w:fldCharType="separate"/>
          </w:r>
          <w:r>
            <w:t>1</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_Toc29720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bCs/>
              <w:highlight w:val="none"/>
            </w:rPr>
            <w:t>2.2</w:t>
          </w:r>
          <w:r>
            <w:rPr>
              <w:rFonts w:hint="eastAsia" w:cs="Times New Roman"/>
              <w:bCs/>
              <w:highlight w:val="none"/>
              <w:lang w:val="en-US" w:eastAsia="zh-CN"/>
            </w:rPr>
            <w:t xml:space="preserve"> </w:t>
          </w:r>
          <w:r>
            <w:rPr>
              <w:rFonts w:hint="default" w:ascii="Times New Roman" w:hAnsi="Times New Roman" w:cs="Times New Roman"/>
              <w:bCs/>
              <w:highlight w:val="none"/>
            </w:rPr>
            <w:t>建设项目竣工环境保护验收技术规范</w:t>
          </w:r>
          <w:r>
            <w:tab/>
          </w:r>
          <w:r>
            <w:fldChar w:fldCharType="begin"/>
          </w:r>
          <w:r>
            <w:instrText xml:space="preserve"> PAGEREF _Toc29720 \h </w:instrText>
          </w:r>
          <w:r>
            <w:fldChar w:fldCharType="separate"/>
          </w:r>
          <w:r>
            <w:t>2</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_Toc21450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bCs/>
              <w:highlight w:val="none"/>
            </w:rPr>
            <w:t>2.3</w:t>
          </w:r>
          <w:r>
            <w:rPr>
              <w:rFonts w:hint="eastAsia" w:cs="Times New Roman"/>
              <w:bCs/>
              <w:highlight w:val="none"/>
              <w:lang w:val="en-US" w:eastAsia="zh-CN"/>
            </w:rPr>
            <w:t xml:space="preserve"> </w:t>
          </w:r>
          <w:r>
            <w:rPr>
              <w:rFonts w:hint="default" w:ascii="Times New Roman" w:hAnsi="Times New Roman" w:cs="Times New Roman"/>
              <w:bCs/>
              <w:highlight w:val="none"/>
            </w:rPr>
            <w:t>建设项目环境影响报告书</w:t>
          </w:r>
          <w:r>
            <w:rPr>
              <w:rFonts w:hint="default" w:ascii="Times New Roman" w:hAnsi="Times New Roman" w:cs="Times New Roman"/>
              <w:bCs/>
              <w:highlight w:val="none"/>
              <w:lang w:eastAsia="zh-CN"/>
            </w:rPr>
            <w:t>(</w:t>
          </w:r>
          <w:r>
            <w:rPr>
              <w:rFonts w:hint="default" w:ascii="Times New Roman" w:hAnsi="Times New Roman" w:cs="Times New Roman"/>
              <w:bCs/>
              <w:highlight w:val="none"/>
            </w:rPr>
            <w:t>表</w:t>
          </w:r>
          <w:r>
            <w:rPr>
              <w:rFonts w:hint="default" w:ascii="Times New Roman" w:hAnsi="Times New Roman" w:cs="Times New Roman"/>
              <w:bCs/>
              <w:highlight w:val="none"/>
              <w:lang w:eastAsia="zh-CN"/>
            </w:rPr>
            <w:t>)</w:t>
          </w:r>
          <w:r>
            <w:rPr>
              <w:rFonts w:hint="default" w:ascii="Times New Roman" w:hAnsi="Times New Roman" w:cs="Times New Roman"/>
              <w:bCs/>
              <w:highlight w:val="none"/>
            </w:rPr>
            <w:t>及其审批部门审批决定</w:t>
          </w:r>
          <w:r>
            <w:tab/>
          </w:r>
          <w:r>
            <w:fldChar w:fldCharType="begin"/>
          </w:r>
          <w:r>
            <w:instrText xml:space="preserve"> PAGEREF _Toc21450 \h </w:instrText>
          </w:r>
          <w:r>
            <w:fldChar w:fldCharType="separate"/>
          </w:r>
          <w:r>
            <w:t>2</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_Toc3266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highlight w:val="none"/>
            </w:rPr>
            <w:t>3</w:t>
          </w:r>
          <w:r>
            <w:rPr>
              <w:rFonts w:hint="eastAsia" w:cs="Times New Roman"/>
              <w:highlight w:val="none"/>
              <w:lang w:val="en-US" w:eastAsia="zh-CN"/>
            </w:rPr>
            <w:t xml:space="preserve"> </w:t>
          </w:r>
          <w:r>
            <w:rPr>
              <w:rFonts w:hint="default" w:ascii="Times New Roman" w:hAnsi="Times New Roman" w:eastAsia="宋体" w:cs="Times New Roman"/>
              <w:highlight w:val="none"/>
            </w:rPr>
            <w:t>项目建设情况</w:t>
          </w:r>
          <w:r>
            <w:tab/>
          </w:r>
          <w:r>
            <w:fldChar w:fldCharType="begin"/>
          </w:r>
          <w:r>
            <w:instrText xml:space="preserve"> PAGEREF _Toc3266 \h </w:instrText>
          </w:r>
          <w:r>
            <w:fldChar w:fldCharType="separate"/>
          </w:r>
          <w:r>
            <w:t>2</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_Toc7843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rPr>
            <w:t>3.1</w:t>
          </w:r>
          <w:r>
            <w:rPr>
              <w:rFonts w:hint="eastAsia" w:cs="Times New Roman"/>
              <w:bCs/>
              <w:highlight w:val="none"/>
              <w:lang w:val="en-US" w:eastAsia="zh-CN"/>
            </w:rPr>
            <w:t xml:space="preserve"> </w:t>
          </w:r>
          <w:r>
            <w:rPr>
              <w:rFonts w:hint="default" w:ascii="Times New Roman" w:hAnsi="Times New Roman" w:eastAsia="宋体" w:cs="Times New Roman"/>
              <w:bCs/>
              <w:highlight w:val="none"/>
            </w:rPr>
            <w:t>地理位置及平面布置</w:t>
          </w:r>
          <w:r>
            <w:tab/>
          </w:r>
          <w:r>
            <w:fldChar w:fldCharType="begin"/>
          </w:r>
          <w:r>
            <w:instrText xml:space="preserve"> PAGEREF _Toc7843 \h </w:instrText>
          </w:r>
          <w:r>
            <w:fldChar w:fldCharType="separate"/>
          </w:r>
          <w:r>
            <w:t>2</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_Toc9170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rPr>
            <w:t>3.2</w:t>
          </w:r>
          <w:r>
            <w:rPr>
              <w:rFonts w:hint="eastAsia" w:cs="Times New Roman"/>
              <w:bCs/>
              <w:highlight w:val="none"/>
              <w:lang w:val="en-US" w:eastAsia="zh-CN"/>
            </w:rPr>
            <w:t xml:space="preserve"> </w:t>
          </w:r>
          <w:r>
            <w:rPr>
              <w:rFonts w:hint="default" w:ascii="Times New Roman" w:hAnsi="Times New Roman" w:eastAsia="宋体" w:cs="Times New Roman"/>
              <w:bCs/>
              <w:highlight w:val="none"/>
            </w:rPr>
            <w:t>建设内容</w:t>
          </w:r>
          <w:r>
            <w:tab/>
          </w:r>
          <w:r>
            <w:fldChar w:fldCharType="begin"/>
          </w:r>
          <w:r>
            <w:instrText xml:space="preserve"> PAGEREF _Toc9170 \h </w:instrText>
          </w:r>
          <w:r>
            <w:fldChar w:fldCharType="separate"/>
          </w:r>
          <w:r>
            <w:t>3</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_Toc20547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highlight w:val="none"/>
              <w:lang w:val="en-US" w:eastAsia="zh-CN"/>
            </w:rPr>
            <w:t>3.2.1 项目工程概况</w:t>
          </w:r>
          <w:r>
            <w:tab/>
          </w:r>
          <w:r>
            <w:fldChar w:fldCharType="begin"/>
          </w:r>
          <w:r>
            <w:instrText xml:space="preserve"> PAGEREF _Toc20547 \h </w:instrText>
          </w:r>
          <w:r>
            <w:fldChar w:fldCharType="separate"/>
          </w:r>
          <w:r>
            <w:t>3</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_Toc4515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highlight w:val="none"/>
              <w:lang w:val="en-US" w:eastAsia="zh-CN"/>
            </w:rPr>
            <w:t>3.2.2 工程建设内容</w:t>
          </w:r>
          <w:r>
            <w:tab/>
          </w:r>
          <w:r>
            <w:fldChar w:fldCharType="begin"/>
          </w:r>
          <w:r>
            <w:instrText xml:space="preserve"> PAGEREF _Toc4515 \h </w:instrText>
          </w:r>
          <w:r>
            <w:fldChar w:fldCharType="separate"/>
          </w:r>
          <w:r>
            <w:t>4</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_Toc18778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rPr>
            <w:t>3.3</w:t>
          </w:r>
          <w:r>
            <w:rPr>
              <w:rFonts w:hint="eastAsia" w:cs="Times New Roman"/>
              <w:bCs/>
              <w:highlight w:val="none"/>
              <w:lang w:val="en-US" w:eastAsia="zh-CN"/>
            </w:rPr>
            <w:t xml:space="preserve"> </w:t>
          </w:r>
          <w:r>
            <w:rPr>
              <w:rFonts w:hint="default" w:ascii="Times New Roman" w:hAnsi="Times New Roman" w:eastAsia="宋体" w:cs="Times New Roman"/>
              <w:bCs/>
              <w:highlight w:val="none"/>
            </w:rPr>
            <w:t>主要</w:t>
          </w:r>
          <w:r>
            <w:rPr>
              <w:rFonts w:hint="default" w:ascii="Times New Roman" w:hAnsi="Times New Roman" w:cs="Times New Roman"/>
              <w:bCs/>
              <w:highlight w:val="none"/>
              <w:lang w:eastAsia="zh-CN"/>
            </w:rPr>
            <w:t>设备及</w:t>
          </w:r>
          <w:r>
            <w:rPr>
              <w:rFonts w:hint="default" w:ascii="Times New Roman" w:hAnsi="Times New Roman" w:eastAsia="宋体" w:cs="Times New Roman"/>
              <w:bCs/>
              <w:highlight w:val="none"/>
            </w:rPr>
            <w:t>原辅材料</w:t>
          </w:r>
          <w:r>
            <w:rPr>
              <w:rFonts w:hint="default" w:ascii="Times New Roman" w:hAnsi="Times New Roman" w:cs="Times New Roman"/>
              <w:bCs/>
              <w:highlight w:val="none"/>
              <w:lang w:eastAsia="zh-CN"/>
            </w:rPr>
            <w:t>消耗</w:t>
          </w:r>
          <w:r>
            <w:tab/>
          </w:r>
          <w:r>
            <w:fldChar w:fldCharType="begin"/>
          </w:r>
          <w:r>
            <w:instrText xml:space="preserve"> PAGEREF _Toc18778 \h </w:instrText>
          </w:r>
          <w:r>
            <w:fldChar w:fldCharType="separate"/>
          </w:r>
          <w:r>
            <w:t>6</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_Toc32480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rPr>
            <w:t>3.</w:t>
          </w:r>
          <w:r>
            <w:rPr>
              <w:rFonts w:hint="default" w:ascii="Times New Roman" w:hAnsi="Times New Roman" w:eastAsia="宋体" w:cs="Times New Roman"/>
              <w:bCs/>
              <w:highlight w:val="none"/>
              <w:lang w:val="en-US" w:eastAsia="zh-CN"/>
            </w:rPr>
            <w:t>4</w:t>
          </w:r>
          <w:r>
            <w:rPr>
              <w:rFonts w:hint="eastAsia" w:cs="Times New Roman"/>
              <w:bCs/>
              <w:highlight w:val="none"/>
              <w:lang w:val="en-US" w:eastAsia="zh-CN"/>
            </w:rPr>
            <w:t xml:space="preserve"> </w:t>
          </w:r>
          <w:r>
            <w:rPr>
              <w:rFonts w:hint="default" w:ascii="Times New Roman" w:hAnsi="Times New Roman" w:eastAsia="宋体" w:cs="Times New Roman"/>
              <w:bCs/>
              <w:highlight w:val="none"/>
            </w:rPr>
            <w:t>公用工程</w:t>
          </w:r>
          <w:r>
            <w:rPr>
              <w:rFonts w:hint="eastAsia" w:cs="Times New Roman"/>
              <w:bCs/>
              <w:highlight w:val="none"/>
              <w:lang w:eastAsia="zh-CN"/>
            </w:rPr>
            <w:t>（项目一期）</w:t>
          </w:r>
          <w:r>
            <w:tab/>
          </w:r>
          <w:r>
            <w:fldChar w:fldCharType="begin"/>
          </w:r>
          <w:r>
            <w:instrText xml:space="preserve"> PAGEREF _Toc32480 \h </w:instrText>
          </w:r>
          <w:r>
            <w:fldChar w:fldCharType="separate"/>
          </w:r>
          <w:r>
            <w:t>8</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_Toc6071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szCs w:val="24"/>
              <w:highlight w:val="none"/>
              <w:lang w:val="en-US" w:eastAsia="zh-CN"/>
            </w:rPr>
            <w:t>3.4.1</w:t>
          </w:r>
          <w:r>
            <w:rPr>
              <w:rFonts w:hint="eastAsia" w:ascii="Times New Roman" w:hAnsi="Times New Roman" w:cs="Times New Roman"/>
              <w:szCs w:val="24"/>
              <w:highlight w:val="none"/>
              <w:lang w:val="en-US" w:eastAsia="zh-CN"/>
            </w:rPr>
            <w:t xml:space="preserve"> </w:t>
          </w:r>
          <w:r>
            <w:rPr>
              <w:rFonts w:hint="default" w:ascii="Times New Roman" w:hAnsi="Times New Roman" w:eastAsia="宋体" w:cs="Times New Roman"/>
              <w:szCs w:val="24"/>
              <w:highlight w:val="none"/>
            </w:rPr>
            <w:t>给水系统</w:t>
          </w:r>
          <w:r>
            <w:tab/>
          </w:r>
          <w:r>
            <w:fldChar w:fldCharType="begin"/>
          </w:r>
          <w:r>
            <w:instrText xml:space="preserve"> PAGEREF _Toc6071 \h </w:instrText>
          </w:r>
          <w:r>
            <w:fldChar w:fldCharType="separate"/>
          </w:r>
          <w:r>
            <w:t>8</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_Toc29353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szCs w:val="24"/>
              <w:highlight w:val="none"/>
              <w:lang w:val="en-US" w:eastAsia="zh-CN"/>
            </w:rPr>
            <w:t xml:space="preserve">3.4.2 </w:t>
          </w:r>
          <w:r>
            <w:rPr>
              <w:rFonts w:hint="default" w:ascii="Times New Roman" w:hAnsi="Times New Roman" w:eastAsia="宋体" w:cs="Times New Roman"/>
              <w:szCs w:val="24"/>
              <w:highlight w:val="none"/>
            </w:rPr>
            <w:t>排水系统</w:t>
          </w:r>
          <w:r>
            <w:tab/>
          </w:r>
          <w:r>
            <w:fldChar w:fldCharType="begin"/>
          </w:r>
          <w:r>
            <w:instrText xml:space="preserve"> PAGEREF _Toc29353 \h </w:instrText>
          </w:r>
          <w:r>
            <w:fldChar w:fldCharType="separate"/>
          </w:r>
          <w:r>
            <w:t>8</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_Toc15456 </w:instrText>
          </w:r>
          <w:r>
            <w:rPr>
              <w:rFonts w:hint="default" w:ascii="Times New Roman" w:hAnsi="Times New Roman" w:eastAsia="宋体" w:cs="Times New Roman"/>
              <w:szCs w:val="24"/>
              <w:highlight w:val="none"/>
            </w:rPr>
            <w:fldChar w:fldCharType="separate"/>
          </w:r>
          <w:r>
            <w:rPr>
              <w:rFonts w:hint="default"/>
              <w:bCs/>
              <w:highlight w:val="none"/>
              <w:lang w:val="en-US" w:eastAsia="zh-CN"/>
            </w:rPr>
            <w:t>3.4.3</w:t>
          </w:r>
          <w:r>
            <w:rPr>
              <w:rFonts w:hint="eastAsia"/>
              <w:bCs/>
              <w:highlight w:val="none"/>
              <w:lang w:val="en-US" w:eastAsia="zh-CN"/>
            </w:rPr>
            <w:t xml:space="preserve"> </w:t>
          </w:r>
          <w:r>
            <w:rPr>
              <w:rFonts w:hint="default"/>
              <w:bCs/>
              <w:highlight w:val="none"/>
            </w:rPr>
            <w:t>水平衡</w:t>
          </w:r>
          <w:r>
            <w:tab/>
          </w:r>
          <w:r>
            <w:fldChar w:fldCharType="begin"/>
          </w:r>
          <w:r>
            <w:instrText xml:space="preserve"> PAGEREF _Toc15456 \h </w:instrText>
          </w:r>
          <w:r>
            <w:fldChar w:fldCharType="separate"/>
          </w:r>
          <w:r>
            <w:t>8</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_Toc11969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szCs w:val="24"/>
              <w:highlight w:val="none"/>
              <w:lang w:val="en-US" w:eastAsia="zh-CN"/>
            </w:rPr>
            <w:t xml:space="preserve">3.4.4 </w:t>
          </w:r>
          <w:r>
            <w:rPr>
              <w:rFonts w:hint="default" w:ascii="Times New Roman" w:hAnsi="Times New Roman" w:eastAsia="宋体" w:cs="Times New Roman"/>
              <w:szCs w:val="24"/>
              <w:highlight w:val="none"/>
            </w:rPr>
            <w:t>热力系统</w:t>
          </w:r>
          <w:r>
            <w:tab/>
          </w:r>
          <w:r>
            <w:fldChar w:fldCharType="begin"/>
          </w:r>
          <w:r>
            <w:instrText xml:space="preserve"> PAGEREF _Toc11969 \h </w:instrText>
          </w:r>
          <w:r>
            <w:fldChar w:fldCharType="separate"/>
          </w:r>
          <w:r>
            <w:t>9</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_Toc2941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szCs w:val="24"/>
              <w:highlight w:val="none"/>
              <w:lang w:val="en-US" w:eastAsia="zh-CN"/>
            </w:rPr>
            <w:t xml:space="preserve">3.4.5 </w:t>
          </w:r>
          <w:r>
            <w:rPr>
              <w:rFonts w:hint="default" w:ascii="Times New Roman" w:hAnsi="Times New Roman" w:eastAsia="宋体" w:cs="Times New Roman"/>
              <w:szCs w:val="24"/>
              <w:highlight w:val="none"/>
            </w:rPr>
            <w:t>电力系统</w:t>
          </w:r>
          <w:r>
            <w:tab/>
          </w:r>
          <w:r>
            <w:fldChar w:fldCharType="begin"/>
          </w:r>
          <w:r>
            <w:instrText xml:space="preserve"> PAGEREF _Toc2941 \h </w:instrText>
          </w:r>
          <w:r>
            <w:fldChar w:fldCharType="separate"/>
          </w:r>
          <w:r>
            <w:t>9</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_Toc12893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szCs w:val="24"/>
              <w:highlight w:val="none"/>
              <w:lang w:val="en-US" w:eastAsia="zh-CN"/>
            </w:rPr>
            <w:t xml:space="preserve">3.4.6 </w:t>
          </w:r>
          <w:r>
            <w:rPr>
              <w:rFonts w:hint="default" w:ascii="Times New Roman" w:hAnsi="Times New Roman" w:eastAsia="宋体" w:cs="Times New Roman"/>
              <w:szCs w:val="24"/>
              <w:highlight w:val="none"/>
            </w:rPr>
            <w:t>循环水系统</w:t>
          </w:r>
          <w:r>
            <w:tab/>
          </w:r>
          <w:r>
            <w:fldChar w:fldCharType="begin"/>
          </w:r>
          <w:r>
            <w:instrText xml:space="preserve"> PAGEREF _Toc12893 \h </w:instrText>
          </w:r>
          <w:r>
            <w:fldChar w:fldCharType="separate"/>
          </w:r>
          <w:r>
            <w:t>10</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_Toc15472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szCs w:val="24"/>
              <w:highlight w:val="none"/>
              <w:lang w:val="en-US" w:eastAsia="zh-CN"/>
            </w:rPr>
            <w:t xml:space="preserve">3.4.7 </w:t>
          </w:r>
          <w:r>
            <w:rPr>
              <w:rFonts w:hint="default" w:ascii="Times New Roman" w:hAnsi="Times New Roman" w:eastAsia="宋体" w:cs="Times New Roman"/>
              <w:szCs w:val="24"/>
              <w:highlight w:val="none"/>
            </w:rPr>
            <w:t>氩气</w:t>
          </w:r>
          <w:r>
            <w:tab/>
          </w:r>
          <w:r>
            <w:fldChar w:fldCharType="begin"/>
          </w:r>
          <w:r>
            <w:instrText xml:space="preserve"> PAGEREF _Toc15472 \h </w:instrText>
          </w:r>
          <w:r>
            <w:fldChar w:fldCharType="separate"/>
          </w:r>
          <w:r>
            <w:t>10</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_Toc16465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rPr>
            <w:t>3.5</w:t>
          </w:r>
          <w:r>
            <w:rPr>
              <w:rFonts w:hint="eastAsia" w:cs="Times New Roman"/>
              <w:bCs/>
              <w:highlight w:val="none"/>
              <w:lang w:val="en-US" w:eastAsia="zh-CN"/>
            </w:rPr>
            <w:t xml:space="preserve"> </w:t>
          </w:r>
          <w:r>
            <w:rPr>
              <w:rFonts w:hint="default" w:ascii="Times New Roman" w:hAnsi="Times New Roman" w:eastAsia="宋体" w:cs="Times New Roman"/>
              <w:bCs/>
              <w:highlight w:val="none"/>
            </w:rPr>
            <w:t>生产工艺</w:t>
          </w:r>
          <w:r>
            <w:tab/>
          </w:r>
          <w:r>
            <w:fldChar w:fldCharType="begin"/>
          </w:r>
          <w:r>
            <w:instrText xml:space="preserve"> PAGEREF _Toc16465 \h </w:instrText>
          </w:r>
          <w:r>
            <w:fldChar w:fldCharType="separate"/>
          </w:r>
          <w:r>
            <w:t>10</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_Toc13262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bCs/>
              <w:highlight w:val="none"/>
              <w:lang w:val="en-US" w:eastAsia="zh-CN"/>
            </w:rPr>
            <w:t>3.6</w:t>
          </w:r>
          <w:r>
            <w:rPr>
              <w:rFonts w:hint="eastAsia" w:cs="Times New Roman"/>
              <w:bCs/>
              <w:highlight w:val="none"/>
              <w:lang w:val="en-US" w:eastAsia="zh-CN"/>
            </w:rPr>
            <w:t xml:space="preserve"> </w:t>
          </w:r>
          <w:r>
            <w:rPr>
              <w:rFonts w:hint="default" w:ascii="Times New Roman" w:hAnsi="Times New Roman" w:cs="Times New Roman"/>
              <w:bCs/>
              <w:highlight w:val="none"/>
              <w:lang w:val="en-US" w:eastAsia="zh-CN"/>
            </w:rPr>
            <w:t>项目变动情况</w:t>
          </w:r>
          <w:r>
            <w:tab/>
          </w:r>
          <w:r>
            <w:fldChar w:fldCharType="begin"/>
          </w:r>
          <w:r>
            <w:instrText xml:space="preserve"> PAGEREF _Toc13262 \h </w:instrText>
          </w:r>
          <w:r>
            <w:fldChar w:fldCharType="separate"/>
          </w:r>
          <w:r>
            <w:t>14</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_Toc27559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highlight w:val="none"/>
              <w:lang w:val="en-US" w:eastAsia="zh-CN"/>
            </w:rPr>
            <w:t xml:space="preserve">4 </w:t>
          </w:r>
          <w:r>
            <w:rPr>
              <w:rFonts w:hint="default" w:ascii="Times New Roman" w:hAnsi="Times New Roman" w:cs="Times New Roman"/>
              <w:highlight w:val="none"/>
              <w:lang w:eastAsia="zh-CN"/>
            </w:rPr>
            <w:t>环境保护</w:t>
          </w:r>
          <w:r>
            <w:rPr>
              <w:rFonts w:hint="default" w:ascii="Times New Roman" w:hAnsi="Times New Roman" w:cs="Times New Roman"/>
              <w:highlight w:val="none"/>
            </w:rPr>
            <w:t>设施</w:t>
          </w:r>
          <w:r>
            <w:tab/>
          </w:r>
          <w:r>
            <w:fldChar w:fldCharType="begin"/>
          </w:r>
          <w:r>
            <w:instrText xml:space="preserve"> PAGEREF _Toc27559 \h </w:instrText>
          </w:r>
          <w:r>
            <w:fldChar w:fldCharType="separate"/>
          </w:r>
          <w:r>
            <w:t>15</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_Toc7711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bCs/>
              <w:highlight w:val="none"/>
              <w:lang w:val="en-US" w:eastAsia="zh-CN"/>
            </w:rPr>
            <w:t>4.1 污染物治理/处置设施</w:t>
          </w:r>
          <w:r>
            <w:tab/>
          </w:r>
          <w:r>
            <w:fldChar w:fldCharType="begin"/>
          </w:r>
          <w:r>
            <w:instrText xml:space="preserve"> PAGEREF _Toc7711 \h </w:instrText>
          </w:r>
          <w:r>
            <w:fldChar w:fldCharType="separate"/>
          </w:r>
          <w:r>
            <w:t>15</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_Toc1507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rPr>
            <w:t>4.</w:t>
          </w:r>
          <w:r>
            <w:rPr>
              <w:rFonts w:hint="default" w:ascii="Times New Roman" w:hAnsi="Times New Roman" w:cs="Times New Roman"/>
              <w:bCs/>
              <w:highlight w:val="none"/>
              <w:lang w:val="en-US" w:eastAsia="zh-CN"/>
            </w:rPr>
            <w:t>2</w:t>
          </w:r>
          <w:r>
            <w:rPr>
              <w:rFonts w:hint="eastAsia" w:cs="Times New Roman"/>
              <w:bCs/>
              <w:highlight w:val="none"/>
              <w:lang w:val="en-US" w:eastAsia="zh-CN"/>
            </w:rPr>
            <w:t xml:space="preserve"> </w:t>
          </w:r>
          <w:r>
            <w:rPr>
              <w:rFonts w:hint="default" w:ascii="Times New Roman" w:hAnsi="Times New Roman" w:eastAsia="宋体" w:cs="Times New Roman"/>
              <w:bCs/>
              <w:highlight w:val="none"/>
            </w:rPr>
            <w:t>环保设施投资及“三同时”落实情况</w:t>
          </w:r>
          <w:r>
            <w:tab/>
          </w:r>
          <w:r>
            <w:fldChar w:fldCharType="begin"/>
          </w:r>
          <w:r>
            <w:instrText xml:space="preserve"> PAGEREF _Toc1507 \h </w:instrText>
          </w:r>
          <w:r>
            <w:fldChar w:fldCharType="separate"/>
          </w:r>
          <w:r>
            <w:t>17</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_Toc27012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highlight w:val="none"/>
            </w:rPr>
            <w:t>5</w:t>
          </w:r>
          <w:r>
            <w:rPr>
              <w:rFonts w:hint="eastAsia" w:cs="Times New Roman"/>
              <w:highlight w:val="none"/>
              <w:lang w:val="en-US" w:eastAsia="zh-CN"/>
            </w:rPr>
            <w:t xml:space="preserve"> </w:t>
          </w:r>
          <w:r>
            <w:rPr>
              <w:rFonts w:hint="default" w:ascii="Times New Roman" w:hAnsi="Times New Roman" w:eastAsia="宋体" w:cs="Times New Roman"/>
              <w:highlight w:val="none"/>
            </w:rPr>
            <w:t>环境影响报告书主要结论与建议及其审批部门审批决定</w:t>
          </w:r>
          <w:r>
            <w:tab/>
          </w:r>
          <w:r>
            <w:fldChar w:fldCharType="begin"/>
          </w:r>
          <w:r>
            <w:instrText xml:space="preserve"> PAGEREF _Toc27012 \h </w:instrText>
          </w:r>
          <w:r>
            <w:fldChar w:fldCharType="separate"/>
          </w:r>
          <w:r>
            <w:t>19</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_Toc25734 </w:instrText>
          </w:r>
          <w:r>
            <w:rPr>
              <w:rFonts w:hint="default" w:ascii="Times New Roman" w:hAnsi="Times New Roman" w:eastAsia="宋体" w:cs="Times New Roman"/>
              <w:szCs w:val="24"/>
              <w:highlight w:val="none"/>
            </w:rPr>
            <w:fldChar w:fldCharType="separate"/>
          </w:r>
          <w:r>
            <w:rPr>
              <w:rFonts w:hint="eastAsia" w:ascii="Times New Roman" w:hAnsi="Times New Roman" w:eastAsia="宋体" w:cs="Times New Roman"/>
              <w:bCs/>
              <w:highlight w:val="none"/>
              <w:lang w:val="en-US" w:eastAsia="zh-CN"/>
            </w:rPr>
            <w:t xml:space="preserve">5.1 </w:t>
          </w:r>
          <w:r>
            <w:rPr>
              <w:rFonts w:hint="default" w:ascii="Times New Roman" w:hAnsi="Times New Roman" w:eastAsia="宋体" w:cs="Times New Roman"/>
              <w:bCs/>
              <w:highlight w:val="none"/>
            </w:rPr>
            <w:t>结论</w:t>
          </w:r>
          <w:r>
            <w:tab/>
          </w:r>
          <w:r>
            <w:fldChar w:fldCharType="begin"/>
          </w:r>
          <w:r>
            <w:instrText xml:space="preserve"> PAGEREF _Toc25734 \h </w:instrText>
          </w:r>
          <w:r>
            <w:fldChar w:fldCharType="separate"/>
          </w:r>
          <w:r>
            <w:t>19</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_Toc23998 </w:instrText>
          </w:r>
          <w:r>
            <w:rPr>
              <w:rFonts w:hint="default" w:ascii="Times New Roman" w:hAnsi="Times New Roman" w:eastAsia="宋体" w:cs="Times New Roman"/>
              <w:szCs w:val="24"/>
              <w:highlight w:val="none"/>
            </w:rPr>
            <w:fldChar w:fldCharType="separate"/>
          </w:r>
          <w:r>
            <w:rPr>
              <w:rFonts w:hint="eastAsia" w:ascii="Times New Roman" w:hAnsi="Times New Roman" w:cs="Times New Roman"/>
              <w:szCs w:val="24"/>
              <w:highlight w:val="none"/>
              <w:lang w:val="en-US" w:eastAsia="zh-CN"/>
            </w:rPr>
            <w:t xml:space="preserve">5.1.1 </w:t>
          </w:r>
          <w:r>
            <w:rPr>
              <w:rFonts w:hint="default" w:ascii="Times New Roman" w:hAnsi="Times New Roman" w:eastAsia="宋体" w:cs="Times New Roman"/>
              <w:szCs w:val="24"/>
              <w:highlight w:val="none"/>
            </w:rPr>
            <w:t>项目概况</w:t>
          </w:r>
          <w:r>
            <w:tab/>
          </w:r>
          <w:r>
            <w:fldChar w:fldCharType="begin"/>
          </w:r>
          <w:r>
            <w:instrText xml:space="preserve"> PAGEREF _Toc23998 \h </w:instrText>
          </w:r>
          <w:r>
            <w:fldChar w:fldCharType="separate"/>
          </w:r>
          <w:r>
            <w:t>19</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_Toc24463 </w:instrText>
          </w:r>
          <w:r>
            <w:rPr>
              <w:rFonts w:hint="default" w:ascii="Times New Roman" w:hAnsi="Times New Roman" w:eastAsia="宋体" w:cs="Times New Roman"/>
              <w:szCs w:val="24"/>
              <w:highlight w:val="none"/>
            </w:rPr>
            <w:fldChar w:fldCharType="separate"/>
          </w:r>
          <w:r>
            <w:rPr>
              <w:rFonts w:hint="eastAsia" w:ascii="Times New Roman" w:hAnsi="Times New Roman" w:cs="Times New Roman"/>
              <w:szCs w:val="24"/>
              <w:highlight w:val="none"/>
              <w:lang w:val="en-US" w:eastAsia="zh-CN"/>
            </w:rPr>
            <w:t xml:space="preserve">5.1.2 </w:t>
          </w:r>
          <w:r>
            <w:rPr>
              <w:rFonts w:hint="default" w:ascii="Times New Roman" w:hAnsi="Times New Roman" w:eastAsia="宋体" w:cs="Times New Roman"/>
              <w:szCs w:val="24"/>
              <w:highlight w:val="none"/>
            </w:rPr>
            <w:t>产业政策符合性</w:t>
          </w:r>
          <w:r>
            <w:tab/>
          </w:r>
          <w:r>
            <w:fldChar w:fldCharType="begin"/>
          </w:r>
          <w:r>
            <w:instrText xml:space="preserve"> PAGEREF _Toc24463 \h </w:instrText>
          </w:r>
          <w:r>
            <w:fldChar w:fldCharType="separate"/>
          </w:r>
          <w:r>
            <w:t>19</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_Toc19745 </w:instrText>
          </w:r>
          <w:r>
            <w:rPr>
              <w:rFonts w:hint="default" w:ascii="Times New Roman" w:hAnsi="Times New Roman" w:eastAsia="宋体" w:cs="Times New Roman"/>
              <w:szCs w:val="24"/>
              <w:highlight w:val="none"/>
            </w:rPr>
            <w:fldChar w:fldCharType="separate"/>
          </w:r>
          <w:r>
            <w:rPr>
              <w:rFonts w:hint="eastAsia" w:ascii="Times New Roman" w:hAnsi="Times New Roman" w:cs="Times New Roman"/>
              <w:szCs w:val="24"/>
              <w:highlight w:val="none"/>
              <w:lang w:val="en-US" w:eastAsia="zh-CN"/>
            </w:rPr>
            <w:t xml:space="preserve">5.1.3 </w:t>
          </w:r>
          <w:r>
            <w:rPr>
              <w:rFonts w:hint="default" w:ascii="Times New Roman" w:hAnsi="Times New Roman" w:eastAsia="宋体" w:cs="Times New Roman"/>
              <w:szCs w:val="24"/>
              <w:highlight w:val="none"/>
            </w:rPr>
            <w:t>规划符合性</w:t>
          </w:r>
          <w:r>
            <w:tab/>
          </w:r>
          <w:r>
            <w:fldChar w:fldCharType="begin"/>
          </w:r>
          <w:r>
            <w:instrText xml:space="preserve"> PAGEREF _Toc19745 \h </w:instrText>
          </w:r>
          <w:r>
            <w:fldChar w:fldCharType="separate"/>
          </w:r>
          <w:r>
            <w:t>19</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_Toc14596 </w:instrText>
          </w:r>
          <w:r>
            <w:rPr>
              <w:rFonts w:hint="default" w:ascii="Times New Roman" w:hAnsi="Times New Roman" w:eastAsia="宋体" w:cs="Times New Roman"/>
              <w:szCs w:val="24"/>
              <w:highlight w:val="none"/>
            </w:rPr>
            <w:fldChar w:fldCharType="separate"/>
          </w:r>
          <w:r>
            <w:rPr>
              <w:rFonts w:hint="eastAsia" w:ascii="Times New Roman" w:hAnsi="Times New Roman" w:cs="Times New Roman"/>
              <w:szCs w:val="24"/>
              <w:highlight w:val="none"/>
              <w:lang w:val="en-US" w:eastAsia="zh-CN"/>
            </w:rPr>
            <w:t xml:space="preserve">5.1.4 </w:t>
          </w:r>
          <w:r>
            <w:rPr>
              <w:rFonts w:hint="default" w:ascii="Times New Roman" w:hAnsi="Times New Roman" w:eastAsia="宋体" w:cs="Times New Roman"/>
              <w:szCs w:val="24"/>
              <w:highlight w:val="none"/>
            </w:rPr>
            <w:t>区域环境质量概况</w:t>
          </w:r>
          <w:r>
            <w:tab/>
          </w:r>
          <w:r>
            <w:fldChar w:fldCharType="begin"/>
          </w:r>
          <w:r>
            <w:instrText xml:space="preserve"> PAGEREF _Toc14596 \h </w:instrText>
          </w:r>
          <w:r>
            <w:fldChar w:fldCharType="separate"/>
          </w:r>
          <w:r>
            <w:t>19</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_Toc28288 </w:instrText>
          </w:r>
          <w:r>
            <w:rPr>
              <w:rFonts w:hint="default" w:ascii="Times New Roman" w:hAnsi="Times New Roman" w:eastAsia="宋体" w:cs="Times New Roman"/>
              <w:szCs w:val="24"/>
              <w:highlight w:val="none"/>
            </w:rPr>
            <w:fldChar w:fldCharType="separate"/>
          </w:r>
          <w:r>
            <w:rPr>
              <w:rFonts w:hint="eastAsia" w:ascii="Times New Roman" w:hAnsi="Times New Roman" w:eastAsia="宋体" w:cs="Times New Roman"/>
              <w:bCs/>
              <w:highlight w:val="none"/>
              <w:lang w:val="en-US" w:eastAsia="zh-CN"/>
            </w:rPr>
            <w:t xml:space="preserve">5.2 </w:t>
          </w:r>
          <w:r>
            <w:rPr>
              <w:rFonts w:hint="default" w:ascii="Times New Roman" w:hAnsi="Times New Roman" w:eastAsia="宋体" w:cs="Times New Roman"/>
              <w:bCs/>
              <w:highlight w:val="none"/>
              <w:lang w:val="en-US" w:eastAsia="zh-CN"/>
            </w:rPr>
            <w:t>采取的环保措施</w:t>
          </w:r>
          <w:r>
            <w:tab/>
          </w:r>
          <w:r>
            <w:fldChar w:fldCharType="begin"/>
          </w:r>
          <w:r>
            <w:instrText xml:space="preserve"> PAGEREF _Toc28288 \h </w:instrText>
          </w:r>
          <w:r>
            <w:fldChar w:fldCharType="separate"/>
          </w:r>
          <w:r>
            <w:t>23</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_Toc24014 </w:instrText>
          </w:r>
          <w:r>
            <w:rPr>
              <w:rFonts w:hint="default" w:ascii="Times New Roman" w:hAnsi="Times New Roman" w:eastAsia="宋体" w:cs="Times New Roman"/>
              <w:szCs w:val="24"/>
              <w:highlight w:val="none"/>
            </w:rPr>
            <w:fldChar w:fldCharType="separate"/>
          </w:r>
          <w:r>
            <w:rPr>
              <w:rFonts w:hint="eastAsia" w:ascii="Times New Roman" w:hAnsi="Times New Roman" w:eastAsia="宋体" w:cs="Times New Roman"/>
              <w:bCs/>
              <w:highlight w:val="none"/>
              <w:lang w:val="en-US" w:eastAsia="zh-CN"/>
            </w:rPr>
            <w:t xml:space="preserve">5.3 </w:t>
          </w:r>
          <w:r>
            <w:rPr>
              <w:rFonts w:hint="default" w:ascii="Times New Roman" w:hAnsi="Times New Roman" w:eastAsia="宋体" w:cs="Times New Roman"/>
              <w:bCs/>
              <w:highlight w:val="none"/>
              <w:lang w:val="en-US" w:eastAsia="zh-CN"/>
            </w:rPr>
            <w:t>建议</w:t>
          </w:r>
          <w:r>
            <w:tab/>
          </w:r>
          <w:r>
            <w:fldChar w:fldCharType="begin"/>
          </w:r>
          <w:r>
            <w:instrText xml:space="preserve"> PAGEREF _Toc24014 \h </w:instrText>
          </w:r>
          <w:r>
            <w:fldChar w:fldCharType="separate"/>
          </w:r>
          <w:r>
            <w:t>24</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_Toc12051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lang w:val="en-US" w:eastAsia="zh-CN"/>
            </w:rPr>
            <w:t>5.</w:t>
          </w:r>
          <w:r>
            <w:rPr>
              <w:rFonts w:hint="eastAsia" w:cs="Times New Roman"/>
              <w:bCs/>
              <w:highlight w:val="none"/>
              <w:lang w:val="en-US" w:eastAsia="zh-CN"/>
            </w:rPr>
            <w:t>4</w:t>
          </w:r>
          <w:r>
            <w:rPr>
              <w:rFonts w:hint="eastAsia" w:ascii="Times New Roman" w:hAnsi="Times New Roman" w:eastAsia="宋体" w:cs="Times New Roman"/>
              <w:bCs/>
              <w:highlight w:val="none"/>
              <w:lang w:val="en-US" w:eastAsia="zh-CN"/>
            </w:rPr>
            <w:t xml:space="preserve"> </w:t>
          </w:r>
          <w:r>
            <w:rPr>
              <w:rFonts w:hint="default" w:ascii="Times New Roman" w:hAnsi="Times New Roman" w:eastAsia="宋体" w:cs="Times New Roman"/>
              <w:bCs/>
              <w:highlight w:val="none"/>
              <w:lang w:val="en-US" w:eastAsia="zh-CN"/>
            </w:rPr>
            <w:t>审批部门审批决定</w:t>
          </w:r>
          <w:r>
            <w:tab/>
          </w:r>
          <w:r>
            <w:fldChar w:fldCharType="begin"/>
          </w:r>
          <w:r>
            <w:instrText xml:space="preserve"> PAGEREF _Toc12051 \h </w:instrText>
          </w:r>
          <w:r>
            <w:fldChar w:fldCharType="separate"/>
          </w:r>
          <w:r>
            <w:t>24</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_Toc12906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highlight w:val="none"/>
            </w:rPr>
            <w:t>6</w:t>
          </w:r>
          <w:r>
            <w:rPr>
              <w:rFonts w:hint="eastAsia" w:cs="Times New Roman"/>
              <w:highlight w:val="none"/>
              <w:lang w:val="en-US" w:eastAsia="zh-CN"/>
            </w:rPr>
            <w:t xml:space="preserve"> </w:t>
          </w:r>
          <w:r>
            <w:rPr>
              <w:rFonts w:hint="default" w:ascii="Times New Roman" w:hAnsi="Times New Roman" w:eastAsia="宋体" w:cs="Times New Roman"/>
              <w:highlight w:val="none"/>
            </w:rPr>
            <w:t>验收执行标准</w:t>
          </w:r>
          <w:r>
            <w:tab/>
          </w:r>
          <w:r>
            <w:fldChar w:fldCharType="begin"/>
          </w:r>
          <w:r>
            <w:instrText xml:space="preserve"> PAGEREF _Toc12906 \h </w:instrText>
          </w:r>
          <w:r>
            <w:fldChar w:fldCharType="separate"/>
          </w:r>
          <w:r>
            <w:t>29</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_Toc1248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bCs/>
              <w:highlight w:val="none"/>
              <w:lang w:val="en-US" w:eastAsia="zh-CN"/>
            </w:rPr>
            <w:t>6.1</w:t>
          </w:r>
          <w:r>
            <w:rPr>
              <w:rFonts w:hint="eastAsia" w:cs="Times New Roman"/>
              <w:bCs/>
              <w:highlight w:val="none"/>
              <w:lang w:val="en-US" w:eastAsia="zh-CN"/>
            </w:rPr>
            <w:t xml:space="preserve"> </w:t>
          </w:r>
          <w:r>
            <w:rPr>
              <w:rFonts w:hint="default" w:ascii="Times New Roman" w:hAnsi="Times New Roman" w:cs="Times New Roman"/>
              <w:bCs/>
              <w:highlight w:val="none"/>
              <w:lang w:val="en-US" w:eastAsia="zh-CN"/>
            </w:rPr>
            <w:t>废气</w:t>
          </w:r>
          <w:r>
            <w:tab/>
          </w:r>
          <w:r>
            <w:fldChar w:fldCharType="begin"/>
          </w:r>
          <w:r>
            <w:instrText xml:space="preserve"> PAGEREF _Toc1248 \h </w:instrText>
          </w:r>
          <w:r>
            <w:fldChar w:fldCharType="separate"/>
          </w:r>
          <w:r>
            <w:t>29</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_Toc29252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bCs/>
              <w:highlight w:val="none"/>
              <w:lang w:val="en-US" w:eastAsia="zh-CN"/>
            </w:rPr>
            <w:t>6.2</w:t>
          </w:r>
          <w:r>
            <w:rPr>
              <w:rFonts w:hint="eastAsia" w:cs="Times New Roman"/>
              <w:bCs/>
              <w:highlight w:val="none"/>
              <w:lang w:val="en-US" w:eastAsia="zh-CN"/>
            </w:rPr>
            <w:t xml:space="preserve"> </w:t>
          </w:r>
          <w:r>
            <w:rPr>
              <w:rFonts w:hint="default" w:ascii="Times New Roman" w:hAnsi="Times New Roman" w:eastAsia="宋体" w:cs="Times New Roman"/>
              <w:bCs/>
              <w:highlight w:val="none"/>
            </w:rPr>
            <w:t>噪声</w:t>
          </w:r>
          <w:r>
            <w:tab/>
          </w:r>
          <w:r>
            <w:fldChar w:fldCharType="begin"/>
          </w:r>
          <w:r>
            <w:instrText xml:space="preserve"> PAGEREF _Toc29252 \h </w:instrText>
          </w:r>
          <w:r>
            <w:fldChar w:fldCharType="separate"/>
          </w:r>
          <w:r>
            <w:t>30</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_Toc19767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lang w:val="en-US" w:eastAsia="zh-CN"/>
            </w:rPr>
            <w:t xml:space="preserve">6.3 </w:t>
          </w:r>
          <w:r>
            <w:rPr>
              <w:rFonts w:hint="default" w:ascii="Times New Roman" w:hAnsi="Times New Roman" w:cs="Times New Roman"/>
              <w:bCs/>
              <w:highlight w:val="none"/>
              <w:lang w:val="en-US" w:eastAsia="zh-CN"/>
            </w:rPr>
            <w:t>废水</w:t>
          </w:r>
          <w:r>
            <w:tab/>
          </w:r>
          <w:r>
            <w:fldChar w:fldCharType="begin"/>
          </w:r>
          <w:r>
            <w:instrText xml:space="preserve"> PAGEREF _Toc19767 \h </w:instrText>
          </w:r>
          <w:r>
            <w:fldChar w:fldCharType="separate"/>
          </w:r>
          <w:r>
            <w:t>30</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_Toc7856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highlight w:val="none"/>
            </w:rPr>
            <w:t>7 验收监测内容</w:t>
          </w:r>
          <w:r>
            <w:tab/>
          </w:r>
          <w:r>
            <w:fldChar w:fldCharType="begin"/>
          </w:r>
          <w:r>
            <w:instrText xml:space="preserve"> PAGEREF _Toc7856 \h </w:instrText>
          </w:r>
          <w:r>
            <w:fldChar w:fldCharType="separate"/>
          </w:r>
          <w:r>
            <w:t>31</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_Toc24637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rPr>
            <w:t>7.</w:t>
          </w:r>
          <w:r>
            <w:rPr>
              <w:rFonts w:hint="default" w:ascii="Times New Roman" w:hAnsi="Times New Roman" w:eastAsia="宋体" w:cs="Times New Roman"/>
              <w:bCs/>
              <w:highlight w:val="none"/>
              <w:lang w:val="en-US" w:eastAsia="zh-CN"/>
            </w:rPr>
            <w:t xml:space="preserve">1 </w:t>
          </w:r>
          <w:r>
            <w:rPr>
              <w:rFonts w:hint="default" w:ascii="Times New Roman" w:hAnsi="Times New Roman" w:eastAsia="宋体" w:cs="Times New Roman"/>
              <w:bCs/>
              <w:highlight w:val="none"/>
            </w:rPr>
            <w:t>废气</w:t>
          </w:r>
          <w:r>
            <w:tab/>
          </w:r>
          <w:r>
            <w:fldChar w:fldCharType="begin"/>
          </w:r>
          <w:r>
            <w:instrText xml:space="preserve"> PAGEREF _Toc24637 \h </w:instrText>
          </w:r>
          <w:r>
            <w:fldChar w:fldCharType="separate"/>
          </w:r>
          <w:r>
            <w:t>31</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_Toc8924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rPr>
            <w:t>7.1</w:t>
          </w:r>
          <w:r>
            <w:rPr>
              <w:rFonts w:hint="default" w:ascii="Times New Roman" w:hAnsi="Times New Roman" w:eastAsia="宋体" w:cs="Times New Roman"/>
              <w:bCs/>
              <w:highlight w:val="none"/>
              <w:lang w:val="en-US" w:eastAsia="zh-CN"/>
            </w:rPr>
            <w:t xml:space="preserve">.1 </w:t>
          </w:r>
          <w:r>
            <w:rPr>
              <w:rFonts w:hint="default" w:ascii="Times New Roman" w:hAnsi="Times New Roman" w:eastAsia="宋体" w:cs="Times New Roman"/>
              <w:bCs/>
              <w:highlight w:val="none"/>
            </w:rPr>
            <w:t>无组织排放</w:t>
          </w:r>
          <w:r>
            <w:tab/>
          </w:r>
          <w:r>
            <w:fldChar w:fldCharType="begin"/>
          </w:r>
          <w:r>
            <w:instrText xml:space="preserve"> PAGEREF _Toc8924 \h </w:instrText>
          </w:r>
          <w:r>
            <w:fldChar w:fldCharType="separate"/>
          </w:r>
          <w:r>
            <w:t>31</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_Toc2459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rPr>
            <w:t>7.1.2</w:t>
          </w:r>
          <w:r>
            <w:rPr>
              <w:rFonts w:hint="default" w:ascii="Times New Roman" w:hAnsi="Times New Roman" w:eastAsia="宋体" w:cs="Times New Roman"/>
              <w:bCs/>
              <w:highlight w:val="none"/>
              <w:lang w:val="en-US" w:eastAsia="zh-CN"/>
            </w:rPr>
            <w:t xml:space="preserve"> </w:t>
          </w:r>
          <w:r>
            <w:rPr>
              <w:rFonts w:hint="default" w:ascii="Times New Roman" w:hAnsi="Times New Roman" w:eastAsia="宋体" w:cs="Times New Roman"/>
              <w:bCs/>
              <w:highlight w:val="none"/>
            </w:rPr>
            <w:t>有组织排放</w:t>
          </w:r>
          <w:r>
            <w:tab/>
          </w:r>
          <w:r>
            <w:fldChar w:fldCharType="begin"/>
          </w:r>
          <w:r>
            <w:instrText xml:space="preserve"> PAGEREF _Toc2459 \h </w:instrText>
          </w:r>
          <w:r>
            <w:fldChar w:fldCharType="separate"/>
          </w:r>
          <w:r>
            <w:t>31</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_Toc15415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rPr>
            <w:t>7.</w:t>
          </w:r>
          <w:r>
            <w:rPr>
              <w:rFonts w:hint="default" w:ascii="Times New Roman" w:hAnsi="Times New Roman" w:eastAsia="宋体" w:cs="Times New Roman"/>
              <w:bCs/>
              <w:highlight w:val="none"/>
              <w:lang w:val="en-US" w:eastAsia="zh-CN"/>
            </w:rPr>
            <w:t>2</w:t>
          </w:r>
          <w:r>
            <w:rPr>
              <w:rFonts w:hint="eastAsia" w:cs="Times New Roman"/>
              <w:bCs/>
              <w:highlight w:val="none"/>
              <w:lang w:val="en-US" w:eastAsia="zh-CN"/>
            </w:rPr>
            <w:t xml:space="preserve"> </w:t>
          </w:r>
          <w:r>
            <w:rPr>
              <w:rFonts w:hint="default" w:ascii="Times New Roman" w:hAnsi="Times New Roman" w:eastAsia="宋体" w:cs="Times New Roman"/>
              <w:bCs/>
              <w:highlight w:val="none"/>
            </w:rPr>
            <w:t>厂界噪声监测</w:t>
          </w:r>
          <w:r>
            <w:tab/>
          </w:r>
          <w:r>
            <w:fldChar w:fldCharType="begin"/>
          </w:r>
          <w:r>
            <w:instrText xml:space="preserve"> PAGEREF _Toc15415 \h </w:instrText>
          </w:r>
          <w:r>
            <w:fldChar w:fldCharType="separate"/>
          </w:r>
          <w:r>
            <w:t>31</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_Toc22471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rPr>
            <w:t>7.</w:t>
          </w:r>
          <w:r>
            <w:rPr>
              <w:rFonts w:hint="default" w:ascii="Times New Roman" w:hAnsi="Times New Roman" w:eastAsia="宋体" w:cs="Times New Roman"/>
              <w:bCs/>
              <w:highlight w:val="none"/>
              <w:lang w:val="en-US" w:eastAsia="zh-CN"/>
            </w:rPr>
            <w:t xml:space="preserve">3 </w:t>
          </w:r>
          <w:r>
            <w:rPr>
              <w:rFonts w:hint="default" w:ascii="Times New Roman" w:hAnsi="Times New Roman" w:eastAsia="宋体" w:cs="Times New Roman"/>
              <w:bCs/>
              <w:highlight w:val="none"/>
              <w:lang w:eastAsia="zh-CN"/>
            </w:rPr>
            <w:t>废水</w:t>
          </w:r>
          <w:r>
            <w:rPr>
              <w:rFonts w:hint="default" w:ascii="Times New Roman" w:hAnsi="Times New Roman" w:eastAsia="宋体" w:cs="Times New Roman"/>
              <w:bCs/>
              <w:highlight w:val="none"/>
            </w:rPr>
            <w:t>监测</w:t>
          </w:r>
          <w:r>
            <w:tab/>
          </w:r>
          <w:r>
            <w:fldChar w:fldCharType="begin"/>
          </w:r>
          <w:r>
            <w:instrText xml:space="preserve"> PAGEREF _Toc22471 \h </w:instrText>
          </w:r>
          <w:r>
            <w:fldChar w:fldCharType="separate"/>
          </w:r>
          <w:r>
            <w:t>32</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_Toc29466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highlight w:val="none"/>
            </w:rPr>
            <w:t>8</w:t>
          </w:r>
          <w:r>
            <w:rPr>
              <w:rFonts w:hint="eastAsia" w:cs="Times New Roman"/>
              <w:highlight w:val="none"/>
              <w:lang w:val="en-US" w:eastAsia="zh-CN"/>
            </w:rPr>
            <w:t xml:space="preserve"> </w:t>
          </w:r>
          <w:r>
            <w:rPr>
              <w:rFonts w:hint="default" w:ascii="Times New Roman" w:hAnsi="Times New Roman" w:cs="Times New Roman"/>
              <w:highlight w:val="none"/>
            </w:rPr>
            <w:t>质量保证和质量控制</w:t>
          </w:r>
          <w:r>
            <w:tab/>
          </w:r>
          <w:r>
            <w:fldChar w:fldCharType="begin"/>
          </w:r>
          <w:r>
            <w:instrText xml:space="preserve"> PAGEREF _Toc29466 \h </w:instrText>
          </w:r>
          <w:r>
            <w:fldChar w:fldCharType="separate"/>
          </w:r>
          <w:r>
            <w:t>32</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_Toc32392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rPr>
            <w:t>8.1</w:t>
          </w:r>
          <w:r>
            <w:rPr>
              <w:rFonts w:hint="eastAsia" w:cs="Times New Roman"/>
              <w:bCs/>
              <w:highlight w:val="none"/>
              <w:lang w:val="en-US" w:eastAsia="zh-CN"/>
            </w:rPr>
            <w:t xml:space="preserve"> </w:t>
          </w:r>
          <w:r>
            <w:rPr>
              <w:rFonts w:hint="default" w:ascii="Times New Roman" w:hAnsi="Times New Roman" w:eastAsia="宋体" w:cs="Times New Roman"/>
              <w:bCs/>
              <w:highlight w:val="none"/>
            </w:rPr>
            <w:t>监测分析方法</w:t>
          </w:r>
          <w:r>
            <w:tab/>
          </w:r>
          <w:r>
            <w:fldChar w:fldCharType="begin"/>
          </w:r>
          <w:r>
            <w:instrText xml:space="preserve"> PAGEREF _Toc32392 \h </w:instrText>
          </w:r>
          <w:r>
            <w:fldChar w:fldCharType="separate"/>
          </w:r>
          <w:r>
            <w:t>32</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_Toc3515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rPr>
            <w:t>8.2</w:t>
          </w:r>
          <w:r>
            <w:rPr>
              <w:rFonts w:hint="eastAsia" w:cs="Times New Roman"/>
              <w:bCs/>
              <w:highlight w:val="none"/>
              <w:lang w:val="en-US" w:eastAsia="zh-CN"/>
            </w:rPr>
            <w:t xml:space="preserve"> </w:t>
          </w:r>
          <w:r>
            <w:rPr>
              <w:rFonts w:hint="default" w:ascii="Times New Roman" w:hAnsi="Times New Roman" w:eastAsia="宋体" w:cs="Times New Roman"/>
              <w:bCs/>
              <w:highlight w:val="none"/>
            </w:rPr>
            <w:t>监测仪器</w:t>
          </w:r>
          <w:r>
            <w:tab/>
          </w:r>
          <w:r>
            <w:fldChar w:fldCharType="begin"/>
          </w:r>
          <w:r>
            <w:instrText xml:space="preserve"> PAGEREF _Toc3515 \h </w:instrText>
          </w:r>
          <w:r>
            <w:fldChar w:fldCharType="separate"/>
          </w:r>
          <w:r>
            <w:t>33</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_Toc11935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rPr>
            <w:t>8.3</w:t>
          </w:r>
          <w:r>
            <w:rPr>
              <w:rFonts w:hint="eastAsia" w:cs="Times New Roman"/>
              <w:bCs/>
              <w:highlight w:val="none"/>
              <w:lang w:val="en-US" w:eastAsia="zh-CN"/>
            </w:rPr>
            <w:t xml:space="preserve"> </w:t>
          </w:r>
          <w:r>
            <w:rPr>
              <w:rFonts w:hint="default" w:ascii="Times New Roman" w:hAnsi="Times New Roman" w:eastAsia="宋体" w:cs="Times New Roman"/>
              <w:bCs/>
              <w:highlight w:val="none"/>
            </w:rPr>
            <w:t>人员能力</w:t>
          </w:r>
          <w:r>
            <w:tab/>
          </w:r>
          <w:r>
            <w:fldChar w:fldCharType="begin"/>
          </w:r>
          <w:r>
            <w:instrText xml:space="preserve"> PAGEREF _Toc11935 \h </w:instrText>
          </w:r>
          <w:r>
            <w:fldChar w:fldCharType="separate"/>
          </w:r>
          <w:r>
            <w:t>33</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_Toc30637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rPr>
            <w:t>8.</w:t>
          </w:r>
          <w:r>
            <w:rPr>
              <w:rFonts w:hint="default" w:ascii="Times New Roman" w:hAnsi="Times New Roman" w:eastAsia="宋体" w:cs="Times New Roman"/>
              <w:bCs/>
              <w:highlight w:val="none"/>
              <w:lang w:val="en-US" w:eastAsia="zh-CN"/>
            </w:rPr>
            <w:t>4</w:t>
          </w:r>
          <w:r>
            <w:rPr>
              <w:rFonts w:hint="eastAsia" w:cs="Times New Roman"/>
              <w:bCs/>
              <w:highlight w:val="none"/>
              <w:lang w:val="en-US" w:eastAsia="zh-CN"/>
            </w:rPr>
            <w:t xml:space="preserve"> </w:t>
          </w:r>
          <w:r>
            <w:rPr>
              <w:rFonts w:hint="default" w:ascii="Times New Roman" w:hAnsi="Times New Roman" w:eastAsia="宋体" w:cs="Times New Roman"/>
              <w:bCs/>
              <w:highlight w:val="none"/>
            </w:rPr>
            <w:t>气体</w:t>
          </w:r>
          <w:r>
            <w:rPr>
              <w:rFonts w:hint="default" w:ascii="Times New Roman" w:hAnsi="Times New Roman" w:cs="Times New Roman"/>
              <w:bCs/>
              <w:highlight w:val="none"/>
              <w:lang w:eastAsia="zh-CN"/>
            </w:rPr>
            <w:t>及水质</w:t>
          </w:r>
          <w:r>
            <w:rPr>
              <w:rFonts w:hint="default" w:ascii="Times New Roman" w:hAnsi="Times New Roman" w:eastAsia="宋体" w:cs="Times New Roman"/>
              <w:bCs/>
              <w:highlight w:val="none"/>
            </w:rPr>
            <w:t>监测分析过程中的质量保证和质量控制</w:t>
          </w:r>
          <w:r>
            <w:tab/>
          </w:r>
          <w:r>
            <w:fldChar w:fldCharType="begin"/>
          </w:r>
          <w:r>
            <w:instrText xml:space="preserve"> PAGEREF _Toc30637 \h </w:instrText>
          </w:r>
          <w:r>
            <w:fldChar w:fldCharType="separate"/>
          </w:r>
          <w:r>
            <w:t>33</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_Toc5056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rPr>
            <w:t>8.</w:t>
          </w:r>
          <w:r>
            <w:rPr>
              <w:rFonts w:hint="default" w:ascii="Times New Roman" w:hAnsi="Times New Roman" w:eastAsia="宋体" w:cs="Times New Roman"/>
              <w:bCs/>
              <w:highlight w:val="none"/>
              <w:lang w:val="en-US" w:eastAsia="zh-CN"/>
            </w:rPr>
            <w:t>5</w:t>
          </w:r>
          <w:r>
            <w:rPr>
              <w:rFonts w:hint="default" w:ascii="Times New Roman" w:hAnsi="Times New Roman" w:eastAsia="宋体" w:cs="Times New Roman"/>
              <w:bCs/>
              <w:highlight w:val="none"/>
            </w:rPr>
            <w:t xml:space="preserve"> 噪声监测分析过程中的质量保证和质量控制</w:t>
          </w:r>
          <w:r>
            <w:tab/>
          </w:r>
          <w:r>
            <w:fldChar w:fldCharType="begin"/>
          </w:r>
          <w:r>
            <w:instrText xml:space="preserve"> PAGEREF _Toc5056 \h </w:instrText>
          </w:r>
          <w:r>
            <w:fldChar w:fldCharType="separate"/>
          </w:r>
          <w:r>
            <w:t>34</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_Toc10883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highlight w:val="none"/>
            </w:rPr>
            <w:t>9 验收监测结果</w:t>
          </w:r>
          <w:r>
            <w:tab/>
          </w:r>
          <w:r>
            <w:fldChar w:fldCharType="begin"/>
          </w:r>
          <w:r>
            <w:instrText xml:space="preserve"> PAGEREF _Toc10883 \h </w:instrText>
          </w:r>
          <w:r>
            <w:fldChar w:fldCharType="separate"/>
          </w:r>
          <w:r>
            <w:t>34</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_Toc29498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bCs/>
              <w:highlight w:val="none"/>
            </w:rPr>
            <w:t>9.1</w:t>
          </w:r>
          <w:r>
            <w:rPr>
              <w:rFonts w:hint="eastAsia" w:cs="Times New Roman"/>
              <w:bCs/>
              <w:highlight w:val="none"/>
              <w:lang w:val="en-US" w:eastAsia="zh-CN"/>
            </w:rPr>
            <w:t xml:space="preserve"> </w:t>
          </w:r>
          <w:r>
            <w:rPr>
              <w:rFonts w:hint="default" w:ascii="Times New Roman" w:hAnsi="Times New Roman" w:cs="Times New Roman"/>
              <w:bCs/>
              <w:highlight w:val="none"/>
            </w:rPr>
            <w:t>生产工况</w:t>
          </w:r>
          <w:r>
            <w:tab/>
          </w:r>
          <w:r>
            <w:fldChar w:fldCharType="begin"/>
          </w:r>
          <w:r>
            <w:instrText xml:space="preserve"> PAGEREF _Toc29498 \h </w:instrText>
          </w:r>
          <w:r>
            <w:fldChar w:fldCharType="separate"/>
          </w:r>
          <w:r>
            <w:t>34</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_Toc18500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bCs/>
              <w:highlight w:val="none"/>
            </w:rPr>
            <w:t>9.2</w:t>
          </w:r>
          <w:r>
            <w:rPr>
              <w:rFonts w:hint="eastAsia" w:cs="Times New Roman"/>
              <w:bCs/>
              <w:highlight w:val="none"/>
              <w:lang w:val="en-US" w:eastAsia="zh-CN"/>
            </w:rPr>
            <w:t xml:space="preserve"> </w:t>
          </w:r>
          <w:r>
            <w:rPr>
              <w:rFonts w:hint="default" w:ascii="Times New Roman" w:hAnsi="Times New Roman" w:cs="Times New Roman"/>
              <w:bCs/>
              <w:highlight w:val="none"/>
            </w:rPr>
            <w:t>污染物排放监测结果</w:t>
          </w:r>
          <w:r>
            <w:tab/>
          </w:r>
          <w:r>
            <w:fldChar w:fldCharType="begin"/>
          </w:r>
          <w:r>
            <w:instrText xml:space="preserve"> PAGEREF _Toc18500 \h </w:instrText>
          </w:r>
          <w:r>
            <w:fldChar w:fldCharType="separate"/>
          </w:r>
          <w:r>
            <w:t>34</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_Toc30980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bCs/>
              <w:highlight w:val="none"/>
            </w:rPr>
            <w:t>9.2.</w:t>
          </w:r>
          <w:r>
            <w:rPr>
              <w:rFonts w:hint="default" w:ascii="Times New Roman" w:hAnsi="Times New Roman" w:cs="Times New Roman"/>
              <w:bCs/>
              <w:highlight w:val="none"/>
              <w:lang w:val="en-US" w:eastAsia="zh-CN"/>
            </w:rPr>
            <w:t>1</w:t>
          </w:r>
          <w:r>
            <w:rPr>
              <w:rFonts w:hint="eastAsia" w:cs="Times New Roman"/>
              <w:bCs/>
              <w:highlight w:val="none"/>
              <w:lang w:val="en-US" w:eastAsia="zh-CN"/>
            </w:rPr>
            <w:t xml:space="preserve"> </w:t>
          </w:r>
          <w:r>
            <w:rPr>
              <w:rFonts w:hint="default" w:ascii="Times New Roman" w:hAnsi="Times New Roman" w:cs="Times New Roman"/>
              <w:bCs/>
              <w:highlight w:val="none"/>
            </w:rPr>
            <w:t>废气</w:t>
          </w:r>
          <w:r>
            <w:rPr>
              <w:rFonts w:hint="default" w:ascii="Times New Roman" w:hAnsi="Times New Roman" w:cs="Times New Roman"/>
              <w:bCs/>
              <w:highlight w:val="none"/>
              <w:lang w:eastAsia="zh-CN"/>
            </w:rPr>
            <w:t>监测结果</w:t>
          </w:r>
          <w:r>
            <w:tab/>
          </w:r>
          <w:r>
            <w:fldChar w:fldCharType="begin"/>
          </w:r>
          <w:r>
            <w:instrText xml:space="preserve"> PAGEREF _Toc30980 \h </w:instrText>
          </w:r>
          <w:r>
            <w:fldChar w:fldCharType="separate"/>
          </w:r>
          <w:r>
            <w:t>34</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_Toc24282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bCs/>
              <w:highlight w:val="none"/>
            </w:rPr>
            <w:t>9.2.</w:t>
          </w:r>
          <w:r>
            <w:rPr>
              <w:rFonts w:hint="default" w:ascii="Times New Roman" w:hAnsi="Times New Roman" w:cs="Times New Roman"/>
              <w:bCs/>
              <w:highlight w:val="none"/>
              <w:lang w:val="en-US" w:eastAsia="zh-CN"/>
            </w:rPr>
            <w:t>2</w:t>
          </w:r>
          <w:r>
            <w:rPr>
              <w:rFonts w:hint="eastAsia" w:cs="Times New Roman"/>
              <w:bCs/>
              <w:highlight w:val="none"/>
              <w:lang w:val="en-US" w:eastAsia="zh-CN"/>
            </w:rPr>
            <w:t xml:space="preserve"> </w:t>
          </w:r>
          <w:r>
            <w:rPr>
              <w:rFonts w:hint="default" w:ascii="Times New Roman" w:hAnsi="Times New Roman" w:cs="Times New Roman"/>
              <w:bCs/>
              <w:highlight w:val="none"/>
            </w:rPr>
            <w:t>厂界噪</w:t>
          </w:r>
          <w:r>
            <w:rPr>
              <w:rFonts w:hint="default" w:ascii="Times New Roman" w:hAnsi="Times New Roman" w:eastAsia="宋体" w:cs="Times New Roman"/>
              <w:bCs/>
              <w:highlight w:val="none"/>
            </w:rPr>
            <w:t>声</w:t>
          </w:r>
          <w:r>
            <w:rPr>
              <w:rFonts w:hint="default" w:ascii="Times New Roman" w:hAnsi="Times New Roman" w:eastAsia="宋体" w:cs="Times New Roman"/>
              <w:bCs/>
              <w:highlight w:val="none"/>
              <w:lang w:val="en-US" w:eastAsia="zh-CN"/>
            </w:rPr>
            <w:t>结果</w:t>
          </w:r>
          <w:r>
            <w:tab/>
          </w:r>
          <w:r>
            <w:fldChar w:fldCharType="begin"/>
          </w:r>
          <w:r>
            <w:instrText xml:space="preserve"> PAGEREF _Toc24282 \h </w:instrText>
          </w:r>
          <w:r>
            <w:fldChar w:fldCharType="separate"/>
          </w:r>
          <w:r>
            <w:t>37</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_Toc28167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bCs/>
              <w:highlight w:val="none"/>
              <w:lang w:val="en-US" w:eastAsia="zh-CN"/>
            </w:rPr>
            <w:t>9.2.3 废水监测结果</w:t>
          </w:r>
          <w:r>
            <w:tab/>
          </w:r>
          <w:r>
            <w:fldChar w:fldCharType="begin"/>
          </w:r>
          <w:r>
            <w:instrText xml:space="preserve"> PAGEREF _Toc28167 \h </w:instrText>
          </w:r>
          <w:r>
            <w:fldChar w:fldCharType="separate"/>
          </w:r>
          <w:r>
            <w:t>38</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_Toc17315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highlight w:val="none"/>
            </w:rPr>
            <w:t>10 验收监测结论</w:t>
          </w:r>
          <w:r>
            <w:tab/>
          </w:r>
          <w:r>
            <w:fldChar w:fldCharType="begin"/>
          </w:r>
          <w:r>
            <w:instrText xml:space="preserve"> PAGEREF _Toc17315 \h </w:instrText>
          </w:r>
          <w:r>
            <w:fldChar w:fldCharType="separate"/>
          </w:r>
          <w:r>
            <w:t>40</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_Toc10713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bCs/>
              <w:highlight w:val="none"/>
              <w:lang w:val="en-US" w:eastAsia="zh-CN"/>
            </w:rPr>
            <w:t>10.1 验收监测结论</w:t>
          </w:r>
          <w:r>
            <w:tab/>
          </w:r>
          <w:r>
            <w:fldChar w:fldCharType="begin"/>
          </w:r>
          <w:r>
            <w:instrText xml:space="preserve"> PAGEREF _Toc10713 \h </w:instrText>
          </w:r>
          <w:r>
            <w:fldChar w:fldCharType="separate"/>
          </w:r>
          <w:r>
            <w:t>40</w:t>
          </w:r>
          <w:r>
            <w:fldChar w:fldCharType="end"/>
          </w:r>
          <w:r>
            <w:rPr>
              <w:rFonts w:hint="default" w:ascii="Times New Roman" w:hAnsi="Times New Roman" w:eastAsia="宋体" w:cs="Times New Roman"/>
              <w:color w:val="auto"/>
              <w:szCs w:val="24"/>
              <w:highlight w:val="none"/>
            </w:rPr>
            <w:fldChar w:fldCharType="end"/>
          </w:r>
        </w:p>
        <w:p>
          <w:pPr>
            <w:pStyle w:val="23"/>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_Toc12483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bCs/>
              <w:highlight w:val="none"/>
              <w:lang w:val="en-US" w:eastAsia="zh-CN"/>
            </w:rPr>
            <w:t>10.2 验收监测建议</w:t>
          </w:r>
          <w:r>
            <w:tab/>
          </w:r>
          <w:r>
            <w:fldChar w:fldCharType="begin"/>
          </w:r>
          <w:r>
            <w:instrText xml:space="preserve"> PAGEREF _Toc12483 \h </w:instrText>
          </w:r>
          <w:r>
            <w:fldChar w:fldCharType="separate"/>
          </w:r>
          <w:r>
            <w:t>43</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_Toc25425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szCs w:val="21"/>
              <w:highlight w:val="none"/>
              <w:lang w:eastAsia="zh-CN"/>
            </w:rPr>
            <w:t>附件</w:t>
          </w:r>
          <w:r>
            <w:rPr>
              <w:rFonts w:hint="default" w:ascii="Times New Roman" w:hAnsi="Times New Roman" w:cs="Times New Roman"/>
              <w:szCs w:val="21"/>
              <w:highlight w:val="none"/>
              <w:lang w:val="en-US" w:eastAsia="zh-CN"/>
            </w:rPr>
            <w:t xml:space="preserve">1 </w:t>
          </w:r>
          <w:r>
            <w:rPr>
              <w:rFonts w:hint="default" w:ascii="Times New Roman" w:hAnsi="Times New Roman" w:eastAsia="宋体" w:cs="Times New Roman"/>
              <w:szCs w:val="21"/>
              <w:highlight w:val="none"/>
            </w:rPr>
            <w:t>建设项目竣工环境保护“三同时”验收登记表</w:t>
          </w:r>
          <w:r>
            <w:tab/>
          </w:r>
          <w:r>
            <w:fldChar w:fldCharType="begin"/>
          </w:r>
          <w:r>
            <w:instrText xml:space="preserve"> PAGEREF _Toc25425 \h </w:instrText>
          </w:r>
          <w:r>
            <w:fldChar w:fldCharType="separate"/>
          </w:r>
          <w:r>
            <w:t>44</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_Toc23030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highlight w:val="none"/>
              <w:lang w:val="en-US" w:eastAsia="zh-CN"/>
            </w:rPr>
            <w:t>附件2 环评批复意见</w:t>
          </w:r>
          <w:r>
            <w:tab/>
          </w:r>
          <w:r>
            <w:fldChar w:fldCharType="begin"/>
          </w:r>
          <w:r>
            <w:instrText xml:space="preserve"> PAGEREF _Toc23030 \h </w:instrText>
          </w:r>
          <w:r>
            <w:fldChar w:fldCharType="separate"/>
          </w:r>
          <w:r>
            <w:t>45</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_Toc24204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highlight w:val="none"/>
              <w:lang w:val="en-US" w:eastAsia="zh-CN"/>
            </w:rPr>
            <w:t>附件3 工况证明</w:t>
          </w:r>
          <w:r>
            <w:tab/>
          </w:r>
          <w:r>
            <w:fldChar w:fldCharType="begin"/>
          </w:r>
          <w:r>
            <w:instrText xml:space="preserve"> PAGEREF _Toc24204 \h </w:instrText>
          </w:r>
          <w:r>
            <w:fldChar w:fldCharType="separate"/>
          </w:r>
          <w:r>
            <w:t>49</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_Toc7401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highlight w:val="none"/>
              <w:lang w:val="en-US" w:eastAsia="zh-CN"/>
            </w:rPr>
            <w:t>附件4 排污许可证</w:t>
          </w:r>
          <w:r>
            <w:tab/>
          </w:r>
          <w:r>
            <w:fldChar w:fldCharType="begin"/>
          </w:r>
          <w:r>
            <w:instrText xml:space="preserve"> PAGEREF _Toc7401 \h </w:instrText>
          </w:r>
          <w:r>
            <w:fldChar w:fldCharType="separate"/>
          </w:r>
          <w:r>
            <w:t>50</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_Toc11366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highlight w:val="none"/>
              <w:lang w:val="en-US" w:eastAsia="zh-CN"/>
            </w:rPr>
            <w:t>附件5 危废协议</w:t>
          </w:r>
          <w:r>
            <w:tab/>
          </w:r>
          <w:r>
            <w:fldChar w:fldCharType="begin"/>
          </w:r>
          <w:r>
            <w:instrText xml:space="preserve"> PAGEREF _Toc11366 \h </w:instrText>
          </w:r>
          <w:r>
            <w:fldChar w:fldCharType="separate"/>
          </w:r>
          <w:r>
            <w:t>51</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_Toc20837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highlight w:val="none"/>
              <w:lang w:val="en-US" w:eastAsia="zh-CN"/>
            </w:rPr>
            <w:t>附件</w:t>
          </w:r>
          <w:r>
            <w:rPr>
              <w:rFonts w:hint="eastAsia" w:cs="Times New Roman"/>
              <w:highlight w:val="none"/>
              <w:lang w:val="en-US" w:eastAsia="zh-CN"/>
            </w:rPr>
            <w:t>6</w:t>
          </w:r>
          <w:r>
            <w:rPr>
              <w:rFonts w:hint="default" w:ascii="Times New Roman" w:hAnsi="Times New Roman" w:cs="Times New Roman"/>
              <w:highlight w:val="none"/>
              <w:lang w:val="en-US" w:eastAsia="zh-CN"/>
            </w:rPr>
            <w:t xml:space="preserve"> 环保管理制度</w:t>
          </w:r>
          <w:r>
            <w:tab/>
          </w:r>
          <w:r>
            <w:fldChar w:fldCharType="begin"/>
          </w:r>
          <w:r>
            <w:instrText xml:space="preserve"> PAGEREF _Toc20837 \h </w:instrText>
          </w:r>
          <w:r>
            <w:fldChar w:fldCharType="separate"/>
          </w:r>
          <w:r>
            <w:t>59</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_Toc3700 </w:instrText>
          </w:r>
          <w:r>
            <w:rPr>
              <w:rFonts w:hint="default" w:ascii="Times New Roman" w:hAnsi="Times New Roman" w:eastAsia="宋体" w:cs="Times New Roman"/>
              <w:szCs w:val="24"/>
              <w:highlight w:val="none"/>
            </w:rPr>
            <w:fldChar w:fldCharType="separate"/>
          </w:r>
          <w:r>
            <w:rPr>
              <w:rFonts w:hint="eastAsia"/>
              <w:highlight w:val="none"/>
              <w:lang w:val="en-US" w:eastAsia="zh-CN"/>
            </w:rPr>
            <w:t>附件7 检测报告</w:t>
          </w:r>
          <w:r>
            <w:tab/>
          </w:r>
          <w:r>
            <w:fldChar w:fldCharType="begin"/>
          </w:r>
          <w:r>
            <w:instrText xml:space="preserve"> PAGEREF _Toc3700 \h </w:instrText>
          </w:r>
          <w:r>
            <w:fldChar w:fldCharType="separate"/>
          </w:r>
          <w:r>
            <w:t>61</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_Toc8149 </w:instrText>
          </w:r>
          <w:r>
            <w:rPr>
              <w:rFonts w:hint="default" w:ascii="Times New Roman" w:hAnsi="Times New Roman" w:eastAsia="宋体" w:cs="Times New Roman"/>
              <w:szCs w:val="24"/>
              <w:highlight w:val="none"/>
            </w:rPr>
            <w:fldChar w:fldCharType="separate"/>
          </w:r>
          <w:r>
            <w:rPr>
              <w:rFonts w:hint="default" w:ascii="Times New Roman" w:hAnsi="Times New Roman" w:cs="Times New Roman"/>
              <w:szCs w:val="21"/>
              <w:highlight w:val="none"/>
              <w:lang w:val="en-US" w:eastAsia="zh-CN"/>
            </w:rPr>
            <w:t>附图1 项目地理位置图</w:t>
          </w:r>
          <w:r>
            <w:tab/>
          </w:r>
          <w:r>
            <w:fldChar w:fldCharType="begin"/>
          </w:r>
          <w:r>
            <w:instrText xml:space="preserve"> PAGEREF _Toc8149 \h </w:instrText>
          </w:r>
          <w:r>
            <w:fldChar w:fldCharType="separate"/>
          </w:r>
          <w:r>
            <w:t>78</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_Toc27641 </w:instrText>
          </w:r>
          <w:r>
            <w:rPr>
              <w:rFonts w:hint="default" w:ascii="Times New Roman" w:hAnsi="Times New Roman" w:eastAsia="宋体" w:cs="Times New Roman"/>
              <w:szCs w:val="24"/>
              <w:highlight w:val="none"/>
            </w:rPr>
            <w:fldChar w:fldCharType="separate"/>
          </w:r>
          <w:r>
            <w:rPr>
              <w:rFonts w:hint="default"/>
              <w:szCs w:val="24"/>
              <w:highlight w:val="none"/>
              <w:lang w:val="en-US" w:eastAsia="zh-CN"/>
            </w:rPr>
            <w:t>附图2 厂区周围环境敏感目标图</w:t>
          </w:r>
          <w:r>
            <w:tab/>
          </w:r>
          <w:r>
            <w:fldChar w:fldCharType="begin"/>
          </w:r>
          <w:r>
            <w:instrText xml:space="preserve"> PAGEREF _Toc27641 \h </w:instrText>
          </w:r>
          <w:r>
            <w:fldChar w:fldCharType="separate"/>
          </w:r>
          <w:r>
            <w:t>79</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_Toc14568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szCs w:val="24"/>
              <w:highlight w:val="none"/>
              <w:lang w:val="en-US" w:eastAsia="zh-CN"/>
            </w:rPr>
            <w:t>附图3 项目厂区平面布局图</w:t>
          </w:r>
          <w:r>
            <w:tab/>
          </w:r>
          <w:r>
            <w:fldChar w:fldCharType="begin"/>
          </w:r>
          <w:r>
            <w:instrText xml:space="preserve"> PAGEREF _Toc14568 \h </w:instrText>
          </w:r>
          <w:r>
            <w:fldChar w:fldCharType="separate"/>
          </w:r>
          <w:r>
            <w:t>80</w:t>
          </w:r>
          <w:r>
            <w:fldChar w:fldCharType="end"/>
          </w:r>
          <w:r>
            <w:rPr>
              <w:rFonts w:hint="default" w:ascii="Times New Roman" w:hAnsi="Times New Roman" w:eastAsia="宋体" w:cs="Times New Roman"/>
              <w:color w:val="auto"/>
              <w:szCs w:val="24"/>
              <w:highlight w:val="none"/>
            </w:rPr>
            <w:fldChar w:fldCharType="end"/>
          </w:r>
        </w:p>
        <w:p>
          <w:pPr>
            <w:pStyle w:val="20"/>
            <w:tabs>
              <w:tab w:val="right" w:leader="dot" w:pos="8845"/>
            </w:tabs>
          </w:pPr>
          <w:r>
            <w:rPr>
              <w:rFonts w:hint="default" w:ascii="Times New Roman" w:hAnsi="Times New Roman" w:eastAsia="宋体" w:cs="Times New Roman"/>
              <w:color w:val="auto"/>
              <w:szCs w:val="24"/>
              <w:highlight w:val="none"/>
            </w:rPr>
            <w:fldChar w:fldCharType="begin"/>
          </w:r>
          <w:r>
            <w:rPr>
              <w:rFonts w:hint="default" w:ascii="Times New Roman" w:hAnsi="Times New Roman" w:eastAsia="宋体" w:cs="Times New Roman"/>
              <w:szCs w:val="24"/>
              <w:highlight w:val="none"/>
            </w:rPr>
            <w:instrText xml:space="preserve"> HYPERLINK \l _Toc26487 </w:instrText>
          </w:r>
          <w:r>
            <w:rPr>
              <w:rFonts w:hint="default" w:ascii="Times New Roman" w:hAnsi="Times New Roman" w:eastAsia="宋体" w:cs="Times New Roman"/>
              <w:szCs w:val="24"/>
              <w:highlight w:val="none"/>
            </w:rPr>
            <w:fldChar w:fldCharType="separate"/>
          </w:r>
          <w:r>
            <w:rPr>
              <w:rFonts w:hint="default" w:ascii="Times New Roman" w:hAnsi="Times New Roman" w:eastAsia="宋体" w:cs="Times New Roman"/>
              <w:szCs w:val="24"/>
              <w:highlight w:val="none"/>
              <w:lang w:val="en-US" w:eastAsia="zh-CN"/>
            </w:rPr>
            <w:t>附图</w:t>
          </w:r>
          <w:r>
            <w:rPr>
              <w:rFonts w:hint="eastAsia" w:ascii="Times New Roman" w:hAnsi="Times New Roman" w:eastAsia="宋体" w:cs="Times New Roman"/>
              <w:szCs w:val="24"/>
              <w:highlight w:val="none"/>
              <w:lang w:val="en-US" w:eastAsia="zh-CN"/>
            </w:rPr>
            <w:t>4</w:t>
          </w:r>
          <w:r>
            <w:rPr>
              <w:rFonts w:hint="default" w:ascii="Times New Roman" w:hAnsi="Times New Roman" w:eastAsia="宋体" w:cs="Times New Roman"/>
              <w:szCs w:val="24"/>
              <w:highlight w:val="none"/>
              <w:lang w:val="en-US" w:eastAsia="zh-CN"/>
            </w:rPr>
            <w:t xml:space="preserve"> </w:t>
          </w:r>
          <w:r>
            <w:rPr>
              <w:rFonts w:hint="eastAsia" w:ascii="Times New Roman" w:hAnsi="Times New Roman" w:eastAsia="宋体" w:cs="Times New Roman"/>
              <w:szCs w:val="24"/>
              <w:highlight w:val="none"/>
              <w:lang w:val="en-US" w:eastAsia="zh-CN"/>
            </w:rPr>
            <w:t>2#车间</w:t>
          </w:r>
          <w:r>
            <w:rPr>
              <w:rFonts w:hint="default" w:ascii="Times New Roman" w:hAnsi="Times New Roman" w:eastAsia="宋体" w:cs="Times New Roman"/>
              <w:szCs w:val="24"/>
              <w:highlight w:val="none"/>
              <w:lang w:val="en-US" w:eastAsia="zh-CN"/>
            </w:rPr>
            <w:t>平面布局图</w:t>
          </w:r>
          <w:r>
            <w:tab/>
          </w:r>
          <w:r>
            <w:fldChar w:fldCharType="begin"/>
          </w:r>
          <w:r>
            <w:instrText xml:space="preserve"> PAGEREF _Toc26487 \h </w:instrText>
          </w:r>
          <w:r>
            <w:fldChar w:fldCharType="separate"/>
          </w:r>
          <w:r>
            <w:t>81</w:t>
          </w:r>
          <w:r>
            <w:fldChar w:fldCharType="end"/>
          </w:r>
          <w:r>
            <w:rPr>
              <w:rFonts w:hint="default" w:ascii="Times New Roman" w:hAnsi="Times New Roman" w:eastAsia="宋体" w:cs="Times New Roman"/>
              <w:color w:val="auto"/>
              <w:szCs w:val="24"/>
              <w:highlight w:val="none"/>
            </w:rPr>
            <w:fldChar w:fldCharType="end"/>
          </w:r>
        </w:p>
        <w:p>
          <w:pPr>
            <w:spacing w:line="360" w:lineRule="auto"/>
            <w:rPr>
              <w:color w:val="auto"/>
              <w:highlight w:val="none"/>
            </w:rPr>
          </w:pPr>
          <w:r>
            <w:rPr>
              <w:rFonts w:hint="default" w:ascii="Times New Roman" w:hAnsi="Times New Roman" w:eastAsia="宋体" w:cs="Times New Roman"/>
              <w:color w:val="auto"/>
              <w:szCs w:val="24"/>
              <w:highlight w:val="none"/>
            </w:rPr>
            <w:fldChar w:fldCharType="end"/>
          </w:r>
        </w:p>
      </w:sdtContent>
    </w:sdt>
    <w:p>
      <w:pPr>
        <w:pStyle w:val="3"/>
        <w:pageBreakBefore w:val="0"/>
        <w:kinsoku/>
        <w:wordWrap/>
        <w:overflowPunct/>
        <w:topLinePunct w:val="0"/>
        <w:bidi w:val="0"/>
        <w:spacing w:before="0" w:beforeLines="0" w:after="0" w:afterLines="0"/>
        <w:rPr>
          <w:rFonts w:hint="default" w:ascii="Times New Roman" w:hAnsi="Times New Roman" w:cs="Times New Roman"/>
          <w:color w:val="auto"/>
          <w:highlight w:val="none"/>
        </w:rPr>
        <w:sectPr>
          <w:headerReference r:id="rId13" w:type="default"/>
          <w:footerReference r:id="rId14" w:type="default"/>
          <w:pgSz w:w="11907" w:h="16840"/>
          <w:pgMar w:top="1304" w:right="1531" w:bottom="1304" w:left="1531" w:header="284" w:footer="851" w:gutter="0"/>
          <w:pgBorders>
            <w:top w:val="none" w:sz="0" w:space="0"/>
            <w:left w:val="none" w:sz="0" w:space="0"/>
            <w:bottom w:val="none" w:sz="0" w:space="0"/>
            <w:right w:val="none" w:sz="0" w:space="0"/>
          </w:pgBorders>
          <w:pgNumType w:fmt="decimal" w:start="1"/>
          <w:cols w:space="720" w:num="1"/>
          <w:docGrid w:linePitch="299" w:charSpace="0"/>
        </w:sectPr>
      </w:pPr>
    </w:p>
    <w:p>
      <w:pPr>
        <w:pStyle w:val="3"/>
        <w:pageBreakBefore w:val="0"/>
        <w:kinsoku/>
        <w:wordWrap/>
        <w:overflowPunct/>
        <w:topLinePunct w:val="0"/>
        <w:bidi w:val="0"/>
        <w:spacing w:before="0" w:beforeLines="0" w:after="0" w:afterLines="0"/>
        <w:rPr>
          <w:rFonts w:hint="default" w:ascii="Times New Roman" w:hAnsi="Times New Roman" w:cs="Times New Roman"/>
          <w:color w:val="auto"/>
          <w:highlight w:val="none"/>
        </w:rPr>
      </w:pPr>
      <w:bookmarkStart w:id="20" w:name="_Toc10061"/>
      <w:r>
        <w:rPr>
          <w:rFonts w:hint="default" w:ascii="Times New Roman" w:hAnsi="Times New Roman" w:cs="Times New Roman"/>
          <w:color w:val="auto"/>
          <w:highlight w:val="none"/>
        </w:rPr>
        <w:t>1 项目概况</w:t>
      </w:r>
      <w:bookmarkEnd w:id="20"/>
    </w:p>
    <w:p>
      <w:pPr>
        <w:pStyle w:val="10"/>
        <w:keepNext w:val="0"/>
        <w:keepLines w:val="0"/>
        <w:pageBreakBefore w:val="0"/>
        <w:widowControl/>
        <w:kinsoku/>
        <w:wordWrap/>
        <w:overflowPunct/>
        <w:topLinePunct w:val="0"/>
        <w:autoSpaceDE/>
        <w:autoSpaceDN/>
        <w:bidi w:val="0"/>
        <w:adjustRightInd w:val="0"/>
        <w:snapToGrid w:val="0"/>
        <w:spacing w:after="0"/>
        <w:ind w:left="0"/>
        <w:jc w:val="both"/>
        <w:textAlignment w:val="auto"/>
        <w:rPr>
          <w:rFonts w:hint="default" w:ascii="Times New Roman" w:hAnsi="Times New Roman" w:eastAsia="宋体" w:cs="Times New Roman"/>
          <w:color w:val="auto"/>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bidi="ar-SA"/>
        </w:rPr>
        <w:t>山东云信铝业科技有限公司于2019年9月在茌平区行政审批服务局注册成立，注册资本</w:t>
      </w:r>
      <w:r>
        <w:rPr>
          <w:rFonts w:hint="eastAsia" w:cs="Times New Roman"/>
          <w:color w:val="auto"/>
          <w:sz w:val="24"/>
          <w:szCs w:val="24"/>
          <w:highlight w:val="none"/>
          <w:lang w:val="en-US" w:eastAsia="zh-CN" w:bidi="ar-SA"/>
        </w:rPr>
        <w:t>23500</w:t>
      </w:r>
      <w:r>
        <w:rPr>
          <w:rFonts w:hint="default" w:ascii="Times New Roman" w:hAnsi="Times New Roman" w:eastAsia="宋体" w:cs="Times New Roman"/>
          <w:color w:val="auto"/>
          <w:sz w:val="24"/>
          <w:szCs w:val="24"/>
          <w:highlight w:val="none"/>
          <w:lang w:val="en-US" w:eastAsia="zh-CN" w:bidi="ar-SA"/>
        </w:rPr>
        <w:t>万元人民币，主要从事铝合金、中间合金、铝挤压产品及相关材料的研发、生产、销售，位于山东省聊城市茌平区信发街道信发路1号（山东信发华信铝业有限公司院内）。</w:t>
      </w:r>
    </w:p>
    <w:p>
      <w:pPr>
        <w:keepNext w:val="0"/>
        <w:keepLines w:val="0"/>
        <w:pageBreakBefore w:val="0"/>
        <w:widowControl/>
        <w:kinsoku/>
        <w:wordWrap/>
        <w:overflowPunct/>
        <w:topLinePunct w:val="0"/>
        <w:autoSpaceDE/>
        <w:autoSpaceDN/>
        <w:bidi w:val="0"/>
        <w:adjustRightInd w:val="0"/>
        <w:snapToGrid w:val="0"/>
        <w:spacing w:afterLines="0"/>
        <w:jc w:val="both"/>
        <w:textAlignment w:val="auto"/>
        <w:rPr>
          <w:rFonts w:hint="default" w:ascii="Times New Roman" w:hAnsi="Times New Roman" w:eastAsia="宋体" w:cs="Times New Roman"/>
          <w:color w:val="auto"/>
          <w:sz w:val="24"/>
          <w:szCs w:val="24"/>
          <w:highlight w:val="none"/>
          <w:lang w:val="en-US" w:eastAsia="zh-CN" w:bidi="ar-SA"/>
        </w:rPr>
      </w:pPr>
      <w:r>
        <w:rPr>
          <w:rFonts w:hint="eastAsia" w:ascii="Times New Roman" w:hAnsi="Times New Roman" w:eastAsia="宋体" w:cs="Times New Roman"/>
          <w:color w:val="auto"/>
          <w:sz w:val="24"/>
          <w:szCs w:val="24"/>
          <w:highlight w:val="none"/>
          <w:lang w:val="en-US" w:eastAsia="zh-CN" w:bidi="ar-SA"/>
        </w:rPr>
        <w:t>本项目是尚未建设完全，本次验收范围为</w:t>
      </w:r>
      <w:r>
        <w:rPr>
          <w:rFonts w:hint="default" w:ascii="Times New Roman" w:hAnsi="Times New Roman" w:eastAsia="宋体" w:cs="Times New Roman"/>
          <w:color w:val="auto"/>
          <w:sz w:val="24"/>
          <w:szCs w:val="24"/>
          <w:highlight w:val="none"/>
          <w:lang w:val="en-US" w:eastAsia="zh-CN" w:bidi="ar-SA"/>
        </w:rPr>
        <w:t>山东云信铝业科技有限公司年产10万吨铝中间合金项目</w:t>
      </w:r>
      <w:r>
        <w:rPr>
          <w:rFonts w:hint="eastAsia" w:ascii="Times New Roman" w:hAnsi="Times New Roman" w:eastAsia="宋体" w:cs="Times New Roman"/>
          <w:color w:val="auto"/>
          <w:sz w:val="24"/>
          <w:szCs w:val="24"/>
          <w:highlight w:val="none"/>
          <w:lang w:val="en-US" w:eastAsia="zh-CN" w:bidi="ar-SA"/>
        </w:rPr>
        <w:t>（一期）。</w:t>
      </w:r>
    </w:p>
    <w:p>
      <w:pPr>
        <w:keepNext w:val="0"/>
        <w:keepLines w:val="0"/>
        <w:pageBreakBefore w:val="0"/>
        <w:widowControl/>
        <w:kinsoku/>
        <w:wordWrap/>
        <w:overflowPunct/>
        <w:topLinePunct w:val="0"/>
        <w:autoSpaceDE/>
        <w:autoSpaceDN/>
        <w:bidi w:val="0"/>
        <w:adjustRightInd w:val="0"/>
        <w:snapToGrid w:val="0"/>
        <w:ind w:left="0" w:firstLine="480" w:firstLineChars="200"/>
        <w:jc w:val="left"/>
        <w:textAlignment w:val="auto"/>
        <w:rPr>
          <w:rFonts w:hint="default" w:ascii="Times New Roman" w:hAnsi="Times New Roman" w:eastAsia="宋体" w:cs="Times New Roman"/>
          <w:color w:val="auto"/>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bidi="ar-SA"/>
        </w:rPr>
        <w:t>2019年10月28日，山东云信铝业科技有限公司委托山东民通环境安全科技有限公司编制了《山东云信铝业科技有限公司年产10万吨铝中间合金项目环境影响报告书》；2020年7月15日聊城市茌平区行政审批服务局以茌行审投资环审[2020]11号文件予以批复。</w:t>
      </w:r>
    </w:p>
    <w:p>
      <w:pPr>
        <w:pStyle w:val="10"/>
        <w:keepNext w:val="0"/>
        <w:keepLines w:val="0"/>
        <w:pageBreakBefore w:val="0"/>
        <w:widowControl/>
        <w:kinsoku/>
        <w:wordWrap/>
        <w:overflowPunct/>
        <w:topLinePunct w:val="0"/>
        <w:autoSpaceDE/>
        <w:autoSpaceDN/>
        <w:bidi w:val="0"/>
        <w:adjustRightInd w:val="0"/>
        <w:snapToGrid w:val="0"/>
        <w:spacing w:after="0"/>
        <w:ind w:left="0"/>
        <w:jc w:val="both"/>
        <w:textAlignment w:val="auto"/>
        <w:rPr>
          <w:rFonts w:hint="default" w:ascii="Times New Roman" w:hAnsi="Times New Roman" w:eastAsia="宋体" w:cs="Times New Roman"/>
          <w:color w:val="auto"/>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bidi="ar-SA"/>
        </w:rPr>
        <w:t>2021年12月聊城欧高环境检测中心接受山东云信铝业科技有限公司委托，对“山东云信铝业科技有限公司年产10万吨铝中间合金项目</w:t>
      </w:r>
      <w:r>
        <w:rPr>
          <w:rFonts w:hint="eastAsia" w:ascii="Times New Roman" w:hAnsi="Times New Roman" w:eastAsia="宋体" w:cs="Times New Roman"/>
          <w:color w:val="auto"/>
          <w:sz w:val="24"/>
          <w:szCs w:val="24"/>
          <w:highlight w:val="none"/>
          <w:lang w:val="en-US" w:eastAsia="zh-CN" w:bidi="ar-SA"/>
        </w:rPr>
        <w:t>（一期）</w:t>
      </w:r>
      <w:r>
        <w:rPr>
          <w:rFonts w:hint="default" w:ascii="Times New Roman" w:hAnsi="Times New Roman" w:eastAsia="宋体" w:cs="Times New Roman"/>
          <w:color w:val="auto"/>
          <w:sz w:val="24"/>
          <w:szCs w:val="24"/>
          <w:highlight w:val="none"/>
          <w:lang w:val="en-US" w:eastAsia="zh-CN" w:bidi="ar-SA"/>
        </w:rPr>
        <w:t>”进行验收检测。于2021年</w:t>
      </w:r>
      <w:r>
        <w:rPr>
          <w:rFonts w:hint="eastAsia" w:ascii="Times New Roman" w:hAnsi="Times New Roman" w:eastAsia="宋体" w:cs="Times New Roman"/>
          <w:color w:val="auto"/>
          <w:sz w:val="24"/>
          <w:szCs w:val="24"/>
          <w:highlight w:val="none"/>
          <w:lang w:val="en-US" w:eastAsia="zh-CN" w:bidi="ar-SA"/>
        </w:rPr>
        <w:t>11</w:t>
      </w:r>
      <w:r>
        <w:rPr>
          <w:rFonts w:hint="default" w:ascii="Times New Roman" w:hAnsi="Times New Roman" w:eastAsia="宋体" w:cs="Times New Roman"/>
          <w:color w:val="auto"/>
          <w:sz w:val="24"/>
          <w:szCs w:val="24"/>
          <w:highlight w:val="none"/>
          <w:lang w:val="en-US" w:eastAsia="zh-CN" w:bidi="ar-SA"/>
        </w:rPr>
        <w:t>月</w:t>
      </w:r>
      <w:r>
        <w:rPr>
          <w:rFonts w:hint="eastAsia" w:ascii="Times New Roman" w:hAnsi="Times New Roman" w:eastAsia="宋体" w:cs="Times New Roman"/>
          <w:color w:val="auto"/>
          <w:sz w:val="24"/>
          <w:szCs w:val="24"/>
          <w:highlight w:val="none"/>
          <w:lang w:val="en-US" w:eastAsia="zh-CN" w:bidi="ar-SA"/>
        </w:rPr>
        <w:t>26</w:t>
      </w:r>
      <w:r>
        <w:rPr>
          <w:rFonts w:hint="default" w:ascii="Times New Roman" w:hAnsi="Times New Roman" w:eastAsia="宋体" w:cs="Times New Roman"/>
          <w:color w:val="auto"/>
          <w:sz w:val="24"/>
          <w:szCs w:val="24"/>
          <w:highlight w:val="none"/>
          <w:lang w:val="en-US" w:eastAsia="zh-CN" w:bidi="ar-SA"/>
        </w:rPr>
        <w:t>日、</w:t>
      </w:r>
      <w:r>
        <w:rPr>
          <w:rFonts w:hint="eastAsia" w:ascii="Times New Roman" w:hAnsi="Times New Roman" w:eastAsia="宋体" w:cs="Times New Roman"/>
          <w:color w:val="auto"/>
          <w:sz w:val="24"/>
          <w:szCs w:val="24"/>
          <w:highlight w:val="none"/>
          <w:lang w:val="en-US" w:eastAsia="zh-CN" w:bidi="ar-SA"/>
        </w:rPr>
        <w:t>11</w:t>
      </w:r>
      <w:r>
        <w:rPr>
          <w:rFonts w:hint="default" w:ascii="Times New Roman" w:hAnsi="Times New Roman" w:eastAsia="宋体" w:cs="Times New Roman"/>
          <w:color w:val="auto"/>
          <w:sz w:val="24"/>
          <w:szCs w:val="24"/>
          <w:highlight w:val="none"/>
          <w:lang w:val="en-US" w:eastAsia="zh-CN" w:bidi="ar-SA"/>
        </w:rPr>
        <w:t>月2</w:t>
      </w:r>
      <w:r>
        <w:rPr>
          <w:rFonts w:hint="eastAsia" w:ascii="Times New Roman" w:hAnsi="Times New Roman" w:eastAsia="宋体" w:cs="Times New Roman"/>
          <w:color w:val="auto"/>
          <w:sz w:val="24"/>
          <w:szCs w:val="24"/>
          <w:highlight w:val="none"/>
          <w:lang w:val="en-US" w:eastAsia="zh-CN" w:bidi="ar-SA"/>
        </w:rPr>
        <w:t>7</w:t>
      </w:r>
      <w:r>
        <w:rPr>
          <w:rFonts w:hint="default" w:ascii="Times New Roman" w:hAnsi="Times New Roman" w:eastAsia="宋体" w:cs="Times New Roman"/>
          <w:color w:val="auto"/>
          <w:sz w:val="24"/>
          <w:szCs w:val="24"/>
          <w:highlight w:val="none"/>
          <w:lang w:val="en-US" w:eastAsia="zh-CN" w:bidi="ar-SA"/>
        </w:rPr>
        <w:t>日进行了验收检测，对监测数据进行了分析论证，在此基础上完成了项目竣工环境保护验收监测报告的编制。</w:t>
      </w:r>
    </w:p>
    <w:p>
      <w:pPr>
        <w:pStyle w:val="3"/>
        <w:pageBreakBefore w:val="0"/>
        <w:kinsoku/>
        <w:wordWrap/>
        <w:overflowPunct/>
        <w:topLinePunct w:val="0"/>
        <w:bidi w:val="0"/>
        <w:spacing w:before="0" w:beforeLines="0" w:after="0" w:afterLines="0" w:line="360" w:lineRule="auto"/>
        <w:rPr>
          <w:rFonts w:hint="default" w:ascii="Times New Roman" w:hAnsi="Times New Roman" w:eastAsia="宋体" w:cs="Times New Roman"/>
          <w:color w:val="auto"/>
          <w:highlight w:val="none"/>
        </w:rPr>
      </w:pPr>
      <w:bookmarkStart w:id="21" w:name="_Toc6444"/>
      <w:bookmarkStart w:id="22" w:name="_Toc11120"/>
      <w:bookmarkStart w:id="23" w:name="_Toc184"/>
      <w:r>
        <w:rPr>
          <w:rFonts w:hint="default" w:ascii="Times New Roman" w:hAnsi="Times New Roman" w:eastAsia="宋体" w:cs="Times New Roman"/>
          <w:color w:val="auto"/>
          <w:highlight w:val="none"/>
        </w:rPr>
        <w:t>2</w:t>
      </w:r>
      <w:r>
        <w:rPr>
          <w:rFonts w:hint="eastAsia" w:cs="Times New Roman"/>
          <w:color w:val="auto"/>
          <w:highlight w:val="none"/>
          <w:lang w:val="en-US" w:eastAsia="zh-CN"/>
        </w:rPr>
        <w:t xml:space="preserve"> </w:t>
      </w:r>
      <w:r>
        <w:rPr>
          <w:rFonts w:hint="default" w:ascii="Times New Roman" w:hAnsi="Times New Roman" w:eastAsia="宋体" w:cs="Times New Roman"/>
          <w:color w:val="auto"/>
          <w:highlight w:val="none"/>
        </w:rPr>
        <w:t>验收依据</w:t>
      </w:r>
      <w:bookmarkEnd w:id="21"/>
      <w:bookmarkEnd w:id="22"/>
      <w:bookmarkEnd w:id="23"/>
    </w:p>
    <w:p>
      <w:pPr>
        <w:pStyle w:val="5"/>
        <w:pageBreakBefore w:val="0"/>
        <w:kinsoku/>
        <w:wordWrap/>
        <w:overflowPunct/>
        <w:topLinePunct w:val="0"/>
        <w:bidi w:val="0"/>
        <w:spacing w:before="0" w:beforeLines="0" w:after="0" w:afterLines="0" w:line="360" w:lineRule="auto"/>
        <w:outlineLvl w:val="0"/>
        <w:rPr>
          <w:rFonts w:hint="default" w:ascii="Times New Roman" w:hAnsi="Times New Roman" w:eastAsia="宋体" w:cs="Times New Roman"/>
          <w:b/>
          <w:bCs/>
          <w:color w:val="auto"/>
          <w:highlight w:val="none"/>
        </w:rPr>
      </w:pPr>
      <w:bookmarkStart w:id="24" w:name="_Toc8883"/>
      <w:bookmarkStart w:id="25" w:name="_Toc14704"/>
      <w:bookmarkStart w:id="26" w:name="_Toc20205"/>
      <w:r>
        <w:rPr>
          <w:rFonts w:hint="default" w:ascii="Times New Roman" w:hAnsi="Times New Roman" w:eastAsia="宋体" w:cs="Times New Roman"/>
          <w:b/>
          <w:bCs/>
          <w:color w:val="auto"/>
          <w:highlight w:val="none"/>
        </w:rPr>
        <w:t>2.1</w:t>
      </w:r>
      <w:r>
        <w:rPr>
          <w:rFonts w:hint="eastAsia" w:cs="Times New Roman"/>
          <w:b/>
          <w:bCs/>
          <w:color w:val="auto"/>
          <w:highlight w:val="none"/>
          <w:lang w:val="en-US" w:eastAsia="zh-CN"/>
        </w:rPr>
        <w:t xml:space="preserve"> </w:t>
      </w:r>
      <w:r>
        <w:rPr>
          <w:rFonts w:hint="default" w:ascii="Times New Roman" w:hAnsi="Times New Roman" w:eastAsia="宋体" w:cs="Times New Roman"/>
          <w:b/>
          <w:bCs/>
          <w:color w:val="auto"/>
          <w:highlight w:val="none"/>
        </w:rPr>
        <w:t>建设项目环境保护相关法律、法规和规章制度</w:t>
      </w:r>
      <w:bookmarkEnd w:id="24"/>
      <w:bookmarkEnd w:id="25"/>
      <w:bookmarkEnd w:id="26"/>
    </w:p>
    <w:p>
      <w:pPr>
        <w:pageBreakBefore w:val="0"/>
        <w:kinsoku/>
        <w:wordWrap/>
        <w:overflowPunct/>
        <w:topLinePunct w:val="0"/>
        <w:bidi w:val="0"/>
        <w:spacing w:afterLines="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 xml:space="preserve">1、《中华人民共和国环境保护法》，(2015 年1月1日起施行)； </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 xml:space="preserve">2、《中华人民共和国环境影响评价法》，(2018年12月29日第二次修正)； </w:t>
      </w:r>
    </w:p>
    <w:p>
      <w:pPr>
        <w:pageBreakBefore w:val="0"/>
        <w:kinsoku/>
        <w:wordWrap/>
        <w:overflowPunct/>
        <w:topLinePunct w:val="0"/>
        <w:bidi w:val="0"/>
        <w:spacing w:afterLines="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 xml:space="preserve">3、《中华人民共和国水污染防治法》(2017 年6月27日第二次修正)； </w:t>
      </w:r>
    </w:p>
    <w:p>
      <w:pPr>
        <w:pageBreakBefore w:val="0"/>
        <w:kinsoku/>
        <w:wordWrap/>
        <w:overflowPunct/>
        <w:topLinePunct w:val="0"/>
        <w:bidi w:val="0"/>
        <w:spacing w:afterLines="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 xml:space="preserve">4、《中华人民共和国大气污染防治法》，(2018 年10月26日第二次修正)； </w:t>
      </w:r>
    </w:p>
    <w:p>
      <w:pPr>
        <w:pageBreakBefore w:val="0"/>
        <w:kinsoku/>
        <w:wordWrap/>
        <w:overflowPunct/>
        <w:topLinePunct w:val="0"/>
        <w:bidi w:val="0"/>
        <w:spacing w:afterLines="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 xml:space="preserve">5、《中华人民共和国环境噪声污染防治法》，(2018年12月29日修正)； </w:t>
      </w:r>
    </w:p>
    <w:p>
      <w:pPr>
        <w:pageBreakBefore w:val="0"/>
        <w:kinsoku/>
        <w:wordWrap/>
        <w:overflowPunct/>
        <w:topLinePunct w:val="0"/>
        <w:bidi w:val="0"/>
        <w:spacing w:afterLines="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 xml:space="preserve">6、《中华人民共和国固体废物污染环境防治法》，(2020年修改)； </w:t>
      </w:r>
    </w:p>
    <w:p>
      <w:pPr>
        <w:pageBreakBefore w:val="0"/>
        <w:kinsoku/>
        <w:wordWrap/>
        <w:overflowPunct/>
        <w:topLinePunct w:val="0"/>
        <w:bidi w:val="0"/>
        <w:spacing w:afterLines="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 xml:space="preserve">7、《中华人民共和国土壤污染防治法》(2019年1月1日施行)； </w:t>
      </w:r>
    </w:p>
    <w:p>
      <w:pPr>
        <w:pageBreakBefore w:val="0"/>
        <w:kinsoku/>
        <w:wordWrap/>
        <w:overflowPunct/>
        <w:topLinePunct w:val="0"/>
        <w:bidi w:val="0"/>
        <w:spacing w:afterLines="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 xml:space="preserve">8、《建设项目环境保护管理条例》(2017年7月16日修订)； </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9、《建设项目环境影响评价分类管理名录》（2021年办）(2020年11月30日 部令 第16号)；</w:t>
      </w:r>
    </w:p>
    <w:p>
      <w:pPr>
        <w:pageBreakBefore w:val="0"/>
        <w:kinsoku/>
        <w:wordWrap/>
        <w:overflowPunct/>
        <w:topLinePunct w:val="0"/>
        <w:bidi w:val="0"/>
        <w:spacing w:afterLines="0"/>
        <w:rPr>
          <w:rFonts w:hint="default" w:ascii="Times New Roman" w:hAnsi="Times New Roman" w:eastAsia="宋体" w:cs="Times New Roman"/>
          <w:b/>
          <w:bCs/>
          <w:color w:val="auto"/>
          <w:szCs w:val="21"/>
          <w:highlight w:val="none"/>
        </w:rPr>
      </w:pPr>
      <w:r>
        <w:rPr>
          <w:rFonts w:hint="default" w:ascii="Times New Roman" w:hAnsi="Times New Roman" w:cs="Times New Roman"/>
          <w:color w:val="auto"/>
          <w:highlight w:val="none"/>
          <w:lang w:val="en-US" w:eastAsia="zh-CN"/>
        </w:rPr>
        <w:t>10、《山东省环境保护条例》(2018年11月30日修正)。</w:t>
      </w:r>
    </w:p>
    <w:p>
      <w:pPr>
        <w:pStyle w:val="5"/>
        <w:pageBreakBefore w:val="0"/>
        <w:kinsoku/>
        <w:wordWrap/>
        <w:overflowPunct/>
        <w:topLinePunct w:val="0"/>
        <w:bidi w:val="0"/>
        <w:spacing w:before="0" w:beforeLines="0" w:after="0" w:afterLines="0"/>
        <w:outlineLvl w:val="0"/>
        <w:rPr>
          <w:rFonts w:hint="default" w:ascii="Times New Roman" w:hAnsi="Times New Roman" w:cs="Times New Roman"/>
          <w:b/>
          <w:bCs/>
          <w:color w:val="auto"/>
          <w:highlight w:val="none"/>
          <w:lang w:val="en-US" w:eastAsia="zh-CN"/>
        </w:rPr>
      </w:pPr>
      <w:bookmarkStart w:id="27" w:name="_Toc21581"/>
      <w:bookmarkStart w:id="28" w:name="_Toc20770"/>
      <w:bookmarkStart w:id="29" w:name="_Toc29720"/>
      <w:r>
        <w:rPr>
          <w:rFonts w:hint="default" w:ascii="Times New Roman" w:hAnsi="Times New Roman" w:cs="Times New Roman"/>
          <w:b/>
          <w:bCs/>
          <w:color w:val="auto"/>
          <w:highlight w:val="none"/>
        </w:rPr>
        <w:t>2.2</w:t>
      </w:r>
      <w:r>
        <w:rPr>
          <w:rFonts w:hint="eastAsia" w:cs="Times New Roman"/>
          <w:b/>
          <w:bCs/>
          <w:color w:val="auto"/>
          <w:highlight w:val="none"/>
          <w:lang w:val="en-US" w:eastAsia="zh-CN"/>
        </w:rPr>
        <w:t xml:space="preserve"> </w:t>
      </w:r>
      <w:r>
        <w:rPr>
          <w:rFonts w:hint="default" w:ascii="Times New Roman" w:hAnsi="Times New Roman" w:cs="Times New Roman"/>
          <w:b/>
          <w:bCs/>
          <w:color w:val="auto"/>
          <w:highlight w:val="none"/>
        </w:rPr>
        <w:t>建设项目竣工环境保护验收技术规范</w:t>
      </w:r>
      <w:bookmarkEnd w:id="27"/>
      <w:bookmarkEnd w:id="28"/>
      <w:bookmarkEnd w:id="29"/>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1、《关于印发环评管理中部分行业建设项目重大变动清单的通知》环办[2015]52号(2015年6月4日)；</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2、关于发布《建设项目竣工环境保护验收暂行办法》的公告国环规环评[2017]4号(2017年11月20日)；</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3、关于发布《建设项目竣工环境保护验收技术指南 污染影响类》的公告2018年第9号(2018年5月16日)；</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4、国务院令《建设项目环境保护管理条例》第 682 号；</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5、关于印发《污染影响类建设项目重大变动清单（试行）》的通知 环办环评函</w:t>
      </w:r>
      <w:r>
        <w:rPr>
          <w:rFonts w:hint="default" w:ascii="Times New Roman" w:hAnsi="Times New Roman" w:eastAsia="宋体" w:cs="Times New Roman"/>
          <w:color w:val="auto"/>
          <w:sz w:val="24"/>
          <w:szCs w:val="24"/>
          <w:highlight w:val="none"/>
        </w:rPr>
        <w:t>[20</w:t>
      </w:r>
      <w:r>
        <w:rPr>
          <w:rFonts w:hint="default" w:ascii="Times New Roman" w:hAnsi="Times New Roman" w:eastAsia="宋体"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688</w:t>
      </w:r>
      <w:r>
        <w:rPr>
          <w:rFonts w:hint="default" w:ascii="Times New Roman" w:hAnsi="Times New Roman" w:eastAsia="宋体" w:cs="Times New Roman"/>
          <w:color w:val="auto"/>
          <w:sz w:val="24"/>
          <w:szCs w:val="24"/>
          <w:highlight w:val="none"/>
        </w:rPr>
        <w:t>号(20</w:t>
      </w:r>
      <w:r>
        <w:rPr>
          <w:rFonts w:hint="default" w:ascii="Times New Roman" w:hAnsi="Times New Roman" w:eastAsia="宋体" w:cs="Times New Roman"/>
          <w:color w:val="auto"/>
          <w:sz w:val="24"/>
          <w:szCs w:val="24"/>
          <w:highlight w:val="none"/>
          <w:lang w:val="en-US" w:eastAsia="zh-CN"/>
        </w:rPr>
        <w:t>20</w:t>
      </w:r>
      <w:r>
        <w:rPr>
          <w:rFonts w:hint="default" w:ascii="Times New Roman" w:hAnsi="Times New Roman" w:eastAsia="宋体" w:cs="Times New Roman"/>
          <w:color w:val="auto"/>
          <w:sz w:val="24"/>
          <w:szCs w:val="24"/>
          <w:highlight w:val="none"/>
        </w:rPr>
        <w:t>年</w:t>
      </w:r>
      <w:r>
        <w:rPr>
          <w:rFonts w:hint="default" w:ascii="Times New Roman" w:hAnsi="Times New Roman" w:eastAsia="宋体" w:cs="Times New Roman"/>
          <w:color w:val="auto"/>
          <w:sz w:val="24"/>
          <w:szCs w:val="24"/>
          <w:highlight w:val="none"/>
          <w:lang w:val="en-US" w:eastAsia="zh-CN"/>
        </w:rPr>
        <w:t>12</w:t>
      </w:r>
      <w:r>
        <w:rPr>
          <w:rFonts w:hint="default" w:ascii="Times New Roman" w:hAnsi="Times New Roman" w:eastAsia="宋体" w:cs="Times New Roman"/>
          <w:color w:val="auto"/>
          <w:sz w:val="24"/>
          <w:szCs w:val="24"/>
          <w:highlight w:val="none"/>
        </w:rPr>
        <w:t>月</w:t>
      </w:r>
      <w:r>
        <w:rPr>
          <w:rFonts w:hint="default" w:ascii="Times New Roman" w:hAnsi="Times New Roman" w:eastAsia="宋体" w:cs="Times New Roman"/>
          <w:color w:val="auto"/>
          <w:sz w:val="24"/>
          <w:szCs w:val="24"/>
          <w:highlight w:val="none"/>
          <w:lang w:val="en-US" w:eastAsia="zh-CN"/>
        </w:rPr>
        <w:t>13</w:t>
      </w:r>
      <w:r>
        <w:rPr>
          <w:rFonts w:hint="default" w:ascii="Times New Roman" w:hAnsi="Times New Roman" w:eastAsia="宋体" w:cs="Times New Roman"/>
          <w:color w:val="auto"/>
          <w:sz w:val="24"/>
          <w:szCs w:val="24"/>
          <w:highlight w:val="none"/>
        </w:rPr>
        <w:t>日)；</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 xml:space="preserve">5、《工业企业厂界环境噪声排放标准》(GB 12348-2008)； </w:t>
      </w:r>
    </w:p>
    <w:p>
      <w:pPr>
        <w:pageBreakBefore w:val="0"/>
        <w:kinsoku/>
        <w:wordWrap/>
        <w:overflowPunct/>
        <w:topLinePunct w:val="0"/>
        <w:bidi w:val="0"/>
        <w:spacing w:afterLine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6、《一般工业固体废物贮存、处置场污染控制标准》(GB 18599-2020)。</w:t>
      </w:r>
    </w:p>
    <w:p>
      <w:pPr>
        <w:pageBreakBefore w:val="0"/>
        <w:kinsoku/>
        <w:wordWrap/>
        <w:overflowPunct/>
        <w:topLinePunct w:val="0"/>
        <w:bidi w:val="0"/>
        <w:spacing w:afterLines="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7、《危险废物贮存污染控制标准》(GB 18597-2001)及其修改单。</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8、山东省地方标准《挥发性有机物排放标准 第 6 部分：有机化工行业》（DB37/ 2801.6-2018）</w:t>
      </w:r>
      <w:r>
        <w:rPr>
          <w:rFonts w:hint="eastAsia" w:cs="Times New Roman"/>
          <w:color w:val="auto"/>
          <w:highlight w:val="none"/>
          <w:lang w:val="en-US" w:eastAsia="zh-CN"/>
        </w:rPr>
        <w:t>。</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9、《区域性大气污染物综合排放标准》（DB 37/ 2376-2019）</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10、《大气污染物综合排放标准》（GB 16297-1996）</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11、《危险废物收集</w:t>
      </w:r>
      <w:r>
        <w:rPr>
          <w:rFonts w:hint="eastAsia" w:cs="Times New Roman"/>
          <w:color w:val="auto"/>
          <w:highlight w:val="none"/>
          <w:lang w:val="en-US" w:eastAsia="zh-CN"/>
        </w:rPr>
        <w:t>贮</w:t>
      </w:r>
      <w:r>
        <w:rPr>
          <w:rFonts w:hint="default" w:ascii="Times New Roman" w:hAnsi="Times New Roman" w:cs="Times New Roman"/>
          <w:color w:val="auto"/>
          <w:highlight w:val="none"/>
          <w:lang w:val="en-US" w:eastAsia="zh-CN"/>
        </w:rPr>
        <w:t>存运输技术规范》（HJ 2025-2012）；</w:t>
      </w:r>
    </w:p>
    <w:p>
      <w:pPr>
        <w:pStyle w:val="5"/>
        <w:pageBreakBefore w:val="0"/>
        <w:kinsoku/>
        <w:wordWrap/>
        <w:overflowPunct/>
        <w:topLinePunct w:val="0"/>
        <w:bidi w:val="0"/>
        <w:spacing w:before="0" w:beforeLines="0" w:after="0" w:afterLines="0"/>
        <w:outlineLvl w:val="0"/>
        <w:rPr>
          <w:rFonts w:hint="default" w:ascii="Times New Roman" w:hAnsi="Times New Roman" w:cs="Times New Roman"/>
          <w:b/>
          <w:bCs/>
          <w:color w:val="auto"/>
          <w:highlight w:val="none"/>
        </w:rPr>
      </w:pPr>
      <w:bookmarkStart w:id="30" w:name="_Toc10732"/>
      <w:bookmarkStart w:id="31" w:name="_Toc29945"/>
      <w:bookmarkStart w:id="32" w:name="_Toc21450"/>
      <w:r>
        <w:rPr>
          <w:rFonts w:hint="default" w:ascii="Times New Roman" w:hAnsi="Times New Roman" w:cs="Times New Roman"/>
          <w:b/>
          <w:bCs/>
          <w:color w:val="auto"/>
          <w:highlight w:val="none"/>
        </w:rPr>
        <w:t>2.3</w:t>
      </w:r>
      <w:r>
        <w:rPr>
          <w:rFonts w:hint="eastAsia" w:cs="Times New Roman"/>
          <w:b/>
          <w:bCs/>
          <w:color w:val="auto"/>
          <w:highlight w:val="none"/>
          <w:lang w:val="en-US" w:eastAsia="zh-CN"/>
        </w:rPr>
        <w:t xml:space="preserve"> </w:t>
      </w:r>
      <w:r>
        <w:rPr>
          <w:rFonts w:hint="default" w:ascii="Times New Roman" w:hAnsi="Times New Roman" w:cs="Times New Roman"/>
          <w:b/>
          <w:bCs/>
          <w:color w:val="auto"/>
          <w:highlight w:val="none"/>
        </w:rPr>
        <w:t>建设项目环境影响报告书</w:t>
      </w:r>
      <w:r>
        <w:rPr>
          <w:rFonts w:hint="default" w:ascii="Times New Roman" w:hAnsi="Times New Roman" w:cs="Times New Roman"/>
          <w:b/>
          <w:bCs/>
          <w:color w:val="auto"/>
          <w:highlight w:val="none"/>
          <w:lang w:eastAsia="zh-CN"/>
        </w:rPr>
        <w:t>(</w:t>
      </w:r>
      <w:r>
        <w:rPr>
          <w:rFonts w:hint="default" w:ascii="Times New Roman" w:hAnsi="Times New Roman" w:cs="Times New Roman"/>
          <w:b/>
          <w:bCs/>
          <w:color w:val="auto"/>
          <w:highlight w:val="none"/>
        </w:rPr>
        <w:t>表</w:t>
      </w:r>
      <w:r>
        <w:rPr>
          <w:rFonts w:hint="default" w:ascii="Times New Roman" w:hAnsi="Times New Roman" w:cs="Times New Roman"/>
          <w:b/>
          <w:bCs/>
          <w:color w:val="auto"/>
          <w:highlight w:val="none"/>
          <w:lang w:eastAsia="zh-CN"/>
        </w:rPr>
        <w:t>)</w:t>
      </w:r>
      <w:r>
        <w:rPr>
          <w:rFonts w:hint="default" w:ascii="Times New Roman" w:hAnsi="Times New Roman" w:cs="Times New Roman"/>
          <w:b/>
          <w:bCs/>
          <w:color w:val="auto"/>
          <w:highlight w:val="none"/>
        </w:rPr>
        <w:t>及其审批部门审批决定</w:t>
      </w:r>
      <w:bookmarkEnd w:id="30"/>
      <w:bookmarkEnd w:id="31"/>
      <w:bookmarkEnd w:id="32"/>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w:t>
      </w:r>
      <w:r>
        <w:rPr>
          <w:rFonts w:hint="default" w:ascii="Times New Roman" w:hAnsi="Times New Roman" w:cs="Times New Roman"/>
          <w:color w:val="auto"/>
          <w:sz w:val="24"/>
          <w:highlight w:val="none"/>
          <w:lang w:val="en-US" w:eastAsia="zh-CN"/>
        </w:rPr>
        <w:t>山东民通环境安全科技有限公司</w:t>
      </w:r>
      <w:r>
        <w:rPr>
          <w:rFonts w:hint="default" w:ascii="Times New Roman" w:hAnsi="Times New Roman" w:cs="Times New Roman"/>
          <w:color w:val="auto"/>
          <w:highlight w:val="none"/>
          <w:lang w:val="en-US" w:eastAsia="zh-CN"/>
        </w:rPr>
        <w:t>编制的《山东云信铝业科技有限公司年产 10 万吨铝中间合金项目环境影响报告书》(2020年5月)；</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sz w:val="24"/>
          <w:highlight w:val="none"/>
          <w:lang w:val="en-US" w:eastAsia="zh-CN"/>
        </w:rPr>
        <w:t>聊城市茌平区行政审批服务局</w:t>
      </w:r>
      <w:r>
        <w:rPr>
          <w:rFonts w:hint="default" w:ascii="Times New Roman" w:hAnsi="Times New Roman" w:cs="Times New Roman"/>
          <w:color w:val="auto"/>
          <w:highlight w:val="none"/>
          <w:lang w:val="en-US" w:eastAsia="zh-CN"/>
        </w:rPr>
        <w:t>《关于山东云信铝业科技有限公司年产 10 万吨铝中间合金项目环境影响报告书的批复》(</w:t>
      </w:r>
      <w:r>
        <w:rPr>
          <w:rFonts w:hint="default" w:ascii="Times New Roman" w:hAnsi="Times New Roman" w:cs="Times New Roman"/>
          <w:color w:val="auto"/>
          <w:sz w:val="24"/>
          <w:highlight w:val="none"/>
          <w:lang w:val="en-US" w:eastAsia="zh-CN"/>
        </w:rPr>
        <w:t>茌行审投资环审</w:t>
      </w:r>
      <w:r>
        <w:rPr>
          <w:rFonts w:hint="default" w:ascii="Times New Roman" w:hAnsi="Times New Roman" w:eastAsia="宋体" w:cs="Times New Roman"/>
          <w:color w:val="auto"/>
          <w:sz w:val="24"/>
          <w:highlight w:val="none"/>
          <w:lang w:val="en-US" w:eastAsia="zh-CN"/>
        </w:rPr>
        <w:t>[20</w:t>
      </w:r>
      <w:r>
        <w:rPr>
          <w:rFonts w:hint="default" w:ascii="Times New Roman" w:hAnsi="Times New Roman" w:cs="Times New Roman"/>
          <w:color w:val="auto"/>
          <w:sz w:val="24"/>
          <w:highlight w:val="none"/>
          <w:lang w:val="en-US" w:eastAsia="zh-CN"/>
        </w:rPr>
        <w:t>20</w:t>
      </w:r>
      <w:r>
        <w:rPr>
          <w:rFonts w:hint="default" w:ascii="Times New Roman" w:hAnsi="Times New Roman" w:eastAsia="宋体"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11</w:t>
      </w:r>
      <w:r>
        <w:rPr>
          <w:rFonts w:hint="default" w:ascii="Times New Roman" w:hAnsi="Times New Roman" w:eastAsia="宋体" w:cs="Times New Roman"/>
          <w:color w:val="auto"/>
          <w:sz w:val="24"/>
          <w:highlight w:val="none"/>
          <w:lang w:val="en-US" w:eastAsia="zh-CN"/>
        </w:rPr>
        <w:t>号</w:t>
      </w:r>
      <w:r>
        <w:rPr>
          <w:rFonts w:hint="default" w:ascii="Times New Roman" w:hAnsi="Times New Roman" w:cs="Times New Roman"/>
          <w:color w:val="auto"/>
          <w:highlight w:val="none"/>
          <w:lang w:val="en-US" w:eastAsia="zh-CN"/>
        </w:rPr>
        <w:t>)。</w:t>
      </w:r>
    </w:p>
    <w:p>
      <w:pPr>
        <w:pStyle w:val="3"/>
        <w:keepNext/>
        <w:keepLines/>
        <w:pageBreakBefore w:val="0"/>
        <w:widowControl/>
        <w:kinsoku/>
        <w:wordWrap/>
        <w:overflowPunct/>
        <w:topLinePunct w:val="0"/>
        <w:autoSpaceDE/>
        <w:autoSpaceDN/>
        <w:bidi w:val="0"/>
        <w:adjustRightInd w:val="0"/>
        <w:snapToGrid w:val="0"/>
        <w:spacing w:before="0" w:beforeLines="0" w:after="0" w:afterLines="0" w:line="360" w:lineRule="auto"/>
        <w:textAlignment w:val="auto"/>
        <w:rPr>
          <w:rFonts w:hint="default" w:ascii="Times New Roman" w:hAnsi="Times New Roman" w:eastAsia="宋体" w:cs="Times New Roman"/>
          <w:color w:val="auto"/>
          <w:highlight w:val="none"/>
        </w:rPr>
      </w:pPr>
      <w:bookmarkStart w:id="33" w:name="_Toc20383"/>
      <w:bookmarkStart w:id="34" w:name="_Toc21121"/>
      <w:bookmarkStart w:id="35" w:name="_Toc3266"/>
      <w:r>
        <w:rPr>
          <w:rFonts w:hint="default" w:ascii="Times New Roman" w:hAnsi="Times New Roman" w:eastAsia="宋体" w:cs="Times New Roman"/>
          <w:color w:val="auto"/>
          <w:highlight w:val="none"/>
        </w:rPr>
        <w:t>3</w:t>
      </w:r>
      <w:r>
        <w:rPr>
          <w:rFonts w:hint="eastAsia" w:cs="Times New Roman"/>
          <w:color w:val="auto"/>
          <w:highlight w:val="none"/>
          <w:lang w:val="en-US" w:eastAsia="zh-CN"/>
        </w:rPr>
        <w:t xml:space="preserve"> </w:t>
      </w:r>
      <w:r>
        <w:rPr>
          <w:rFonts w:hint="default" w:ascii="Times New Roman" w:hAnsi="Times New Roman" w:eastAsia="宋体" w:cs="Times New Roman"/>
          <w:color w:val="auto"/>
          <w:highlight w:val="none"/>
        </w:rPr>
        <w:t>项目建设情况</w:t>
      </w:r>
      <w:bookmarkEnd w:id="33"/>
      <w:bookmarkEnd w:id="34"/>
      <w:bookmarkEnd w:id="35"/>
    </w:p>
    <w:p>
      <w:pPr>
        <w:pStyle w:val="5"/>
        <w:keepNext/>
        <w:keepLines/>
        <w:pageBreakBefore w:val="0"/>
        <w:widowControl/>
        <w:kinsoku/>
        <w:wordWrap/>
        <w:overflowPunct/>
        <w:topLinePunct w:val="0"/>
        <w:autoSpaceDE/>
        <w:autoSpaceDN/>
        <w:bidi w:val="0"/>
        <w:adjustRightInd w:val="0"/>
        <w:snapToGrid w:val="0"/>
        <w:spacing w:before="0" w:beforeLines="0" w:after="0" w:afterLines="0" w:line="360" w:lineRule="auto"/>
        <w:textAlignment w:val="auto"/>
        <w:outlineLvl w:val="0"/>
        <w:rPr>
          <w:rFonts w:hint="default" w:ascii="Times New Roman" w:hAnsi="Times New Roman" w:eastAsia="宋体" w:cs="Times New Roman"/>
          <w:b/>
          <w:bCs/>
          <w:color w:val="auto"/>
          <w:highlight w:val="none"/>
        </w:rPr>
      </w:pPr>
      <w:bookmarkStart w:id="36" w:name="_Toc17777"/>
      <w:bookmarkStart w:id="37" w:name="_Toc7843"/>
      <w:bookmarkStart w:id="38" w:name="_Toc24390"/>
      <w:r>
        <w:rPr>
          <w:rFonts w:hint="default" w:ascii="Times New Roman" w:hAnsi="Times New Roman" w:eastAsia="宋体" w:cs="Times New Roman"/>
          <w:b/>
          <w:bCs/>
          <w:color w:val="auto"/>
          <w:highlight w:val="none"/>
        </w:rPr>
        <w:t>3.1</w:t>
      </w:r>
      <w:r>
        <w:rPr>
          <w:rFonts w:hint="eastAsia" w:cs="Times New Roman"/>
          <w:b/>
          <w:bCs/>
          <w:color w:val="auto"/>
          <w:highlight w:val="none"/>
          <w:lang w:val="en-US" w:eastAsia="zh-CN"/>
        </w:rPr>
        <w:t xml:space="preserve"> </w:t>
      </w:r>
      <w:r>
        <w:rPr>
          <w:rFonts w:hint="default" w:ascii="Times New Roman" w:hAnsi="Times New Roman" w:eastAsia="宋体" w:cs="Times New Roman"/>
          <w:b/>
          <w:bCs/>
          <w:color w:val="auto"/>
          <w:highlight w:val="none"/>
        </w:rPr>
        <w:t>地理位置及平面布置</w:t>
      </w:r>
      <w:bookmarkEnd w:id="36"/>
      <w:bookmarkEnd w:id="37"/>
      <w:bookmarkEnd w:id="38"/>
    </w:p>
    <w:p>
      <w:pPr>
        <w:keepNext w:val="0"/>
        <w:keepLines w:val="0"/>
        <w:pageBreakBefore w:val="0"/>
        <w:widowControl/>
        <w:kinsoku/>
        <w:wordWrap/>
        <w:overflowPunct/>
        <w:topLinePunct w:val="0"/>
        <w:autoSpaceDE/>
        <w:autoSpaceDN/>
        <w:bidi w:val="0"/>
        <w:adjustRightInd w:val="0"/>
        <w:snapToGrid w:val="0"/>
        <w:ind w:firstLine="480" w:firstLineChars="200"/>
        <w:jc w:val="left"/>
        <w:textAlignment w:val="auto"/>
        <w:rPr>
          <w:rFonts w:hint="default" w:ascii="Times New Roman" w:hAnsi="Times New Roman" w:cs="Times New Roman"/>
          <w:bCs/>
          <w:color w:val="auto"/>
          <w:sz w:val="24"/>
          <w:highlight w:val="none"/>
          <w:lang w:val="zh-CN"/>
        </w:rPr>
      </w:pPr>
      <w:bookmarkStart w:id="39" w:name="_Toc11126"/>
      <w:bookmarkStart w:id="40" w:name="_Toc15163"/>
      <w:r>
        <w:rPr>
          <w:rFonts w:hint="default" w:ascii="Times New Roman" w:hAnsi="Times New Roman" w:eastAsia="宋体" w:cs="Times New Roman"/>
          <w:color w:val="auto"/>
          <w:sz w:val="24"/>
          <w:szCs w:val="24"/>
          <w:highlight w:val="none"/>
          <w:lang w:val="en-US" w:eastAsia="zh-CN" w:bidi="ar-SA"/>
        </w:rPr>
        <w:t>山东云信铝业科技有限公司于2019年9月在茌平区行政审批服务局注册成立，注册资本</w:t>
      </w:r>
      <w:r>
        <w:rPr>
          <w:rFonts w:hint="eastAsia" w:cs="Times New Roman"/>
          <w:color w:val="auto"/>
          <w:sz w:val="24"/>
          <w:szCs w:val="24"/>
          <w:highlight w:val="none"/>
          <w:lang w:val="en-US" w:eastAsia="zh-CN" w:bidi="ar-SA"/>
        </w:rPr>
        <w:t>23500</w:t>
      </w:r>
      <w:r>
        <w:rPr>
          <w:rFonts w:hint="default" w:ascii="Times New Roman" w:hAnsi="Times New Roman" w:eastAsia="宋体" w:cs="Times New Roman"/>
          <w:color w:val="auto"/>
          <w:sz w:val="24"/>
          <w:szCs w:val="24"/>
          <w:highlight w:val="none"/>
          <w:lang w:val="en-US" w:eastAsia="zh-CN" w:bidi="ar-SA"/>
        </w:rPr>
        <w:t>万元人民币，主要从事铝合金、中间合金、铝挤压产品及相关材料的研发、生产、销售，位于山东省聊城市茌平区信发街道信发路1号（山东信发华信铝业有限公司院内）。</w:t>
      </w:r>
    </w:p>
    <w:p>
      <w:pPr>
        <w:keepNext w:val="0"/>
        <w:keepLines w:val="0"/>
        <w:widowControl/>
        <w:suppressLineNumbers w:val="0"/>
        <w:jc w:val="left"/>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本项目中心地理位置坐标东经116°15'9.89"、北纬36°37'5.67"。</w:t>
      </w:r>
    </w:p>
    <w:p>
      <w:pPr>
        <w:keepNext w:val="0"/>
        <w:keepLines w:val="0"/>
        <w:widowControl/>
        <w:suppressLineNumbers w:val="0"/>
        <w:jc w:val="left"/>
        <w:rPr>
          <w:rFonts w:hint="default" w:ascii="Times New Roman" w:hAnsi="Times New Roman" w:cs="Times New Roman"/>
          <w:color w:val="auto"/>
          <w:sz w:val="24"/>
          <w:highlight w:val="none"/>
        </w:rPr>
      </w:pPr>
      <w:r>
        <w:rPr>
          <w:rFonts w:hint="default" w:ascii="Times New Roman" w:hAnsi="Times New Roman" w:eastAsia="宋体" w:cs="Times New Roman"/>
          <w:b w:val="0"/>
          <w:bCs/>
          <w:color w:val="auto"/>
          <w:kern w:val="0"/>
          <w:sz w:val="24"/>
          <w:szCs w:val="24"/>
          <w:highlight w:val="none"/>
          <w:lang w:val="en-US" w:eastAsia="zh-CN" w:bidi="ar"/>
        </w:rPr>
        <w:t>项目地理位置图见附图1。厂区周围环境敏感目标见附图2。项目厂区平面布局见附图3。</w:t>
      </w:r>
    </w:p>
    <w:p>
      <w:pPr>
        <w:pStyle w:val="5"/>
        <w:keepNext/>
        <w:keepLines/>
        <w:pageBreakBefore w:val="0"/>
        <w:widowControl/>
        <w:kinsoku/>
        <w:wordWrap/>
        <w:overflowPunct/>
        <w:topLinePunct w:val="0"/>
        <w:autoSpaceDE/>
        <w:autoSpaceDN/>
        <w:bidi w:val="0"/>
        <w:adjustRightInd w:val="0"/>
        <w:snapToGrid w:val="0"/>
        <w:spacing w:before="0" w:beforeLines="0" w:after="0" w:afterLines="0" w:line="360" w:lineRule="auto"/>
        <w:textAlignment w:val="auto"/>
        <w:outlineLvl w:val="0"/>
        <w:rPr>
          <w:rFonts w:hint="default" w:ascii="Times New Roman" w:hAnsi="Times New Roman" w:eastAsia="宋体" w:cs="Times New Roman"/>
          <w:b/>
          <w:bCs/>
          <w:color w:val="auto"/>
          <w:highlight w:val="none"/>
        </w:rPr>
      </w:pPr>
      <w:bookmarkStart w:id="41" w:name="_Toc9170"/>
      <w:r>
        <w:rPr>
          <w:rFonts w:hint="default" w:ascii="Times New Roman" w:hAnsi="Times New Roman" w:eastAsia="宋体" w:cs="Times New Roman"/>
          <w:b/>
          <w:bCs/>
          <w:color w:val="auto"/>
          <w:highlight w:val="none"/>
        </w:rPr>
        <w:t>3.2</w:t>
      </w:r>
      <w:r>
        <w:rPr>
          <w:rFonts w:hint="eastAsia" w:cs="Times New Roman"/>
          <w:b/>
          <w:bCs/>
          <w:color w:val="auto"/>
          <w:highlight w:val="none"/>
          <w:lang w:val="en-US" w:eastAsia="zh-CN"/>
        </w:rPr>
        <w:t xml:space="preserve"> </w:t>
      </w:r>
      <w:r>
        <w:rPr>
          <w:rFonts w:hint="default" w:ascii="Times New Roman" w:hAnsi="Times New Roman" w:eastAsia="宋体" w:cs="Times New Roman"/>
          <w:b/>
          <w:bCs/>
          <w:color w:val="auto"/>
          <w:highlight w:val="none"/>
        </w:rPr>
        <w:t>建设内容</w:t>
      </w:r>
      <w:bookmarkEnd w:id="39"/>
      <w:bookmarkEnd w:id="40"/>
      <w:bookmarkEnd w:id="41"/>
    </w:p>
    <w:p>
      <w:pPr>
        <w:pStyle w:val="6"/>
        <w:pageBreakBefore w:val="0"/>
        <w:kinsoku/>
        <w:wordWrap/>
        <w:overflowPunct/>
        <w:topLinePunct w:val="0"/>
        <w:bidi w:val="0"/>
        <w:spacing w:beforeLines="0" w:afterLines="0"/>
        <w:outlineLvl w:val="1"/>
        <w:rPr>
          <w:rFonts w:hint="default" w:ascii="Times New Roman" w:hAnsi="Times New Roman" w:cs="Times New Roman"/>
          <w:color w:val="auto"/>
          <w:highlight w:val="none"/>
          <w:lang w:val="en-US" w:eastAsia="zh-CN"/>
        </w:rPr>
      </w:pPr>
      <w:bookmarkStart w:id="42" w:name="_Toc31172"/>
      <w:bookmarkStart w:id="43" w:name="_Toc20547"/>
      <w:r>
        <w:rPr>
          <w:rFonts w:hint="default" w:ascii="Times New Roman" w:hAnsi="Times New Roman" w:cs="Times New Roman"/>
          <w:color w:val="auto"/>
          <w:highlight w:val="none"/>
          <w:lang w:val="en-US" w:eastAsia="zh-CN"/>
        </w:rPr>
        <w:t>3.2.1 项目工程概况</w:t>
      </w:r>
      <w:bookmarkEnd w:id="42"/>
      <w:bookmarkEnd w:id="43"/>
    </w:p>
    <w:p>
      <w:pPr>
        <w:keepNext w:val="0"/>
        <w:keepLines w:val="0"/>
        <w:pageBreakBefore w:val="0"/>
        <w:widowControl/>
        <w:numPr>
          <w:ilvl w:val="0"/>
          <w:numId w:val="0"/>
        </w:numPr>
        <w:suppressLineNumbers w:val="0"/>
        <w:kinsoku/>
        <w:wordWrap/>
        <w:overflowPunct/>
        <w:topLinePunct w:val="0"/>
        <w:autoSpaceDE/>
        <w:autoSpaceDN/>
        <w:bidi w:val="0"/>
        <w:adjustRightInd w:val="0"/>
        <w:snapToGrid w:val="0"/>
        <w:spacing w:afterLines="0" w:line="300" w:lineRule="auto"/>
        <w:ind w:firstLine="240" w:firstLineChars="100"/>
        <w:jc w:val="left"/>
        <w:textAlignment w:val="auto"/>
        <w:rPr>
          <w:rFonts w:hint="default" w:ascii="Times New Roman" w:hAnsi="Times New Roman" w:cs="Times New Roman" w:eastAsiaTheme="minorEastAsia"/>
          <w:b w:val="0"/>
          <w:bCs/>
          <w:color w:val="auto"/>
          <w:kern w:val="0"/>
          <w:sz w:val="24"/>
          <w:szCs w:val="24"/>
          <w:highlight w:val="none"/>
          <w:lang w:val="en-US" w:eastAsia="zh-CN" w:bidi="ar"/>
        </w:rPr>
      </w:pPr>
      <w:r>
        <w:rPr>
          <w:rFonts w:hint="default" w:ascii="Times New Roman" w:hAnsi="Times New Roman" w:cs="Times New Roman"/>
          <w:color w:val="auto"/>
          <w:highlight w:val="none"/>
          <w:lang w:val="en-US" w:eastAsia="zh-CN"/>
        </w:rPr>
        <w:t>1、</w:t>
      </w:r>
      <w:r>
        <w:rPr>
          <w:rFonts w:hint="default" w:ascii="Times New Roman" w:hAnsi="Times New Roman" w:cs="Times New Roman" w:eastAsiaTheme="minorEastAsia"/>
          <w:b w:val="0"/>
          <w:bCs/>
          <w:color w:val="auto"/>
          <w:kern w:val="0"/>
          <w:sz w:val="24"/>
          <w:szCs w:val="24"/>
          <w:highlight w:val="none"/>
          <w:lang w:val="en-US" w:eastAsia="zh-CN" w:bidi="ar"/>
        </w:rPr>
        <w:t>产品方案：本项目生产产品方案见表3.1-1。</w:t>
      </w:r>
    </w:p>
    <w:p>
      <w:pPr>
        <w:keepNext w:val="0"/>
        <w:keepLines w:val="0"/>
        <w:pageBreakBefore w:val="0"/>
        <w:widowControl/>
        <w:kinsoku/>
        <w:wordWrap/>
        <w:overflowPunct/>
        <w:topLinePunct w:val="0"/>
        <w:autoSpaceDE/>
        <w:autoSpaceDN/>
        <w:bidi w:val="0"/>
        <w:adjustRightInd w:val="0"/>
        <w:snapToGrid w:val="0"/>
        <w:spacing w:afterLines="0" w:line="240" w:lineRule="auto"/>
        <w:jc w:val="center"/>
        <w:textAlignment w:val="auto"/>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表</w:t>
      </w:r>
      <w:r>
        <w:rPr>
          <w:rFonts w:hint="default" w:ascii="Times New Roman" w:hAnsi="Times New Roman" w:cs="Times New Roman"/>
          <w:b/>
          <w:color w:val="auto"/>
          <w:sz w:val="21"/>
          <w:szCs w:val="21"/>
          <w:highlight w:val="none"/>
          <w:lang w:val="en-US" w:eastAsia="zh-CN"/>
        </w:rPr>
        <w:t>3.1-1</w:t>
      </w:r>
      <w:r>
        <w:rPr>
          <w:rFonts w:hint="default" w:ascii="Times New Roman" w:hAnsi="Times New Roman" w:cs="Times New Roman"/>
          <w:b/>
          <w:color w:val="auto"/>
          <w:sz w:val="21"/>
          <w:szCs w:val="21"/>
          <w:highlight w:val="none"/>
        </w:rPr>
        <w:t xml:space="preserve">   本项目各产品设计产量一览表</w:t>
      </w:r>
    </w:p>
    <w:tbl>
      <w:tblPr>
        <w:tblStyle w:val="27"/>
        <w:tblW w:w="9247"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690"/>
        <w:gridCol w:w="1621"/>
        <w:gridCol w:w="1474"/>
        <w:gridCol w:w="2012"/>
        <w:gridCol w:w="345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3" w:hRule="atLeast"/>
          <w:jc w:val="center"/>
        </w:trPr>
        <w:tc>
          <w:tcPr>
            <w:tcW w:w="690" w:type="dxa"/>
            <w:tcBorders>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序号</w:t>
            </w:r>
          </w:p>
        </w:tc>
        <w:tc>
          <w:tcPr>
            <w:tcW w:w="1621" w:type="dxa"/>
            <w:tcBorders>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产品名称</w:t>
            </w:r>
          </w:p>
        </w:tc>
        <w:tc>
          <w:tcPr>
            <w:tcW w:w="1474" w:type="dxa"/>
            <w:tcBorders>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eastAsia" w:ascii="Times New Roman" w:hAnsi="Times New Roman" w:cs="Times New Roman"/>
                <w:color w:val="auto"/>
                <w:sz w:val="21"/>
                <w:highlight w:val="none"/>
                <w:lang w:eastAsia="zh-CN"/>
              </w:rPr>
              <w:t>环评</w:t>
            </w:r>
            <w:r>
              <w:rPr>
                <w:rFonts w:hint="default" w:ascii="Times New Roman" w:hAnsi="Times New Roman" w:cs="Times New Roman"/>
                <w:color w:val="auto"/>
                <w:sz w:val="21"/>
                <w:highlight w:val="none"/>
              </w:rPr>
              <w:t>产品数量</w:t>
            </w:r>
          </w:p>
        </w:tc>
        <w:tc>
          <w:tcPr>
            <w:tcW w:w="2012" w:type="dxa"/>
            <w:tcBorders>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cs="Times New Roman"/>
                <w:color w:val="auto"/>
                <w:sz w:val="21"/>
                <w:highlight w:val="none"/>
                <w:lang w:eastAsia="zh-CN"/>
              </w:rPr>
            </w:pPr>
            <w:r>
              <w:rPr>
                <w:rFonts w:hint="eastAsia" w:ascii="Times New Roman" w:hAnsi="Times New Roman" w:cs="Times New Roman"/>
                <w:color w:val="auto"/>
                <w:sz w:val="21"/>
                <w:highlight w:val="none"/>
                <w:lang w:eastAsia="zh-CN"/>
              </w:rPr>
              <w:t>实际产品数量（一期）</w:t>
            </w:r>
          </w:p>
        </w:tc>
        <w:tc>
          <w:tcPr>
            <w:tcW w:w="3450" w:type="dxa"/>
            <w:tcBorders>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备注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413" w:hRule="atLeast"/>
          <w:jc w:val="center"/>
        </w:trPr>
        <w:tc>
          <w:tcPr>
            <w:tcW w:w="690" w:type="dxa"/>
            <w:tcBorders>
              <w:top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w w:val="99"/>
                <w:sz w:val="21"/>
                <w:highlight w:val="none"/>
              </w:rPr>
              <w:t>1</w:t>
            </w:r>
          </w:p>
        </w:tc>
        <w:tc>
          <w:tcPr>
            <w:tcW w:w="1621"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铝钛硼合金</w:t>
            </w:r>
          </w:p>
        </w:tc>
        <w:tc>
          <w:tcPr>
            <w:tcW w:w="1474"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eastAsia="Times New Roman" w:cs="Times New Roman"/>
                <w:color w:val="auto"/>
                <w:sz w:val="21"/>
                <w:highlight w:val="none"/>
              </w:rPr>
              <w:t>3.5</w:t>
            </w:r>
            <w:r>
              <w:rPr>
                <w:rFonts w:hint="default" w:ascii="Times New Roman" w:hAnsi="Times New Roman" w:cs="Times New Roman"/>
                <w:color w:val="auto"/>
                <w:sz w:val="21"/>
                <w:highlight w:val="none"/>
              </w:rPr>
              <w:t>万吨</w:t>
            </w:r>
          </w:p>
        </w:tc>
        <w:tc>
          <w:tcPr>
            <w:tcW w:w="2012"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eastAsia="宋体" w:cs="Times New Roman"/>
                <w:color w:val="auto"/>
                <w:sz w:val="21"/>
                <w:highlight w:val="none"/>
                <w:lang w:val="en-US" w:eastAsia="zh-CN"/>
              </w:rPr>
            </w:pPr>
            <w:r>
              <w:rPr>
                <w:rFonts w:hint="eastAsia" w:ascii="Times New Roman" w:hAnsi="Times New Roman" w:eastAsia="宋体" w:cs="Times New Roman"/>
                <w:color w:val="auto"/>
                <w:sz w:val="21"/>
                <w:highlight w:val="none"/>
                <w:lang w:val="en-US" w:eastAsia="zh-CN"/>
              </w:rPr>
              <w:t>0</w:t>
            </w:r>
          </w:p>
        </w:tc>
        <w:tc>
          <w:tcPr>
            <w:tcW w:w="3450"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铝及铝合金晶粒细化用合金线材第</w:t>
            </w:r>
            <w:r>
              <w:rPr>
                <w:rFonts w:hint="default" w:ascii="Times New Roman" w:hAnsi="Times New Roman" w:eastAsia="Times New Roman" w:cs="Times New Roman"/>
                <w:color w:val="auto"/>
                <w:sz w:val="21"/>
                <w:highlight w:val="none"/>
              </w:rPr>
              <w:t>1</w:t>
            </w:r>
            <w:r>
              <w:rPr>
                <w:rFonts w:hint="default" w:ascii="Times New Roman" w:hAnsi="Times New Roman" w:cs="Times New Roman"/>
                <w:color w:val="auto"/>
                <w:sz w:val="21"/>
                <w:highlight w:val="none"/>
              </w:rPr>
              <w:t>部分铝</w:t>
            </w:r>
            <w:r>
              <w:rPr>
                <w:rFonts w:hint="default" w:ascii="Times New Roman" w:hAnsi="Times New Roman" w:eastAsia="Times New Roman" w:cs="Times New Roman"/>
                <w:color w:val="auto"/>
                <w:sz w:val="21"/>
                <w:highlight w:val="none"/>
              </w:rPr>
              <w:t>-</w:t>
            </w:r>
            <w:r>
              <w:rPr>
                <w:rFonts w:hint="default" w:ascii="Times New Roman" w:hAnsi="Times New Roman" w:cs="Times New Roman"/>
                <w:color w:val="auto"/>
                <w:sz w:val="21"/>
                <w:highlight w:val="none"/>
              </w:rPr>
              <w:t>钛</w:t>
            </w:r>
            <w:r>
              <w:rPr>
                <w:rFonts w:hint="default" w:ascii="Times New Roman" w:hAnsi="Times New Roman" w:eastAsia="Times New Roman" w:cs="Times New Roman"/>
                <w:color w:val="auto"/>
                <w:sz w:val="21"/>
                <w:highlight w:val="none"/>
              </w:rPr>
              <w:t>-</w:t>
            </w:r>
            <w:r>
              <w:rPr>
                <w:rFonts w:hint="default" w:ascii="Times New Roman" w:hAnsi="Times New Roman" w:cs="Times New Roman"/>
                <w:color w:val="auto"/>
                <w:sz w:val="21"/>
                <w:highlight w:val="none"/>
              </w:rPr>
              <w:t>硼合金材料（</w:t>
            </w:r>
            <w:r>
              <w:rPr>
                <w:rFonts w:hint="default" w:ascii="Times New Roman" w:hAnsi="Times New Roman" w:eastAsia="Times New Roman" w:cs="Times New Roman"/>
                <w:color w:val="auto"/>
                <w:sz w:val="21"/>
                <w:highlight w:val="none"/>
              </w:rPr>
              <w:t>YS/T 447.1-2011</w:t>
            </w:r>
            <w:r>
              <w:rPr>
                <w:rFonts w:hint="default" w:ascii="Times New Roman" w:hAnsi="Times New Roman" w:cs="Times New Roman"/>
                <w:color w:val="auto"/>
                <w:sz w:val="21"/>
                <w:highlight w:val="none"/>
              </w:rPr>
              <w:t>）</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w:t>
            </w:r>
            <w:r>
              <w:rPr>
                <w:rFonts w:hint="default" w:ascii="Times New Roman" w:hAnsi="Times New Roman" w:eastAsia="Times New Roman" w:cs="Times New Roman"/>
                <w:color w:val="auto"/>
                <w:sz w:val="21"/>
                <w:highlight w:val="none"/>
              </w:rPr>
              <w:t>AlTi5B1</w:t>
            </w:r>
            <w:r>
              <w:rPr>
                <w:rFonts w:hint="default" w:ascii="Times New Roman" w:hAnsi="Times New Roman" w:cs="Times New Roman"/>
                <w:color w:val="auto"/>
                <w:sz w:val="21"/>
                <w:highlight w:val="none"/>
              </w:rPr>
              <w:t>、</w:t>
            </w:r>
            <w:r>
              <w:rPr>
                <w:rFonts w:hint="default" w:ascii="Times New Roman" w:hAnsi="Times New Roman" w:eastAsia="Times New Roman" w:cs="Times New Roman"/>
                <w:color w:val="auto"/>
                <w:sz w:val="21"/>
                <w:highlight w:val="none"/>
              </w:rPr>
              <w:t>AlTi5B0.6</w:t>
            </w:r>
            <w:r>
              <w:rPr>
                <w:rFonts w:hint="default" w:ascii="Times New Roman" w:hAnsi="Times New Roman" w:cs="Times New Roman"/>
                <w:color w:val="auto"/>
                <w:sz w:val="21"/>
                <w:highlight w:val="none"/>
              </w:rPr>
              <w:t>、</w:t>
            </w:r>
            <w:r>
              <w:rPr>
                <w:rFonts w:hint="default" w:ascii="Times New Roman" w:hAnsi="Times New Roman" w:eastAsia="Times New Roman" w:cs="Times New Roman"/>
                <w:color w:val="auto"/>
                <w:sz w:val="21"/>
                <w:highlight w:val="none"/>
              </w:rPr>
              <w:t>AlTi5B0.2</w:t>
            </w:r>
            <w:r>
              <w:rPr>
                <w:rFonts w:hint="default" w:ascii="Times New Roman" w:hAnsi="Times New Roman" w:cs="Times New Roman"/>
                <w:color w:val="auto"/>
                <w:sz w:val="21"/>
                <w:highlight w:val="none"/>
              </w:rPr>
              <w:t xml:space="preserve">、 </w:t>
            </w:r>
            <w:r>
              <w:rPr>
                <w:rFonts w:hint="default" w:ascii="Times New Roman" w:hAnsi="Times New Roman" w:eastAsia="Times New Roman" w:cs="Times New Roman"/>
                <w:color w:val="auto"/>
                <w:sz w:val="21"/>
                <w:highlight w:val="none"/>
              </w:rPr>
              <w:t>AlTi3B1</w:t>
            </w:r>
            <w:r>
              <w:rPr>
                <w:rFonts w:hint="default" w:ascii="Times New Roman" w:hAnsi="Times New Roman" w:cs="Times New Roman"/>
                <w:color w:val="auto"/>
                <w:sz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jc w:val="center"/>
        </w:trPr>
        <w:tc>
          <w:tcPr>
            <w:tcW w:w="690" w:type="dxa"/>
            <w:tcBorders>
              <w:top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w w:val="99"/>
                <w:sz w:val="21"/>
                <w:highlight w:val="none"/>
              </w:rPr>
              <w:t>2</w:t>
            </w:r>
          </w:p>
        </w:tc>
        <w:tc>
          <w:tcPr>
            <w:tcW w:w="1621"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铝锶合金</w:t>
            </w:r>
          </w:p>
        </w:tc>
        <w:tc>
          <w:tcPr>
            <w:tcW w:w="1474"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eastAsia="Times New Roman" w:cs="Times New Roman"/>
                <w:color w:val="auto"/>
                <w:sz w:val="21"/>
                <w:highlight w:val="none"/>
              </w:rPr>
              <w:t>1.5</w:t>
            </w:r>
            <w:r>
              <w:rPr>
                <w:rFonts w:hint="default" w:ascii="Times New Roman" w:hAnsi="Times New Roman" w:cs="Times New Roman"/>
                <w:color w:val="auto"/>
                <w:sz w:val="21"/>
                <w:highlight w:val="none"/>
              </w:rPr>
              <w:t>万吨</w:t>
            </w:r>
          </w:p>
        </w:tc>
        <w:tc>
          <w:tcPr>
            <w:tcW w:w="2012"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eastAsia="宋体" w:cs="Times New Roman"/>
                <w:color w:val="auto"/>
                <w:sz w:val="21"/>
                <w:highlight w:val="none"/>
                <w:lang w:val="en-US" w:eastAsia="zh-CN"/>
              </w:rPr>
            </w:pPr>
            <w:r>
              <w:rPr>
                <w:rFonts w:hint="eastAsia" w:ascii="Times New Roman" w:hAnsi="Times New Roman" w:eastAsia="宋体" w:cs="Times New Roman"/>
                <w:color w:val="auto"/>
                <w:sz w:val="21"/>
                <w:highlight w:val="none"/>
                <w:lang w:val="en-US" w:eastAsia="zh-CN"/>
              </w:rPr>
              <w:t>0</w:t>
            </w:r>
          </w:p>
        </w:tc>
        <w:tc>
          <w:tcPr>
            <w:tcW w:w="3450"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铝中间合金（</w:t>
            </w:r>
            <w:r>
              <w:rPr>
                <w:rFonts w:hint="default" w:ascii="Times New Roman" w:hAnsi="Times New Roman" w:eastAsia="Times New Roman" w:cs="Times New Roman"/>
                <w:color w:val="auto"/>
                <w:sz w:val="21"/>
                <w:highlight w:val="none"/>
              </w:rPr>
              <w:t>GB/T27677-2017</w:t>
            </w:r>
            <w:r>
              <w:rPr>
                <w:rFonts w:hint="default" w:ascii="Times New Roman" w:hAnsi="Times New Roman" w:cs="Times New Roman"/>
                <w:color w:val="auto"/>
                <w:sz w:val="21"/>
                <w:highlight w:val="none"/>
              </w:rPr>
              <w:t>）</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w:t>
            </w:r>
            <w:r>
              <w:rPr>
                <w:rFonts w:hint="default" w:ascii="Times New Roman" w:hAnsi="Times New Roman" w:eastAsia="Times New Roman" w:cs="Times New Roman"/>
                <w:color w:val="auto"/>
                <w:sz w:val="21"/>
                <w:highlight w:val="none"/>
              </w:rPr>
              <w:t>AlSr5</w:t>
            </w:r>
            <w:r>
              <w:rPr>
                <w:rFonts w:hint="default" w:ascii="Times New Roman" w:hAnsi="Times New Roman" w:cs="Times New Roman"/>
                <w:color w:val="auto"/>
                <w:sz w:val="21"/>
                <w:highlight w:val="none"/>
              </w:rPr>
              <w:t>、</w:t>
            </w:r>
            <w:r>
              <w:rPr>
                <w:rFonts w:hint="default" w:ascii="Times New Roman" w:hAnsi="Times New Roman" w:eastAsia="Times New Roman" w:cs="Times New Roman"/>
                <w:color w:val="auto"/>
                <w:sz w:val="21"/>
                <w:highlight w:val="none"/>
              </w:rPr>
              <w:t>AlSr10</w:t>
            </w:r>
            <w:r>
              <w:rPr>
                <w:rFonts w:hint="default" w:ascii="Times New Roman" w:hAnsi="Times New Roman" w:cs="Times New Roman"/>
                <w:color w:val="auto"/>
                <w:sz w:val="21"/>
                <w:highlight w:val="none"/>
              </w:rPr>
              <w:t>、</w:t>
            </w:r>
            <w:r>
              <w:rPr>
                <w:rFonts w:hint="default" w:ascii="Times New Roman" w:hAnsi="Times New Roman" w:eastAsia="Times New Roman" w:cs="Times New Roman"/>
                <w:color w:val="auto"/>
                <w:sz w:val="21"/>
                <w:highlight w:val="none"/>
              </w:rPr>
              <w:t>AlSr15</w:t>
            </w:r>
            <w:r>
              <w:rPr>
                <w:rFonts w:hint="default" w:ascii="Times New Roman" w:hAnsi="Times New Roman" w:cs="Times New Roman"/>
                <w:color w:val="auto"/>
                <w:sz w:val="21"/>
                <w:highlight w:val="none"/>
              </w:rPr>
              <w:t>、</w:t>
            </w:r>
            <w:r>
              <w:rPr>
                <w:rFonts w:hint="default" w:ascii="Times New Roman" w:hAnsi="Times New Roman" w:eastAsia="Times New Roman" w:cs="Times New Roman"/>
                <w:color w:val="auto"/>
                <w:sz w:val="21"/>
                <w:highlight w:val="none"/>
              </w:rPr>
              <w:t>AlSr20</w:t>
            </w:r>
            <w:r>
              <w:rPr>
                <w:rFonts w:hint="default" w:ascii="Times New Roman" w:hAnsi="Times New Roman" w:cs="Times New Roman"/>
                <w:color w:val="auto"/>
                <w:sz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jc w:val="center"/>
        </w:trPr>
        <w:tc>
          <w:tcPr>
            <w:tcW w:w="690" w:type="dxa"/>
            <w:tcBorders>
              <w:top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w w:val="99"/>
                <w:sz w:val="21"/>
                <w:highlight w:val="none"/>
              </w:rPr>
              <w:t>3</w:t>
            </w:r>
          </w:p>
        </w:tc>
        <w:tc>
          <w:tcPr>
            <w:tcW w:w="1621"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其他铝中间合金</w:t>
            </w:r>
          </w:p>
        </w:tc>
        <w:tc>
          <w:tcPr>
            <w:tcW w:w="1474"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eastAsia="Times New Roman" w:cs="Times New Roman"/>
                <w:color w:val="auto"/>
                <w:sz w:val="21"/>
                <w:highlight w:val="none"/>
              </w:rPr>
              <w:t>5</w:t>
            </w:r>
            <w:r>
              <w:rPr>
                <w:rFonts w:hint="default" w:ascii="Times New Roman" w:hAnsi="Times New Roman" w:cs="Times New Roman"/>
                <w:color w:val="auto"/>
                <w:sz w:val="21"/>
                <w:highlight w:val="none"/>
              </w:rPr>
              <w:t>万吨</w:t>
            </w:r>
          </w:p>
        </w:tc>
        <w:tc>
          <w:tcPr>
            <w:tcW w:w="2012"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color w:val="auto"/>
                <w:sz w:val="21"/>
                <w:highlight w:val="none"/>
              </w:rPr>
            </w:pPr>
            <w:r>
              <w:rPr>
                <w:rFonts w:hint="default" w:ascii="Times New Roman" w:hAnsi="Times New Roman" w:eastAsia="Times New Roman" w:cs="Times New Roman"/>
                <w:color w:val="auto"/>
                <w:sz w:val="21"/>
                <w:highlight w:val="none"/>
              </w:rPr>
              <w:t>5</w:t>
            </w:r>
            <w:r>
              <w:rPr>
                <w:rFonts w:hint="default" w:ascii="Times New Roman" w:hAnsi="Times New Roman" w:cs="Times New Roman"/>
                <w:color w:val="auto"/>
                <w:sz w:val="21"/>
                <w:highlight w:val="none"/>
              </w:rPr>
              <w:t>万吨</w:t>
            </w:r>
          </w:p>
        </w:tc>
        <w:tc>
          <w:tcPr>
            <w:tcW w:w="3450"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铝中间合金（</w:t>
            </w:r>
            <w:r>
              <w:rPr>
                <w:rFonts w:hint="default" w:ascii="Times New Roman" w:hAnsi="Times New Roman" w:eastAsia="Times New Roman" w:cs="Times New Roman"/>
                <w:color w:val="auto"/>
                <w:sz w:val="21"/>
                <w:highlight w:val="none"/>
              </w:rPr>
              <w:t>GB/T27677-2017</w:t>
            </w:r>
            <w:r>
              <w:rPr>
                <w:rFonts w:hint="default" w:ascii="Times New Roman" w:hAnsi="Times New Roman" w:cs="Times New Roman"/>
                <w:color w:val="auto"/>
                <w:sz w:val="21"/>
                <w:highlight w:val="none"/>
              </w:rPr>
              <w:t>）</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（铝铍、铝锰、铝铁、铝硅、铝钙、铝铜等）</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1" w:hRule="atLeast"/>
          <w:jc w:val="center"/>
        </w:trPr>
        <w:tc>
          <w:tcPr>
            <w:tcW w:w="690" w:type="dxa"/>
            <w:tcBorders>
              <w:top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w w:val="99"/>
                <w:sz w:val="21"/>
                <w:highlight w:val="none"/>
              </w:rPr>
              <w:t>4</w:t>
            </w:r>
          </w:p>
        </w:tc>
        <w:tc>
          <w:tcPr>
            <w:tcW w:w="1621"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合计</w:t>
            </w:r>
          </w:p>
        </w:tc>
        <w:tc>
          <w:tcPr>
            <w:tcW w:w="1474"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eastAsia="Times New Roman" w:cs="Times New Roman"/>
                <w:color w:val="auto"/>
                <w:sz w:val="21"/>
                <w:highlight w:val="none"/>
              </w:rPr>
              <w:t>10</w:t>
            </w:r>
            <w:r>
              <w:rPr>
                <w:rFonts w:hint="default" w:ascii="Times New Roman" w:hAnsi="Times New Roman" w:cs="Times New Roman"/>
                <w:color w:val="auto"/>
                <w:sz w:val="21"/>
                <w:highlight w:val="none"/>
              </w:rPr>
              <w:t>万吨</w:t>
            </w:r>
          </w:p>
        </w:tc>
        <w:tc>
          <w:tcPr>
            <w:tcW w:w="2012"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color w:val="auto"/>
                <w:sz w:val="21"/>
                <w:highlight w:val="none"/>
              </w:rPr>
            </w:pPr>
            <w:r>
              <w:rPr>
                <w:rFonts w:hint="default" w:ascii="Times New Roman" w:hAnsi="Times New Roman" w:eastAsia="Times New Roman" w:cs="Times New Roman"/>
                <w:color w:val="auto"/>
                <w:sz w:val="21"/>
                <w:highlight w:val="none"/>
              </w:rPr>
              <w:t>5</w:t>
            </w:r>
            <w:r>
              <w:rPr>
                <w:rFonts w:hint="default" w:ascii="Times New Roman" w:hAnsi="Times New Roman" w:cs="Times New Roman"/>
                <w:color w:val="auto"/>
                <w:sz w:val="21"/>
                <w:highlight w:val="none"/>
              </w:rPr>
              <w:t>万吨</w:t>
            </w:r>
          </w:p>
        </w:tc>
        <w:tc>
          <w:tcPr>
            <w:tcW w:w="3450"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0"/>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2" w:hRule="atLeast"/>
          <w:jc w:val="center"/>
        </w:trPr>
        <w:tc>
          <w:tcPr>
            <w:tcW w:w="690" w:type="dxa"/>
            <w:tcBorders>
              <w:top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w w:val="99"/>
                <w:sz w:val="21"/>
                <w:highlight w:val="none"/>
              </w:rPr>
              <w:t>5</w:t>
            </w:r>
          </w:p>
        </w:tc>
        <w:tc>
          <w:tcPr>
            <w:tcW w:w="1621" w:type="dxa"/>
            <w:tcBorders>
              <w:top w:val="single" w:color="000000" w:sz="4" w:space="0"/>
              <w:left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副产品氟铝酸钾</w:t>
            </w:r>
          </w:p>
        </w:tc>
        <w:tc>
          <w:tcPr>
            <w:tcW w:w="1474" w:type="dxa"/>
            <w:tcBorders>
              <w:top w:val="single" w:color="000000" w:sz="4" w:space="0"/>
              <w:left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eastAsia="Times New Roman" w:cs="Times New Roman"/>
                <w:color w:val="auto"/>
                <w:sz w:val="21"/>
                <w:highlight w:val="none"/>
              </w:rPr>
              <w:t>1.44</w:t>
            </w:r>
            <w:r>
              <w:rPr>
                <w:rFonts w:hint="default" w:ascii="Times New Roman" w:hAnsi="Times New Roman" w:cs="Times New Roman"/>
                <w:color w:val="auto"/>
                <w:sz w:val="21"/>
                <w:highlight w:val="none"/>
              </w:rPr>
              <w:t>万吨</w:t>
            </w:r>
          </w:p>
        </w:tc>
        <w:tc>
          <w:tcPr>
            <w:tcW w:w="2012" w:type="dxa"/>
            <w:tcBorders>
              <w:top w:val="single" w:color="000000" w:sz="4" w:space="0"/>
              <w:lef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eastAsia="宋体" w:cs="Times New Roman"/>
                <w:color w:val="auto"/>
                <w:sz w:val="21"/>
                <w:highlight w:val="none"/>
                <w:lang w:val="en-US" w:eastAsia="zh-CN"/>
              </w:rPr>
            </w:pPr>
            <w:r>
              <w:rPr>
                <w:rFonts w:hint="eastAsia" w:ascii="Times New Roman" w:hAnsi="Times New Roman" w:eastAsia="宋体" w:cs="Times New Roman"/>
                <w:color w:val="auto"/>
                <w:sz w:val="21"/>
                <w:highlight w:val="none"/>
                <w:lang w:val="en-US" w:eastAsia="zh-CN"/>
              </w:rPr>
              <w:t>0</w:t>
            </w:r>
          </w:p>
        </w:tc>
        <w:tc>
          <w:tcPr>
            <w:tcW w:w="3450" w:type="dxa"/>
            <w:tcBorders>
              <w:top w:val="single" w:color="000000" w:sz="4" w:space="0"/>
              <w:lef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Times New Roman" w:cs="Times New Roman"/>
                <w:color w:val="auto"/>
                <w:sz w:val="21"/>
                <w:highlight w:val="none"/>
              </w:rPr>
            </w:pPr>
            <w:r>
              <w:rPr>
                <w:rFonts w:hint="default" w:ascii="Times New Roman" w:hAnsi="Times New Roman" w:cs="Times New Roman"/>
                <w:color w:val="auto"/>
                <w:sz w:val="21"/>
                <w:highlight w:val="none"/>
              </w:rPr>
              <w:t xml:space="preserve">氟铝酸钾 </w:t>
            </w:r>
            <w:r>
              <w:rPr>
                <w:rFonts w:hint="default" w:ascii="Times New Roman" w:hAnsi="Times New Roman" w:eastAsia="Times New Roman" w:cs="Times New Roman"/>
                <w:color w:val="auto"/>
                <w:sz w:val="21"/>
                <w:highlight w:val="none"/>
              </w:rPr>
              <w:t>Q/320581CTY025-2019</w:t>
            </w:r>
          </w:p>
        </w:tc>
      </w:tr>
    </w:tbl>
    <w:p>
      <w:pPr>
        <w:pStyle w:val="8"/>
        <w:spacing w:line="240" w:lineRule="auto"/>
        <w:rPr>
          <w:rFonts w:hint="default" w:ascii="Times New Roman" w:hAnsi="Times New Roman" w:cs="Times New Roman"/>
          <w:color w:val="auto"/>
          <w:sz w:val="18"/>
          <w:szCs w:val="18"/>
          <w:highlight w:val="none"/>
        </w:rPr>
      </w:pPr>
    </w:p>
    <w:p>
      <w:pPr>
        <w:keepNext w:val="0"/>
        <w:keepLines w:val="0"/>
        <w:widowControl/>
        <w:suppressLineNumbers w:val="0"/>
        <w:jc w:val="left"/>
        <w:rPr>
          <w:rFonts w:hint="default" w:ascii="Times New Roman" w:hAnsi="Times New Roman" w:cs="Times New Roman"/>
          <w:color w:val="auto"/>
          <w:highlight w:val="none"/>
        </w:rPr>
      </w:pPr>
      <w:r>
        <w:rPr>
          <w:rFonts w:hint="default" w:ascii="Times New Roman" w:hAnsi="Times New Roman" w:cs="Times New Roman" w:eastAsiaTheme="minorEastAsia"/>
          <w:b w:val="0"/>
          <w:bCs/>
          <w:color w:val="auto"/>
          <w:kern w:val="0"/>
          <w:sz w:val="24"/>
          <w:szCs w:val="24"/>
          <w:highlight w:val="none"/>
          <w:lang w:val="en-US" w:eastAsia="zh-CN" w:bidi="ar"/>
        </w:rPr>
        <w:t>2、劳动制度及定员：</w:t>
      </w:r>
    </w:p>
    <w:p>
      <w:pPr>
        <w:pStyle w:val="10"/>
        <w:spacing w:line="306" w:lineRule="exact"/>
        <w:rPr>
          <w:rFonts w:hint="default" w:ascii="Times New Roman" w:hAnsi="Times New Roman" w:cs="Times New Roman"/>
          <w:color w:val="auto"/>
          <w:spacing w:val="-6"/>
          <w:highlight w:val="none"/>
        </w:rPr>
      </w:pPr>
      <w:r>
        <w:rPr>
          <w:rFonts w:hint="default" w:ascii="Times New Roman" w:hAnsi="Times New Roman" w:cs="Times New Roman"/>
          <w:color w:val="auto"/>
          <w:highlight w:val="none"/>
        </w:rPr>
        <w:t>项目</w:t>
      </w:r>
      <w:r>
        <w:rPr>
          <w:rFonts w:hint="eastAsia" w:cs="Times New Roman"/>
          <w:color w:val="auto"/>
          <w:highlight w:val="none"/>
          <w:lang w:eastAsia="zh-CN"/>
        </w:rPr>
        <w:t>一期</w:t>
      </w:r>
      <w:r>
        <w:rPr>
          <w:rFonts w:hint="default" w:ascii="Times New Roman" w:hAnsi="Times New Roman" w:cs="Times New Roman"/>
          <w:color w:val="auto"/>
          <w:highlight w:val="none"/>
        </w:rPr>
        <w:t>职</w:t>
      </w:r>
      <w:r>
        <w:rPr>
          <w:rFonts w:hint="default" w:ascii="Times New Roman" w:hAnsi="Times New Roman" w:cs="Times New Roman"/>
          <w:color w:val="auto"/>
          <w:spacing w:val="-30"/>
          <w:highlight w:val="none"/>
        </w:rPr>
        <w:t>工</w:t>
      </w:r>
      <w:r>
        <w:rPr>
          <w:rFonts w:hint="eastAsia" w:eastAsia="宋体" w:cs="Times New Roman"/>
          <w:color w:val="auto"/>
          <w:highlight w:val="none"/>
          <w:lang w:val="en-US" w:eastAsia="zh-CN"/>
        </w:rPr>
        <w:t>4</w:t>
      </w:r>
      <w:r>
        <w:rPr>
          <w:rFonts w:hint="eastAsia" w:cs="Times New Roman"/>
          <w:color w:val="auto"/>
          <w:highlight w:val="none"/>
          <w:lang w:val="en-US" w:eastAsia="zh-CN"/>
        </w:rPr>
        <w:t>3</w:t>
      </w:r>
      <w:r>
        <w:rPr>
          <w:rFonts w:hint="default" w:ascii="Times New Roman" w:hAnsi="Times New Roman" w:cs="Times New Roman"/>
          <w:color w:val="auto"/>
          <w:spacing w:val="-4"/>
          <w:highlight w:val="none"/>
        </w:rPr>
        <w:t>人，生产实行三班工作制，每班</w:t>
      </w:r>
      <w:r>
        <w:rPr>
          <w:rFonts w:hint="default" w:ascii="Times New Roman" w:hAnsi="Times New Roman" w:eastAsia="Times New Roman" w:cs="Times New Roman"/>
          <w:color w:val="auto"/>
          <w:highlight w:val="none"/>
        </w:rPr>
        <w:t>8</w:t>
      </w:r>
      <w:r>
        <w:rPr>
          <w:rFonts w:hint="default" w:ascii="Times New Roman" w:hAnsi="Times New Roman" w:cs="Times New Roman"/>
          <w:color w:val="auto"/>
          <w:spacing w:val="-9"/>
          <w:highlight w:val="none"/>
        </w:rPr>
        <w:t>小时，年工作</w:t>
      </w:r>
      <w:r>
        <w:rPr>
          <w:rFonts w:hint="default" w:ascii="Times New Roman" w:hAnsi="Times New Roman" w:eastAsia="Times New Roman" w:cs="Times New Roman"/>
          <w:color w:val="auto"/>
          <w:highlight w:val="none"/>
        </w:rPr>
        <w:t>330</w:t>
      </w:r>
      <w:r>
        <w:rPr>
          <w:rFonts w:hint="default" w:ascii="Times New Roman" w:hAnsi="Times New Roman" w:cs="Times New Roman"/>
          <w:color w:val="auto"/>
          <w:spacing w:val="-10"/>
          <w:highlight w:val="none"/>
        </w:rPr>
        <w:t>天，年工作</w:t>
      </w:r>
      <w:r>
        <w:rPr>
          <w:rFonts w:hint="default" w:ascii="Times New Roman" w:hAnsi="Times New Roman" w:eastAsia="Times New Roman" w:cs="Times New Roman"/>
          <w:color w:val="auto"/>
          <w:highlight w:val="none"/>
        </w:rPr>
        <w:t>7920</w:t>
      </w:r>
      <w:r>
        <w:rPr>
          <w:rFonts w:hint="default" w:ascii="Times New Roman" w:hAnsi="Times New Roman" w:cs="Times New Roman"/>
          <w:color w:val="auto"/>
          <w:spacing w:val="-6"/>
          <w:highlight w:val="none"/>
        </w:rPr>
        <w:t>小时。</w:t>
      </w:r>
      <w:bookmarkStart w:id="44" w:name="_Toc22685"/>
      <w:bookmarkStart w:id="45" w:name="_Toc7948"/>
    </w:p>
    <w:p>
      <w:pPr>
        <w:pStyle w:val="10"/>
        <w:spacing w:line="306" w:lineRule="exact"/>
        <w:rPr>
          <w:rFonts w:hint="default" w:ascii="Times New Roman" w:hAnsi="Times New Roman" w:cs="Times New Roman"/>
          <w:color w:val="auto"/>
          <w:spacing w:val="-6"/>
          <w:highlight w:val="none"/>
        </w:rPr>
      </w:pPr>
    </w:p>
    <w:p>
      <w:pPr>
        <w:pStyle w:val="10"/>
        <w:spacing w:line="306" w:lineRule="exact"/>
        <w:rPr>
          <w:rFonts w:hint="default" w:ascii="Times New Roman" w:hAnsi="Times New Roman" w:cs="Times New Roman"/>
          <w:color w:val="auto"/>
          <w:spacing w:val="-6"/>
          <w:highlight w:val="none"/>
        </w:rPr>
        <w:sectPr>
          <w:pgSz w:w="11907" w:h="16840"/>
          <w:pgMar w:top="1304" w:right="1531" w:bottom="1304" w:left="1531" w:header="284" w:footer="851" w:gutter="0"/>
          <w:pgBorders>
            <w:top w:val="none" w:sz="0" w:space="0"/>
            <w:left w:val="none" w:sz="0" w:space="0"/>
            <w:bottom w:val="none" w:sz="0" w:space="0"/>
            <w:right w:val="none" w:sz="0" w:space="0"/>
          </w:pgBorders>
          <w:pgNumType w:fmt="decimal" w:start="1"/>
          <w:cols w:space="720" w:num="1"/>
          <w:docGrid w:linePitch="299" w:charSpace="0"/>
        </w:sectPr>
      </w:pPr>
    </w:p>
    <w:p>
      <w:pPr>
        <w:pStyle w:val="6"/>
        <w:pageBreakBefore w:val="0"/>
        <w:kinsoku/>
        <w:wordWrap/>
        <w:overflowPunct/>
        <w:topLinePunct w:val="0"/>
        <w:bidi w:val="0"/>
        <w:spacing w:beforeLines="0" w:afterLines="0"/>
        <w:ind w:firstLine="241" w:firstLineChars="100"/>
        <w:outlineLvl w:val="1"/>
        <w:rPr>
          <w:rFonts w:hint="default" w:ascii="Times New Roman" w:hAnsi="Times New Roman" w:cs="Times New Roman"/>
          <w:color w:val="auto"/>
          <w:highlight w:val="none"/>
          <w:lang w:val="en-US" w:eastAsia="zh-CN"/>
        </w:rPr>
      </w:pPr>
      <w:bookmarkStart w:id="46" w:name="_Toc4515"/>
      <w:bookmarkStart w:id="47" w:name="_Toc26733"/>
      <w:r>
        <w:rPr>
          <w:rFonts w:hint="default" w:ascii="Times New Roman" w:hAnsi="Times New Roman" w:cs="Times New Roman"/>
          <w:color w:val="auto"/>
          <w:highlight w:val="none"/>
          <w:lang w:val="en-US" w:eastAsia="zh-CN"/>
        </w:rPr>
        <w:t>3.2.2 工程建设内容</w:t>
      </w:r>
      <w:bookmarkEnd w:id="44"/>
      <w:bookmarkEnd w:id="45"/>
      <w:bookmarkEnd w:id="46"/>
      <w:bookmarkEnd w:id="47"/>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环评及批复建设内容与实际建设内容一览表见下表。</w:t>
      </w:r>
    </w:p>
    <w:p>
      <w:pPr>
        <w:keepNext w:val="0"/>
        <w:keepLines w:val="0"/>
        <w:pageBreakBefore w:val="0"/>
        <w:widowControl/>
        <w:suppressLineNumbers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bCs w:val="0"/>
          <w:color w:val="auto"/>
          <w:kern w:val="0"/>
          <w:sz w:val="21"/>
          <w:szCs w:val="21"/>
          <w:highlight w:val="none"/>
          <w:lang w:val="en-US" w:eastAsia="zh-CN" w:bidi="ar"/>
        </w:rPr>
      </w:pPr>
      <w:r>
        <w:rPr>
          <w:rFonts w:hint="default" w:ascii="Times New Roman" w:hAnsi="Times New Roman" w:eastAsia="宋体" w:cs="Times New Roman"/>
          <w:b/>
          <w:bCs w:val="0"/>
          <w:color w:val="auto"/>
          <w:kern w:val="0"/>
          <w:sz w:val="21"/>
          <w:szCs w:val="21"/>
          <w:highlight w:val="none"/>
          <w:lang w:val="en-US" w:eastAsia="zh-CN" w:bidi="ar"/>
        </w:rPr>
        <w:t>表3</w:t>
      </w:r>
      <w:r>
        <w:rPr>
          <w:rFonts w:hint="eastAsia" w:cs="Times New Roman"/>
          <w:b/>
          <w:bCs w:val="0"/>
          <w:color w:val="auto"/>
          <w:kern w:val="0"/>
          <w:sz w:val="21"/>
          <w:szCs w:val="21"/>
          <w:highlight w:val="none"/>
          <w:lang w:val="en-US" w:eastAsia="zh-CN" w:bidi="ar"/>
        </w:rPr>
        <w:t>.2-1</w:t>
      </w:r>
      <w:r>
        <w:rPr>
          <w:rFonts w:hint="default" w:ascii="Times New Roman" w:hAnsi="Times New Roman" w:eastAsia="宋体" w:cs="Times New Roman"/>
          <w:b/>
          <w:bCs w:val="0"/>
          <w:color w:val="auto"/>
          <w:kern w:val="0"/>
          <w:sz w:val="21"/>
          <w:szCs w:val="21"/>
          <w:highlight w:val="none"/>
          <w:lang w:val="en-US" w:eastAsia="zh-CN" w:bidi="ar"/>
        </w:rPr>
        <w:t xml:space="preserve"> 环评及批复建设内容与实际建设内容一览表</w:t>
      </w:r>
    </w:p>
    <w:tbl>
      <w:tblPr>
        <w:tblStyle w:val="27"/>
        <w:tblW w:w="15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15"/>
        <w:gridCol w:w="563"/>
        <w:gridCol w:w="795"/>
        <w:gridCol w:w="1041"/>
        <w:gridCol w:w="6508"/>
        <w:gridCol w:w="5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15"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序号</w:t>
            </w:r>
          </w:p>
        </w:tc>
        <w:tc>
          <w:tcPr>
            <w:tcW w:w="563"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项目组成</w:t>
            </w:r>
          </w:p>
        </w:tc>
        <w:tc>
          <w:tcPr>
            <w:tcW w:w="8344" w:type="dxa"/>
            <w:gridSpan w:val="3"/>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eastAsia" w:ascii="Times New Roman" w:hAnsi="Times New Roman" w:cs="Times New Roman"/>
                <w:b/>
                <w:color w:val="auto"/>
                <w:sz w:val="21"/>
                <w:szCs w:val="21"/>
                <w:highlight w:val="none"/>
                <w:lang w:val="en-US" w:eastAsia="zh-CN"/>
              </w:rPr>
              <w:t>环评</w:t>
            </w:r>
            <w:r>
              <w:rPr>
                <w:rFonts w:hint="default" w:ascii="Times New Roman" w:hAnsi="Times New Roman" w:eastAsia="宋体" w:cs="Times New Roman"/>
                <w:b/>
                <w:color w:val="auto"/>
                <w:sz w:val="21"/>
                <w:szCs w:val="21"/>
                <w:highlight w:val="none"/>
              </w:rPr>
              <w:t>建设内容</w:t>
            </w:r>
          </w:p>
        </w:tc>
        <w:tc>
          <w:tcPr>
            <w:tcW w:w="5782"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lang w:val="en-US" w:eastAsia="zh-CN"/>
              </w:rPr>
            </w:pPr>
            <w:r>
              <w:rPr>
                <w:rFonts w:hint="eastAsia" w:ascii="Times New Roman" w:hAnsi="Times New Roman" w:cs="Times New Roman"/>
                <w:b/>
                <w:color w:val="auto"/>
                <w:sz w:val="21"/>
                <w:szCs w:val="21"/>
                <w:highlight w:val="none"/>
                <w:lang w:val="en-US" w:eastAsia="zh-CN"/>
              </w:rPr>
              <w:t>实际建设内容（一期）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15" w:type="dxa"/>
            <w:vMerge w:val="restart"/>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w:t>
            </w:r>
          </w:p>
        </w:tc>
        <w:tc>
          <w:tcPr>
            <w:tcW w:w="563" w:type="dxa"/>
            <w:vMerge w:val="restart"/>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主体工程</w:t>
            </w:r>
          </w:p>
        </w:tc>
        <w:tc>
          <w:tcPr>
            <w:tcW w:w="1836" w:type="dxa"/>
            <w:gridSpan w:val="2"/>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生产车间</w:t>
            </w:r>
          </w:p>
        </w:tc>
        <w:tc>
          <w:tcPr>
            <w:tcW w:w="6508"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 座车间</w:t>
            </w:r>
          </w:p>
        </w:tc>
        <w:tc>
          <w:tcPr>
            <w:tcW w:w="5782"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 xml:space="preserve"> 座车间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7" w:hRule="atLeast"/>
          <w:jc w:val="center"/>
        </w:trPr>
        <w:tc>
          <w:tcPr>
            <w:tcW w:w="515"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p>
        </w:tc>
        <w:tc>
          <w:tcPr>
            <w:tcW w:w="563"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p>
        </w:tc>
        <w:tc>
          <w:tcPr>
            <w:tcW w:w="795" w:type="dxa"/>
            <w:vMerge w:val="restart"/>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其中</w:t>
            </w:r>
          </w:p>
        </w:tc>
        <w:tc>
          <w:tcPr>
            <w:tcW w:w="1041"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1#车间</w:t>
            </w:r>
          </w:p>
        </w:tc>
        <w:tc>
          <w:tcPr>
            <w:tcW w:w="6508"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12"/>
                <w:sz w:val="21"/>
                <w:szCs w:val="21"/>
                <w:highlight w:val="none"/>
              </w:rPr>
              <w:t>铝钛硼合金、铝锶合金生产车间，总建筑面积</w:t>
            </w:r>
            <w:r>
              <w:rPr>
                <w:rFonts w:hint="default" w:ascii="Times New Roman" w:hAnsi="Times New Roman" w:eastAsia="宋体" w:cs="Times New Roman"/>
                <w:color w:val="auto"/>
                <w:spacing w:val="-4"/>
                <w:sz w:val="21"/>
                <w:szCs w:val="21"/>
                <w:highlight w:val="none"/>
              </w:rPr>
              <w:t>14917.92m</w:t>
            </w:r>
            <w:r>
              <w:rPr>
                <w:rFonts w:hint="default" w:ascii="Times New Roman" w:hAnsi="Times New Roman" w:eastAsia="宋体" w:cs="Times New Roman"/>
                <w:color w:val="auto"/>
                <w:spacing w:val="-4"/>
                <w:sz w:val="21"/>
                <w:szCs w:val="21"/>
                <w:highlight w:val="none"/>
                <w:vertAlign w:val="superscript"/>
                <w:lang w:val="en-US" w:eastAsia="zh-CN"/>
              </w:rPr>
              <w:t>2</w:t>
            </w:r>
            <w:r>
              <w:rPr>
                <w:rFonts w:hint="default" w:ascii="Times New Roman" w:hAnsi="Times New Roman" w:eastAsia="宋体" w:cs="Times New Roman"/>
                <w:color w:val="auto"/>
                <w:spacing w:val="-2"/>
                <w:sz w:val="21"/>
                <w:szCs w:val="21"/>
                <w:highlight w:val="none"/>
              </w:rPr>
              <w:t>，集生产、</w:t>
            </w:r>
            <w:r>
              <w:rPr>
                <w:rFonts w:hint="default" w:ascii="Times New Roman" w:hAnsi="Times New Roman" w:eastAsia="宋体" w:cs="Times New Roman"/>
                <w:color w:val="auto"/>
                <w:spacing w:val="-5"/>
                <w:sz w:val="21"/>
                <w:szCs w:val="21"/>
                <w:highlight w:val="none"/>
              </w:rPr>
              <w:t>原料仓库、成品仓库功能于一体。车间内布置</w:t>
            </w:r>
            <w:r>
              <w:rPr>
                <w:rFonts w:hint="default" w:ascii="Times New Roman" w:hAnsi="Times New Roman" w:eastAsia="宋体" w:cs="Times New Roman"/>
                <w:color w:val="auto"/>
                <w:sz w:val="21"/>
                <w:szCs w:val="21"/>
                <w:highlight w:val="none"/>
              </w:rPr>
              <w:t>3条铝钛硼合金生产</w:t>
            </w:r>
            <w:r>
              <w:rPr>
                <w:rFonts w:hint="default" w:ascii="Times New Roman" w:hAnsi="Times New Roman" w:eastAsia="宋体" w:cs="Times New Roman"/>
                <w:color w:val="auto"/>
                <w:spacing w:val="4"/>
                <w:sz w:val="21"/>
                <w:szCs w:val="21"/>
                <w:highlight w:val="none"/>
              </w:rPr>
              <w:t>线、</w:t>
            </w:r>
            <w:r>
              <w:rPr>
                <w:rFonts w:hint="default" w:ascii="Times New Roman" w:hAnsi="Times New Roman" w:eastAsia="宋体" w:cs="Times New Roman"/>
                <w:color w:val="auto"/>
                <w:sz w:val="21"/>
                <w:szCs w:val="21"/>
                <w:highlight w:val="none"/>
              </w:rPr>
              <w:t>3条铝锶合金生产线，主要布置设备：</w:t>
            </w:r>
            <w:r>
              <w:rPr>
                <w:rFonts w:hint="default" w:ascii="Times New Roman" w:hAnsi="Times New Roman" w:eastAsia="宋体" w:cs="Times New Roman"/>
                <w:color w:val="auto"/>
                <w:spacing w:val="3"/>
                <w:sz w:val="21"/>
                <w:szCs w:val="21"/>
                <w:highlight w:val="none"/>
              </w:rPr>
              <w:t>2</w:t>
            </w:r>
            <w:r>
              <w:rPr>
                <w:rFonts w:hint="default" w:ascii="Times New Roman" w:hAnsi="Times New Roman" w:eastAsia="宋体" w:cs="Times New Roman"/>
                <w:color w:val="auto"/>
                <w:spacing w:val="-25"/>
                <w:sz w:val="21"/>
                <w:szCs w:val="21"/>
                <w:highlight w:val="none"/>
              </w:rPr>
              <w:t xml:space="preserve">台 </w:t>
            </w:r>
            <w:r>
              <w:rPr>
                <w:rFonts w:hint="default" w:ascii="Times New Roman" w:hAnsi="Times New Roman" w:eastAsia="宋体" w:cs="Times New Roman"/>
                <w:color w:val="auto"/>
                <w:sz w:val="21"/>
                <w:szCs w:val="21"/>
                <w:highlight w:val="none"/>
              </w:rPr>
              <w:t>16T</w:t>
            </w:r>
            <w:r>
              <w:rPr>
                <w:rFonts w:hint="default" w:ascii="Times New Roman" w:hAnsi="Times New Roman" w:eastAsia="宋体" w:cs="Times New Roman"/>
                <w:color w:val="auto"/>
                <w:spacing w:val="1"/>
                <w:sz w:val="21"/>
                <w:szCs w:val="21"/>
                <w:highlight w:val="none"/>
              </w:rPr>
              <w:t>天然气加热保温炉、12</w:t>
            </w:r>
            <w:r>
              <w:rPr>
                <w:rFonts w:hint="default" w:ascii="Times New Roman" w:hAnsi="Times New Roman" w:eastAsia="宋体" w:cs="Times New Roman"/>
                <w:color w:val="auto"/>
                <w:spacing w:val="-26"/>
                <w:sz w:val="21"/>
                <w:szCs w:val="21"/>
                <w:highlight w:val="none"/>
              </w:rPr>
              <w:t xml:space="preserve">台 </w:t>
            </w:r>
            <w:r>
              <w:rPr>
                <w:rFonts w:hint="default" w:ascii="Times New Roman" w:hAnsi="Times New Roman" w:eastAsia="宋体" w:cs="Times New Roman"/>
                <w:color w:val="auto"/>
                <w:sz w:val="21"/>
                <w:szCs w:val="21"/>
                <w:highlight w:val="none"/>
              </w:rPr>
              <w:t>1.5T电加热保温炉、12</w:t>
            </w:r>
            <w:r>
              <w:rPr>
                <w:rFonts w:hint="default" w:ascii="Times New Roman" w:hAnsi="Times New Roman" w:eastAsia="宋体" w:cs="Times New Roman"/>
                <w:color w:val="auto"/>
                <w:spacing w:val="-27"/>
                <w:sz w:val="21"/>
                <w:szCs w:val="21"/>
                <w:highlight w:val="none"/>
              </w:rPr>
              <w:t>台</w:t>
            </w:r>
            <w:r>
              <w:rPr>
                <w:rFonts w:hint="default" w:ascii="Times New Roman" w:hAnsi="Times New Roman" w:eastAsia="宋体" w:cs="Times New Roman"/>
                <w:color w:val="auto"/>
                <w:sz w:val="21"/>
                <w:szCs w:val="21"/>
                <w:highlight w:val="none"/>
              </w:rPr>
              <w:t>1.5T电加热反应炉、3套连浇连轧系统、2套连续挤压机、循环水系统、在线除气系统等主要</w:t>
            </w:r>
            <w:r>
              <w:rPr>
                <w:rFonts w:hint="default" w:ascii="Times New Roman" w:hAnsi="Times New Roman" w:eastAsia="宋体" w:cs="Times New Roman"/>
                <w:color w:val="auto"/>
                <w:spacing w:val="-15"/>
                <w:sz w:val="21"/>
                <w:szCs w:val="21"/>
                <w:highlight w:val="none"/>
              </w:rPr>
              <w:t>生产设备。设计年产</w:t>
            </w:r>
            <w:r>
              <w:rPr>
                <w:rFonts w:hint="default" w:ascii="Times New Roman" w:hAnsi="Times New Roman" w:eastAsia="宋体" w:cs="Times New Roman"/>
                <w:color w:val="auto"/>
                <w:sz w:val="21"/>
                <w:szCs w:val="21"/>
                <w:highlight w:val="none"/>
              </w:rPr>
              <w:t>3.5</w:t>
            </w:r>
            <w:r>
              <w:rPr>
                <w:rFonts w:hint="default" w:ascii="Times New Roman" w:hAnsi="Times New Roman" w:eastAsia="宋体" w:cs="Times New Roman"/>
                <w:color w:val="auto"/>
                <w:spacing w:val="-12"/>
                <w:sz w:val="21"/>
                <w:szCs w:val="21"/>
                <w:highlight w:val="none"/>
              </w:rPr>
              <w:t>万铝钛硼合金、</w:t>
            </w:r>
            <w:r>
              <w:rPr>
                <w:rFonts w:hint="default" w:ascii="Times New Roman" w:hAnsi="Times New Roman" w:eastAsia="宋体" w:cs="Times New Roman"/>
                <w:color w:val="auto"/>
                <w:sz w:val="21"/>
                <w:szCs w:val="21"/>
                <w:highlight w:val="none"/>
              </w:rPr>
              <w:t>1.5万吨铝锶合金生产能力。</w:t>
            </w:r>
          </w:p>
        </w:tc>
        <w:tc>
          <w:tcPr>
            <w:tcW w:w="5782"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pacing w:val="-15"/>
                <w:sz w:val="21"/>
                <w:szCs w:val="21"/>
                <w:highlight w:val="none"/>
                <w:lang w:val="en-US" w:eastAsia="zh-CN"/>
              </w:rPr>
            </w:pPr>
            <w:r>
              <w:rPr>
                <w:rFonts w:hint="eastAsia" w:ascii="Times New Roman" w:hAnsi="Times New Roman" w:cs="Times New Roman"/>
                <w:color w:val="auto"/>
                <w:spacing w:val="-15"/>
                <w:sz w:val="21"/>
                <w:szCs w:val="21"/>
                <w:highlight w:val="none"/>
                <w:lang w:val="en-US" w:eastAsia="zh-CN"/>
              </w:rPr>
              <w:t>未投产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6" w:hRule="atLeast"/>
          <w:jc w:val="center"/>
        </w:trPr>
        <w:tc>
          <w:tcPr>
            <w:tcW w:w="515"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p>
        </w:tc>
        <w:tc>
          <w:tcPr>
            <w:tcW w:w="563"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p>
        </w:tc>
        <w:tc>
          <w:tcPr>
            <w:tcW w:w="795"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041"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2#车间</w:t>
            </w:r>
          </w:p>
        </w:tc>
        <w:tc>
          <w:tcPr>
            <w:tcW w:w="6508"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1"/>
                <w:sz w:val="21"/>
                <w:szCs w:val="21"/>
                <w:highlight w:val="none"/>
              </w:rPr>
              <w:t>其它中间合金生产车间，总建筑面积</w:t>
            </w:r>
            <w:r>
              <w:rPr>
                <w:rFonts w:hint="default" w:ascii="Times New Roman" w:hAnsi="Times New Roman" w:eastAsia="宋体" w:cs="Times New Roman"/>
                <w:color w:val="auto"/>
                <w:sz w:val="21"/>
                <w:szCs w:val="21"/>
                <w:highlight w:val="none"/>
              </w:rPr>
              <w:t>7417.55m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pacing w:val="1"/>
                <w:sz w:val="21"/>
                <w:szCs w:val="21"/>
                <w:highlight w:val="none"/>
              </w:rPr>
              <w:t>，集生产、原料仓</w:t>
            </w:r>
            <w:r>
              <w:rPr>
                <w:rFonts w:hint="default" w:ascii="Times New Roman" w:hAnsi="Times New Roman" w:eastAsia="宋体" w:cs="Times New Roman"/>
                <w:color w:val="auto"/>
                <w:spacing w:val="-15"/>
                <w:sz w:val="21"/>
                <w:szCs w:val="21"/>
                <w:highlight w:val="none"/>
              </w:rPr>
              <w:t>库、成品仓库功能于一体。车间内布置</w:t>
            </w:r>
            <w:r>
              <w:rPr>
                <w:rFonts w:hint="default" w:ascii="Times New Roman" w:hAnsi="Times New Roman" w:eastAsia="宋体" w:cs="Times New Roman"/>
                <w:color w:val="auto"/>
                <w:sz w:val="21"/>
                <w:szCs w:val="21"/>
                <w:highlight w:val="none"/>
              </w:rPr>
              <w:t xml:space="preserve">4条其他铝中间合金生产线， </w:t>
            </w:r>
            <w:r>
              <w:rPr>
                <w:rFonts w:hint="default" w:ascii="Times New Roman" w:hAnsi="Times New Roman" w:eastAsia="宋体" w:cs="Times New Roman"/>
                <w:color w:val="auto"/>
                <w:spacing w:val="-6"/>
                <w:sz w:val="21"/>
                <w:szCs w:val="21"/>
                <w:highlight w:val="none"/>
              </w:rPr>
              <w:t>主要布置设备：</w:t>
            </w:r>
            <w:r>
              <w:rPr>
                <w:rFonts w:hint="default" w:ascii="Times New Roman" w:hAnsi="Times New Roman" w:eastAsia="宋体" w:cs="Times New Roman"/>
                <w:color w:val="auto"/>
                <w:spacing w:val="-38"/>
                <w:sz w:val="21"/>
                <w:szCs w:val="21"/>
                <w:highlight w:val="none"/>
              </w:rPr>
              <w:t>2</w:t>
            </w:r>
            <w:r>
              <w:rPr>
                <w:rFonts w:hint="default" w:ascii="Times New Roman" w:hAnsi="Times New Roman" w:eastAsia="宋体" w:cs="Times New Roman"/>
                <w:color w:val="auto"/>
                <w:spacing w:val="-32"/>
                <w:sz w:val="21"/>
                <w:szCs w:val="21"/>
                <w:highlight w:val="none"/>
              </w:rPr>
              <w:t xml:space="preserve"> </w:t>
            </w:r>
            <w:r>
              <w:rPr>
                <w:rFonts w:hint="default" w:ascii="Times New Roman" w:hAnsi="Times New Roman" w:eastAsia="宋体" w:cs="Times New Roman"/>
                <w:color w:val="auto"/>
                <w:spacing w:val="-26"/>
                <w:sz w:val="21"/>
                <w:szCs w:val="21"/>
                <w:highlight w:val="none"/>
              </w:rPr>
              <w:t xml:space="preserve">台 </w:t>
            </w:r>
            <w:r>
              <w:rPr>
                <w:rFonts w:hint="default" w:ascii="Times New Roman" w:hAnsi="Times New Roman" w:eastAsia="宋体" w:cs="Times New Roman"/>
                <w:color w:val="auto"/>
                <w:sz w:val="21"/>
                <w:szCs w:val="21"/>
                <w:highlight w:val="none"/>
              </w:rPr>
              <w:t>25T</w:t>
            </w:r>
            <w:r>
              <w:rPr>
                <w:rFonts w:hint="default" w:ascii="Times New Roman" w:hAnsi="Times New Roman" w:eastAsia="宋体" w:cs="Times New Roman"/>
                <w:color w:val="auto"/>
                <w:spacing w:val="-9"/>
                <w:sz w:val="21"/>
                <w:szCs w:val="21"/>
                <w:highlight w:val="none"/>
              </w:rPr>
              <w:t>天然气加热保温炉、</w:t>
            </w:r>
            <w:r>
              <w:rPr>
                <w:rFonts w:hint="default" w:ascii="Times New Roman" w:hAnsi="Times New Roman" w:eastAsia="宋体" w:cs="Times New Roman"/>
                <w:color w:val="auto"/>
                <w:sz w:val="21"/>
                <w:szCs w:val="21"/>
                <w:highlight w:val="none"/>
              </w:rPr>
              <w:t>8</w:t>
            </w:r>
            <w:r>
              <w:rPr>
                <w:rFonts w:hint="default" w:ascii="Times New Roman" w:hAnsi="Times New Roman" w:eastAsia="宋体" w:cs="Times New Roman"/>
                <w:color w:val="auto"/>
                <w:spacing w:val="-26"/>
                <w:sz w:val="21"/>
                <w:szCs w:val="21"/>
                <w:highlight w:val="none"/>
              </w:rPr>
              <w:t xml:space="preserve">台 </w:t>
            </w:r>
            <w:r>
              <w:rPr>
                <w:rFonts w:hint="default" w:ascii="Times New Roman" w:hAnsi="Times New Roman" w:eastAsia="宋体" w:cs="Times New Roman"/>
                <w:color w:val="auto"/>
                <w:sz w:val="21"/>
                <w:szCs w:val="21"/>
                <w:highlight w:val="none"/>
              </w:rPr>
              <w:t>3T电加热保温炉、2</w:t>
            </w:r>
            <w:r>
              <w:rPr>
                <w:rFonts w:hint="default" w:ascii="Times New Roman" w:hAnsi="Times New Roman" w:eastAsia="宋体" w:cs="Times New Roman"/>
                <w:color w:val="auto"/>
                <w:spacing w:val="-6"/>
                <w:sz w:val="21"/>
                <w:szCs w:val="21"/>
                <w:highlight w:val="none"/>
              </w:rPr>
              <w:t>台水平刮皮机器人、</w:t>
            </w:r>
            <w:r>
              <w:rPr>
                <w:rFonts w:hint="default" w:ascii="Times New Roman" w:hAnsi="Times New Roman" w:eastAsia="宋体" w:cs="Times New Roman"/>
                <w:color w:val="auto"/>
                <w:sz w:val="21"/>
                <w:szCs w:val="21"/>
                <w:highlight w:val="none"/>
              </w:rPr>
              <w:t>2</w:t>
            </w:r>
            <w:r>
              <w:rPr>
                <w:rFonts w:hint="default" w:ascii="Times New Roman" w:hAnsi="Times New Roman" w:eastAsia="宋体" w:cs="Times New Roman"/>
                <w:color w:val="auto"/>
                <w:spacing w:val="-4"/>
                <w:sz w:val="21"/>
                <w:szCs w:val="21"/>
                <w:highlight w:val="none"/>
              </w:rPr>
              <w:t>台水平连续作业机等主要生产设备。设计年</w:t>
            </w:r>
            <w:r>
              <w:rPr>
                <w:rFonts w:hint="default" w:ascii="Times New Roman" w:hAnsi="Times New Roman" w:eastAsia="宋体" w:cs="Times New Roman"/>
                <w:color w:val="auto"/>
                <w:spacing w:val="-29"/>
                <w:sz w:val="21"/>
                <w:szCs w:val="21"/>
                <w:highlight w:val="none"/>
              </w:rPr>
              <w:t xml:space="preserve">产 </w:t>
            </w:r>
            <w:r>
              <w:rPr>
                <w:rFonts w:hint="default" w:ascii="Times New Roman" w:hAnsi="Times New Roman" w:eastAsia="宋体" w:cs="Times New Roman"/>
                <w:color w:val="auto"/>
                <w:sz w:val="21"/>
                <w:szCs w:val="21"/>
                <w:highlight w:val="none"/>
              </w:rPr>
              <w:t>5</w:t>
            </w:r>
            <w:r>
              <w:rPr>
                <w:rFonts w:hint="default" w:ascii="Times New Roman" w:hAnsi="Times New Roman" w:eastAsia="宋体" w:cs="Times New Roman"/>
                <w:color w:val="auto"/>
                <w:spacing w:val="-2"/>
                <w:sz w:val="21"/>
                <w:szCs w:val="21"/>
                <w:highlight w:val="none"/>
              </w:rPr>
              <w:t>万吨其他铝中间合金</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pacing w:val="-10"/>
                <w:sz w:val="21"/>
                <w:szCs w:val="21"/>
                <w:highlight w:val="none"/>
              </w:rPr>
              <w:t>铝铍、铝锰、铝钙、铝铁、铝硅、铝铜</w:t>
            </w:r>
            <w:r>
              <w:rPr>
                <w:rFonts w:hint="default" w:ascii="Times New Roman" w:hAnsi="Times New Roman" w:eastAsia="宋体" w:cs="Times New Roman"/>
                <w:color w:val="auto"/>
                <w:sz w:val="21"/>
                <w:szCs w:val="21"/>
                <w:highlight w:val="none"/>
              </w:rPr>
              <w:t>）生产能力。</w:t>
            </w:r>
          </w:p>
        </w:tc>
        <w:tc>
          <w:tcPr>
            <w:tcW w:w="5782"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pacing w:val="-29"/>
                <w:sz w:val="21"/>
                <w:szCs w:val="21"/>
                <w:highlight w:val="none"/>
              </w:rPr>
            </w:pPr>
            <w:r>
              <w:rPr>
                <w:rFonts w:hint="eastAsia" w:ascii="Times New Roman" w:hAnsi="Times New Roman" w:cs="Times New Roman"/>
                <w:color w:val="auto"/>
                <w:sz w:val="21"/>
                <w:szCs w:val="21"/>
                <w:highlight w:val="none"/>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15" w:type="dxa"/>
            <w:vMerge w:val="restart"/>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二</w:t>
            </w:r>
          </w:p>
        </w:tc>
        <w:tc>
          <w:tcPr>
            <w:tcW w:w="563" w:type="dxa"/>
            <w:vMerge w:val="restart"/>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辅助工程</w:t>
            </w:r>
          </w:p>
        </w:tc>
        <w:tc>
          <w:tcPr>
            <w:tcW w:w="1836" w:type="dxa"/>
            <w:gridSpan w:val="2"/>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综合楼</w:t>
            </w:r>
          </w:p>
        </w:tc>
        <w:tc>
          <w:tcPr>
            <w:tcW w:w="6508"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 座，建筑面积 2328m</w:t>
            </w:r>
            <w:r>
              <w:rPr>
                <w:rFonts w:hint="default" w:ascii="Times New Roman" w:hAnsi="Times New Roman" w:eastAsia="宋体" w:cs="Times New Roman"/>
                <w:color w:val="auto"/>
                <w:sz w:val="21"/>
                <w:szCs w:val="21"/>
                <w:highlight w:val="none"/>
                <w:vertAlign w:val="superscript"/>
                <w:lang w:val="en-US" w:eastAsia="zh-CN"/>
              </w:rPr>
              <w:t>2</w:t>
            </w:r>
          </w:p>
        </w:tc>
        <w:tc>
          <w:tcPr>
            <w:tcW w:w="5782" w:type="dxa"/>
            <w:vMerge w:val="restart"/>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15"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p>
        </w:tc>
        <w:tc>
          <w:tcPr>
            <w:tcW w:w="563" w:type="dxa"/>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p>
        </w:tc>
        <w:tc>
          <w:tcPr>
            <w:tcW w:w="1836" w:type="dxa"/>
            <w:gridSpan w:val="2"/>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其它辅助用房</w:t>
            </w:r>
          </w:p>
        </w:tc>
        <w:tc>
          <w:tcPr>
            <w:tcW w:w="6508"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11"/>
                <w:sz w:val="21"/>
                <w:szCs w:val="21"/>
                <w:highlight w:val="none"/>
              </w:rPr>
              <w:t xml:space="preserve">建筑面积 </w:t>
            </w:r>
            <w:r>
              <w:rPr>
                <w:rFonts w:hint="default" w:ascii="Times New Roman" w:hAnsi="Times New Roman" w:eastAsia="宋体" w:cs="Times New Roman"/>
                <w:color w:val="auto"/>
                <w:sz w:val="21"/>
                <w:szCs w:val="21"/>
                <w:highlight w:val="none"/>
              </w:rPr>
              <w:t>2259.15m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pacing w:val="-7"/>
                <w:sz w:val="21"/>
                <w:szCs w:val="21"/>
                <w:highlight w:val="none"/>
              </w:rPr>
              <w:t xml:space="preserve">，包含机修车间 </w:t>
            </w:r>
            <w:r>
              <w:rPr>
                <w:rFonts w:hint="default" w:ascii="Times New Roman" w:hAnsi="Times New Roman" w:eastAsia="宋体" w:cs="Times New Roman"/>
                <w:color w:val="auto"/>
                <w:sz w:val="21"/>
                <w:szCs w:val="21"/>
                <w:highlight w:val="none"/>
              </w:rPr>
              <w:t>1513.89m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pacing w:val="-11"/>
                <w:sz w:val="21"/>
                <w:szCs w:val="21"/>
                <w:highlight w:val="none"/>
              </w:rPr>
              <w:t xml:space="preserve">、变电站 </w:t>
            </w:r>
            <w:r>
              <w:rPr>
                <w:rFonts w:hint="default" w:ascii="Times New Roman" w:hAnsi="Times New Roman" w:eastAsia="宋体" w:cs="Times New Roman"/>
                <w:color w:val="auto"/>
                <w:sz w:val="21"/>
                <w:szCs w:val="21"/>
                <w:highlight w:val="none"/>
              </w:rPr>
              <w:t>700.74m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sz w:val="21"/>
                <w:szCs w:val="21"/>
                <w:highlight w:val="none"/>
              </w:rPr>
              <w:t>、</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门卫室 44.52m</w:t>
            </w:r>
            <w:r>
              <w:rPr>
                <w:rFonts w:hint="default" w:ascii="Times New Roman" w:hAnsi="Times New Roman" w:eastAsia="宋体" w:cs="Times New Roman"/>
                <w:color w:val="auto"/>
                <w:sz w:val="21"/>
                <w:szCs w:val="21"/>
                <w:highlight w:val="none"/>
                <w:vertAlign w:val="superscript"/>
                <w:lang w:val="en-US" w:eastAsia="zh-CN"/>
              </w:rPr>
              <w:t>2</w:t>
            </w:r>
            <w:r>
              <w:rPr>
                <w:rFonts w:hint="default" w:ascii="Times New Roman" w:hAnsi="Times New Roman" w:eastAsia="宋体" w:cs="Times New Roman"/>
                <w:color w:val="auto"/>
                <w:position w:val="7"/>
                <w:sz w:val="21"/>
                <w:szCs w:val="21"/>
                <w:highlight w:val="none"/>
              </w:rPr>
              <w:t xml:space="preserve"> </w:t>
            </w:r>
            <w:r>
              <w:rPr>
                <w:rFonts w:hint="default" w:ascii="Times New Roman" w:hAnsi="Times New Roman" w:eastAsia="宋体" w:cs="Times New Roman"/>
                <w:color w:val="auto"/>
                <w:sz w:val="21"/>
                <w:szCs w:val="21"/>
                <w:highlight w:val="none"/>
              </w:rPr>
              <w:t>等</w:t>
            </w:r>
          </w:p>
        </w:tc>
        <w:tc>
          <w:tcPr>
            <w:tcW w:w="5782" w:type="dxa"/>
            <w:vMerge w:val="continue"/>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15" w:type="dxa"/>
            <w:vMerge w:val="restart"/>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三</w:t>
            </w:r>
          </w:p>
        </w:tc>
        <w:tc>
          <w:tcPr>
            <w:tcW w:w="563" w:type="dxa"/>
            <w:vMerge w:val="restart"/>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储运</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工程</w:t>
            </w:r>
          </w:p>
        </w:tc>
        <w:tc>
          <w:tcPr>
            <w:tcW w:w="1836" w:type="dxa"/>
            <w:gridSpan w:val="2"/>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仓库</w:t>
            </w:r>
          </w:p>
        </w:tc>
        <w:tc>
          <w:tcPr>
            <w:tcW w:w="6508"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原料仓库和成品仓库位于生产车间内，不单独建设</w:t>
            </w:r>
          </w:p>
        </w:tc>
        <w:tc>
          <w:tcPr>
            <w:tcW w:w="5782" w:type="dxa"/>
            <w:vMerge w:val="restart"/>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15" w:type="dxa"/>
            <w:vMerge w:val="continue"/>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p>
        </w:tc>
        <w:tc>
          <w:tcPr>
            <w:tcW w:w="563" w:type="dxa"/>
            <w:vMerge w:val="continue"/>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p>
        </w:tc>
        <w:tc>
          <w:tcPr>
            <w:tcW w:w="1836" w:type="dxa"/>
            <w:gridSpan w:val="2"/>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危废仓库</w:t>
            </w:r>
          </w:p>
        </w:tc>
        <w:tc>
          <w:tcPr>
            <w:tcW w:w="6508"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 座，位于厂区北侧，建筑面积 10m</w:t>
            </w:r>
            <w:r>
              <w:rPr>
                <w:rFonts w:hint="default" w:ascii="Times New Roman" w:hAnsi="Times New Roman" w:eastAsia="宋体" w:cs="Times New Roman"/>
                <w:color w:val="auto"/>
                <w:sz w:val="21"/>
                <w:szCs w:val="21"/>
                <w:highlight w:val="none"/>
                <w:vertAlign w:val="superscript"/>
                <w:lang w:val="en-US" w:eastAsia="zh-CN"/>
              </w:rPr>
              <w:t>2</w:t>
            </w:r>
          </w:p>
        </w:tc>
        <w:tc>
          <w:tcPr>
            <w:tcW w:w="5782" w:type="dxa"/>
            <w:vMerge w:val="continue"/>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15"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lang w:val="zh-CN" w:eastAsia="zh-CN" w:bidi="zh-CN"/>
              </w:rPr>
            </w:pPr>
          </w:p>
        </w:tc>
        <w:tc>
          <w:tcPr>
            <w:tcW w:w="563"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lang w:val="zh-CN" w:eastAsia="zh-CN" w:bidi="zh-CN"/>
              </w:rPr>
            </w:pPr>
          </w:p>
        </w:tc>
        <w:tc>
          <w:tcPr>
            <w:tcW w:w="1836" w:type="dxa"/>
            <w:gridSpan w:val="2"/>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一般固体废物仓库</w:t>
            </w:r>
          </w:p>
        </w:tc>
        <w:tc>
          <w:tcPr>
            <w:tcW w:w="6508"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 座，建筑面积 36m</w:t>
            </w:r>
            <w:r>
              <w:rPr>
                <w:rFonts w:hint="default" w:ascii="Times New Roman" w:hAnsi="Times New Roman" w:eastAsia="宋体" w:cs="Times New Roman"/>
                <w:color w:val="auto"/>
                <w:sz w:val="21"/>
                <w:szCs w:val="21"/>
                <w:highlight w:val="none"/>
                <w:vertAlign w:val="superscript"/>
                <w:lang w:val="en-US" w:eastAsia="zh-CN"/>
              </w:rPr>
              <w:t>2</w:t>
            </w:r>
          </w:p>
        </w:tc>
        <w:tc>
          <w:tcPr>
            <w:tcW w:w="5782" w:type="dxa"/>
            <w:vMerge w:val="continue"/>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15" w:type="dxa"/>
            <w:vMerge w:val="restart"/>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四</w:t>
            </w:r>
          </w:p>
        </w:tc>
        <w:tc>
          <w:tcPr>
            <w:tcW w:w="563" w:type="dxa"/>
            <w:vMerge w:val="restart"/>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公用工程</w:t>
            </w:r>
          </w:p>
        </w:tc>
        <w:tc>
          <w:tcPr>
            <w:tcW w:w="1836" w:type="dxa"/>
            <w:gridSpan w:val="2"/>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给水</w:t>
            </w:r>
          </w:p>
        </w:tc>
        <w:tc>
          <w:tcPr>
            <w:tcW w:w="6508"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依托信发集团供水管网，集团公司供水水源为地表水茌新河</w:t>
            </w:r>
          </w:p>
        </w:tc>
        <w:tc>
          <w:tcPr>
            <w:tcW w:w="5782"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15"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63"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836" w:type="dxa"/>
            <w:gridSpan w:val="2"/>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排水</w:t>
            </w:r>
          </w:p>
        </w:tc>
        <w:tc>
          <w:tcPr>
            <w:tcW w:w="6508"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雨污分流，初期雨水和污水经厂区管道排入山东信发华信铝业有限</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公司污水管网后进入中心街市政污水管网，最终进入茌平区污水处理厂处置，后期雨水排入茌中河。</w:t>
            </w:r>
          </w:p>
        </w:tc>
        <w:tc>
          <w:tcPr>
            <w:tcW w:w="5782" w:type="dxa"/>
          </w:tcPr>
          <w:p>
            <w:pPr>
              <w:pStyle w:val="9"/>
              <w:ind w:left="0" w:leftChars="0" w:firstLine="0" w:firstLineChars="0"/>
              <w:rPr>
                <w:rFonts w:hint="default" w:ascii="Times New Roman" w:hAnsi="Times New Roman" w:eastAsia="宋体" w:cs="Times New Roman"/>
                <w:color w:val="auto"/>
                <w:w w:val="95"/>
                <w:sz w:val="21"/>
                <w:szCs w:val="21"/>
                <w:highlight w:val="none"/>
              </w:rPr>
            </w:pPr>
            <w:r>
              <w:rPr>
                <w:rFonts w:hint="eastAsia" w:ascii="Times New Roman" w:hAnsi="Times New Roman" w:eastAsia="宋体" w:cs="Times New Roman"/>
                <w:color w:val="auto"/>
                <w:sz w:val="21"/>
                <w:szCs w:val="21"/>
                <w:highlight w:val="none"/>
                <w:lang w:val="en-US" w:eastAsia="zh-CN" w:bidi="zh-CN"/>
              </w:rPr>
              <w:t>生活污水经</w:t>
            </w:r>
            <w:r>
              <w:rPr>
                <w:rFonts w:hint="default" w:ascii="Times New Roman" w:hAnsi="Times New Roman" w:eastAsia="宋体" w:cs="Times New Roman"/>
                <w:color w:val="auto"/>
                <w:sz w:val="21"/>
                <w:szCs w:val="21"/>
                <w:highlight w:val="none"/>
                <w:lang w:val="en-US" w:eastAsia="zh-CN" w:bidi="zh-CN"/>
              </w:rPr>
              <w:t>化粪池沉淀后排入</w:t>
            </w:r>
            <w:r>
              <w:rPr>
                <w:rFonts w:hint="default" w:ascii="Times New Roman" w:hAnsi="Times New Roman" w:eastAsia="宋体" w:cs="Times New Roman"/>
                <w:color w:val="auto"/>
                <w:sz w:val="21"/>
                <w:szCs w:val="21"/>
                <w:highlight w:val="none"/>
                <w:lang w:val="zh-CN" w:eastAsia="zh-CN" w:bidi="zh-CN"/>
              </w:rPr>
              <w:t>山东信发华信铝业</w:t>
            </w:r>
            <w:r>
              <w:rPr>
                <w:rFonts w:hint="eastAsia" w:ascii="Times New Roman" w:hAnsi="Times New Roman" w:eastAsia="宋体" w:cs="Times New Roman"/>
                <w:color w:val="auto"/>
                <w:sz w:val="21"/>
                <w:szCs w:val="21"/>
                <w:highlight w:val="none"/>
                <w:lang w:val="zh-CN" w:eastAsia="zh-CN" w:bidi="zh-CN"/>
              </w:rPr>
              <w:t>有限</w:t>
            </w:r>
            <w:r>
              <w:rPr>
                <w:rFonts w:hint="default" w:ascii="Times New Roman" w:hAnsi="Times New Roman" w:eastAsia="宋体" w:cs="Times New Roman"/>
                <w:color w:val="auto"/>
                <w:sz w:val="21"/>
                <w:szCs w:val="21"/>
                <w:highlight w:val="none"/>
                <w:lang w:val="zh-CN" w:eastAsia="zh-CN" w:bidi="zh-CN"/>
              </w:rPr>
              <w:t>公司</w:t>
            </w:r>
            <w:r>
              <w:rPr>
                <w:rFonts w:hint="eastAsia" w:ascii="Times New Roman" w:hAnsi="Times New Roman" w:eastAsia="宋体" w:cs="Times New Roman"/>
                <w:color w:val="auto"/>
                <w:sz w:val="21"/>
                <w:szCs w:val="21"/>
                <w:highlight w:val="none"/>
                <w:lang w:val="en-US" w:eastAsia="zh-CN" w:bidi="zh-CN"/>
              </w:rPr>
              <w:t>污水管网，输送至茌平华旭新材料有限公司污水处理站处理利用。循环冷却水循环使用，定期补充，不外排。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15"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63"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836" w:type="dxa"/>
            <w:gridSpan w:val="2"/>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供电</w:t>
            </w:r>
          </w:p>
        </w:tc>
        <w:tc>
          <w:tcPr>
            <w:tcW w:w="6508"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由高压线路引入厂区配电室，然后送至各用电环节。</w:t>
            </w:r>
          </w:p>
        </w:tc>
        <w:tc>
          <w:tcPr>
            <w:tcW w:w="5782" w:type="dxa"/>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15"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lang w:val="zh-CN" w:eastAsia="zh-CN" w:bidi="zh-CN"/>
              </w:rPr>
            </w:pPr>
          </w:p>
        </w:tc>
        <w:tc>
          <w:tcPr>
            <w:tcW w:w="563"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lang w:val="zh-CN" w:eastAsia="zh-CN" w:bidi="zh-CN"/>
              </w:rPr>
            </w:pPr>
          </w:p>
        </w:tc>
        <w:tc>
          <w:tcPr>
            <w:tcW w:w="1836" w:type="dxa"/>
            <w:gridSpan w:val="2"/>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供暖</w:t>
            </w:r>
          </w:p>
        </w:tc>
        <w:tc>
          <w:tcPr>
            <w:tcW w:w="6508"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both"/>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办公区采用空调供暖；生产用热采用天然气加热，不建设燃煤、燃油设施。</w:t>
            </w:r>
          </w:p>
        </w:tc>
        <w:tc>
          <w:tcPr>
            <w:tcW w:w="5782" w:type="dxa"/>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15" w:type="dxa"/>
            <w:vMerge w:val="restart"/>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五</w:t>
            </w:r>
          </w:p>
        </w:tc>
        <w:tc>
          <w:tcPr>
            <w:tcW w:w="563" w:type="dxa"/>
            <w:vMerge w:val="restart"/>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环保工程</w:t>
            </w:r>
          </w:p>
        </w:tc>
        <w:tc>
          <w:tcPr>
            <w:tcW w:w="1836" w:type="dxa"/>
            <w:gridSpan w:val="2"/>
            <w:vMerge w:val="restart"/>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w:t>
            </w:r>
          </w:p>
        </w:tc>
        <w:tc>
          <w:tcPr>
            <w:tcW w:w="6508"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天然气燃烧配套低氮燃烧</w:t>
            </w:r>
          </w:p>
        </w:tc>
        <w:tc>
          <w:tcPr>
            <w:tcW w:w="5782"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1" w:hRule="atLeast"/>
          <w:jc w:val="center"/>
        </w:trPr>
        <w:tc>
          <w:tcPr>
            <w:tcW w:w="515"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63"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836" w:type="dxa"/>
            <w:gridSpan w:val="2"/>
            <w:vMerge w:val="continue"/>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p>
        </w:tc>
        <w:tc>
          <w:tcPr>
            <w:tcW w:w="6508"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both"/>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1#车间（铝钛硼合金、铝锶合金）反应炉和保温炉废气经石灰干式脱酸+布袋除尘后通过1 根21m 高的排气筒排放（车间高 18m）</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both"/>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 xml:space="preserve"> 2#车间（其他铝中间合金）反应炉和保温炉废气经石灰干式脱酸+布袋除尘后通过1根21m高的排气筒排放（车间高 18m）</w:t>
            </w:r>
          </w:p>
        </w:tc>
        <w:tc>
          <w:tcPr>
            <w:tcW w:w="5782" w:type="dxa"/>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eastAsia" w:ascii="Times New Roman" w:hAnsi="Times New Roman"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1#车间</w:t>
            </w:r>
            <w:r>
              <w:rPr>
                <w:rFonts w:hint="eastAsia" w:ascii="Times New Roman" w:hAnsi="Times New Roman" w:cs="Times New Roman"/>
                <w:color w:val="auto"/>
                <w:sz w:val="21"/>
                <w:szCs w:val="21"/>
                <w:highlight w:val="none"/>
                <w:lang w:val="zh-CN" w:eastAsia="zh-CN" w:bidi="zh-CN"/>
              </w:rPr>
              <w:t>建设</w:t>
            </w:r>
            <w:r>
              <w:rPr>
                <w:rFonts w:hint="eastAsia" w:ascii="Times New Roman" w:hAnsi="Times New Roman" w:cs="Times New Roman"/>
                <w:color w:val="auto"/>
                <w:sz w:val="21"/>
                <w:szCs w:val="21"/>
                <w:highlight w:val="none"/>
                <w:lang w:val="en-US" w:eastAsia="zh-CN" w:bidi="zh-CN"/>
              </w:rPr>
              <w:t>中</w:t>
            </w:r>
            <w:r>
              <w:rPr>
                <w:rFonts w:hint="eastAsia" w:ascii="Times New Roman" w:hAnsi="Times New Roman" w:cs="Times New Roman"/>
                <w:color w:val="auto"/>
                <w:sz w:val="21"/>
                <w:szCs w:val="21"/>
                <w:highlight w:val="none"/>
                <w:lang w:val="zh-CN" w:eastAsia="zh-CN" w:bidi="zh-CN"/>
              </w:rPr>
              <w:t>。</w:t>
            </w:r>
            <w:r>
              <w:rPr>
                <w:rFonts w:hint="default" w:ascii="Times New Roman" w:hAnsi="Times New Roman" w:eastAsia="宋体" w:cs="Times New Roman"/>
                <w:color w:val="auto"/>
                <w:sz w:val="21"/>
                <w:szCs w:val="21"/>
                <w:highlight w:val="none"/>
                <w:lang w:val="zh-CN" w:eastAsia="zh-CN" w:bidi="zh-CN"/>
              </w:rPr>
              <w:t>2#车间（其他铝中间合金）反应炉和保温炉废气经石灰干式脱酸+布袋除尘后通过1根21m高的排气筒排放</w:t>
            </w:r>
            <w:r>
              <w:rPr>
                <w:rFonts w:hint="eastAsia" w:ascii="Times New Roman" w:hAnsi="Times New Roman" w:cs="Times New Roman"/>
                <w:color w:val="auto"/>
                <w:sz w:val="21"/>
                <w:szCs w:val="21"/>
                <w:highlight w:val="none"/>
                <w:lang w:val="zh-CN" w:eastAsia="zh-CN" w:bidi="zh-CN"/>
              </w:rPr>
              <w:t>（</w:t>
            </w:r>
            <w:r>
              <w:rPr>
                <w:rFonts w:hint="eastAsia" w:ascii="Times New Roman" w:hAnsi="Times New Roman" w:cs="Times New Roman"/>
                <w:color w:val="auto"/>
                <w:sz w:val="21"/>
                <w:szCs w:val="21"/>
                <w:highlight w:val="none"/>
                <w:lang w:val="en-US" w:eastAsia="zh-CN" w:bidi="zh-CN"/>
              </w:rPr>
              <w:t>DA001</w:t>
            </w:r>
            <w:r>
              <w:rPr>
                <w:rFonts w:hint="eastAsia" w:ascii="Times New Roman" w:hAnsi="Times New Roman" w:cs="Times New Roman"/>
                <w:color w:val="auto"/>
                <w:sz w:val="21"/>
                <w:szCs w:val="21"/>
                <w:highlight w:val="none"/>
                <w:lang w:val="zh-CN" w:eastAsia="zh-CN" w:bidi="zh-CN"/>
              </w:rPr>
              <w:t>）</w:t>
            </w:r>
            <w:r>
              <w:rPr>
                <w:rFonts w:hint="default" w:ascii="Times New Roman" w:hAnsi="Times New Roman" w:eastAsia="宋体" w:cs="Times New Roman"/>
                <w:color w:val="auto"/>
                <w:sz w:val="21"/>
                <w:szCs w:val="21"/>
                <w:highlight w:val="none"/>
                <w:lang w:val="zh-CN" w:eastAsia="zh-CN" w:bidi="zh-CN"/>
              </w:rPr>
              <w:t>（车间高 18m）</w:t>
            </w:r>
            <w:r>
              <w:rPr>
                <w:rFonts w:hint="eastAsia" w:ascii="Times New Roman" w:hAnsi="Times New Roman" w:cs="Times New Roman"/>
                <w:color w:val="auto"/>
                <w:sz w:val="21"/>
                <w:szCs w:val="21"/>
                <w:highlight w:val="none"/>
                <w:lang w:val="zh-CN" w:eastAsia="zh-CN" w:bidi="zh-CN"/>
              </w:rPr>
              <w:t>。</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cs="Times New Roman"/>
                <w:color w:val="auto"/>
                <w:sz w:val="21"/>
                <w:szCs w:val="21"/>
                <w:highlight w:val="none"/>
                <w:lang w:val="zh-CN" w:eastAsia="zh-CN" w:bidi="zh-CN"/>
              </w:rPr>
            </w:pPr>
            <w:r>
              <w:rPr>
                <w:rFonts w:hint="eastAsia" w:ascii="Times New Roman" w:hAnsi="Times New Roman" w:cs="Times New Roman"/>
                <w:color w:val="auto"/>
                <w:sz w:val="21"/>
                <w:szCs w:val="21"/>
                <w:highlight w:val="none"/>
                <w:lang w:val="zh-CN" w:eastAsia="zh-CN" w:bidi="zh-CN"/>
              </w:rPr>
              <w:t>渣处理废气经</w:t>
            </w:r>
            <w:r>
              <w:rPr>
                <w:rFonts w:ascii="Arial" w:hAnsi="Arial" w:eastAsia="宋体" w:cs="Arial"/>
                <w:i w:val="0"/>
                <w:iCs w:val="0"/>
                <w:caps w:val="0"/>
                <w:color w:val="auto"/>
                <w:spacing w:val="0"/>
                <w:sz w:val="21"/>
                <w:szCs w:val="21"/>
                <w:highlight w:val="none"/>
                <w:shd w:val="clear" w:fill="FFFFFF"/>
              </w:rPr>
              <w:t>干式布袋除尘器</w:t>
            </w:r>
            <w:r>
              <w:rPr>
                <w:rFonts w:hint="default" w:ascii="Times New Roman" w:hAnsi="Times New Roman" w:eastAsia="宋体" w:cs="Times New Roman"/>
                <w:color w:val="auto"/>
                <w:sz w:val="21"/>
                <w:szCs w:val="21"/>
                <w:highlight w:val="none"/>
                <w:lang w:val="zh-CN" w:eastAsia="zh-CN" w:bidi="zh-CN"/>
              </w:rPr>
              <w:t>后通过1根21m高的排气筒排放</w:t>
            </w:r>
            <w:r>
              <w:rPr>
                <w:rFonts w:hint="eastAsia" w:ascii="Times New Roman" w:hAnsi="Times New Roman" w:cs="Times New Roman"/>
                <w:color w:val="auto"/>
                <w:sz w:val="21"/>
                <w:szCs w:val="21"/>
                <w:highlight w:val="none"/>
                <w:lang w:val="zh-CN" w:eastAsia="zh-CN" w:bidi="zh-CN"/>
              </w:rPr>
              <w:t>（</w:t>
            </w:r>
            <w:r>
              <w:rPr>
                <w:rFonts w:hint="eastAsia" w:ascii="Times New Roman" w:hAnsi="Times New Roman" w:cs="Times New Roman"/>
                <w:color w:val="auto"/>
                <w:sz w:val="21"/>
                <w:szCs w:val="21"/>
                <w:highlight w:val="none"/>
                <w:lang w:val="en-US" w:eastAsia="zh-CN" w:bidi="zh-CN"/>
              </w:rPr>
              <w:t>DA002</w:t>
            </w:r>
            <w:r>
              <w:rPr>
                <w:rFonts w:hint="eastAsia" w:ascii="Times New Roman" w:hAnsi="Times New Roman" w:cs="Times New Roman"/>
                <w:color w:val="auto"/>
                <w:sz w:val="21"/>
                <w:szCs w:val="21"/>
                <w:highlight w:val="none"/>
                <w:lang w:val="zh-CN" w:eastAsia="zh-CN" w:bidi="zh-CN"/>
              </w:rPr>
              <w:t>）</w:t>
            </w:r>
            <w:r>
              <w:rPr>
                <w:rFonts w:hint="default" w:ascii="Times New Roman" w:hAnsi="Times New Roman" w:eastAsia="宋体" w:cs="Times New Roman"/>
                <w:color w:val="auto"/>
                <w:sz w:val="21"/>
                <w:szCs w:val="21"/>
                <w:highlight w:val="none"/>
                <w:lang w:val="zh-CN" w:eastAsia="zh-CN" w:bidi="zh-CN"/>
              </w:rPr>
              <w:t>（车间高 18m）</w:t>
            </w:r>
            <w:r>
              <w:rPr>
                <w:rFonts w:hint="eastAsia" w:ascii="Times New Roman" w:hAnsi="Times New Roman" w:cs="Times New Roman"/>
                <w:color w:val="auto"/>
                <w:sz w:val="21"/>
                <w:szCs w:val="21"/>
                <w:highlight w:val="none"/>
                <w:lang w:val="zh-CN" w:eastAsia="zh-CN"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2" w:hRule="atLeast"/>
          <w:jc w:val="center"/>
        </w:trPr>
        <w:tc>
          <w:tcPr>
            <w:tcW w:w="515"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63"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836" w:type="dxa"/>
            <w:gridSpan w:val="2"/>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废水</w:t>
            </w:r>
          </w:p>
        </w:tc>
        <w:tc>
          <w:tcPr>
            <w:tcW w:w="6508" w:type="dxa"/>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both"/>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lang w:val="zh-CN" w:eastAsia="zh-CN" w:bidi="zh-CN"/>
              </w:rPr>
              <w:t>生活污水排入厂区化粪池沉淀处理后和冷却循环排污水，排入山东信发华信铝业公司污水管网后进入中心街市政污水管网，最终进入茌平区污水处理厂处置。</w:t>
            </w:r>
          </w:p>
        </w:tc>
        <w:tc>
          <w:tcPr>
            <w:tcW w:w="5782" w:type="dxa"/>
            <w:vAlign w:val="center"/>
          </w:tcPr>
          <w:p>
            <w:pPr>
              <w:pStyle w:val="9"/>
              <w:spacing w:line="240" w:lineRule="auto"/>
              <w:ind w:left="0" w:leftChars="0" w:firstLine="0" w:firstLineChars="0"/>
              <w:rPr>
                <w:rFonts w:hint="default" w:ascii="Times New Roman" w:hAnsi="Times New Roman" w:eastAsia="宋体" w:cs="Times New Roman"/>
                <w:color w:val="auto"/>
                <w:sz w:val="21"/>
                <w:szCs w:val="21"/>
                <w:highlight w:val="none"/>
                <w:lang w:val="zh-CN" w:eastAsia="zh-CN" w:bidi="zh-CN"/>
              </w:rPr>
            </w:pPr>
            <w:r>
              <w:rPr>
                <w:rFonts w:hint="eastAsia" w:ascii="Times New Roman" w:hAnsi="Times New Roman" w:eastAsia="宋体" w:cs="Times New Roman"/>
                <w:color w:val="auto"/>
                <w:sz w:val="21"/>
                <w:szCs w:val="21"/>
                <w:highlight w:val="none"/>
                <w:lang w:val="en-US" w:eastAsia="zh-CN" w:bidi="zh-CN"/>
              </w:rPr>
              <w:t>生活污水经</w:t>
            </w:r>
            <w:r>
              <w:rPr>
                <w:rFonts w:hint="default" w:ascii="Times New Roman" w:hAnsi="Times New Roman" w:eastAsia="宋体" w:cs="Times New Roman"/>
                <w:color w:val="auto"/>
                <w:sz w:val="21"/>
                <w:szCs w:val="21"/>
                <w:highlight w:val="none"/>
                <w:lang w:val="en-US" w:eastAsia="zh-CN" w:bidi="zh-CN"/>
              </w:rPr>
              <w:t>化粪池沉淀后排入</w:t>
            </w:r>
            <w:r>
              <w:rPr>
                <w:rFonts w:hint="default" w:ascii="Times New Roman" w:hAnsi="Times New Roman" w:eastAsia="宋体" w:cs="Times New Roman"/>
                <w:color w:val="auto"/>
                <w:sz w:val="21"/>
                <w:szCs w:val="21"/>
                <w:highlight w:val="none"/>
                <w:lang w:val="zh-CN" w:eastAsia="zh-CN" w:bidi="zh-CN"/>
              </w:rPr>
              <w:t>山东信发华信铝业</w:t>
            </w:r>
            <w:r>
              <w:rPr>
                <w:rFonts w:hint="eastAsia" w:ascii="Times New Roman" w:hAnsi="Times New Roman" w:eastAsia="宋体" w:cs="Times New Roman"/>
                <w:color w:val="auto"/>
                <w:sz w:val="21"/>
                <w:szCs w:val="21"/>
                <w:highlight w:val="none"/>
                <w:lang w:val="zh-CN" w:eastAsia="zh-CN" w:bidi="zh-CN"/>
              </w:rPr>
              <w:t>有限</w:t>
            </w:r>
            <w:r>
              <w:rPr>
                <w:rFonts w:hint="default" w:ascii="Times New Roman" w:hAnsi="Times New Roman" w:eastAsia="宋体" w:cs="Times New Roman"/>
                <w:color w:val="auto"/>
                <w:sz w:val="21"/>
                <w:szCs w:val="21"/>
                <w:highlight w:val="none"/>
                <w:lang w:val="zh-CN" w:eastAsia="zh-CN" w:bidi="zh-CN"/>
              </w:rPr>
              <w:t>公司</w:t>
            </w:r>
            <w:r>
              <w:rPr>
                <w:rFonts w:hint="eastAsia" w:ascii="Times New Roman" w:hAnsi="Times New Roman" w:eastAsia="宋体" w:cs="Times New Roman"/>
                <w:color w:val="auto"/>
                <w:sz w:val="21"/>
                <w:szCs w:val="21"/>
                <w:highlight w:val="none"/>
                <w:lang w:val="en-US" w:eastAsia="zh-CN" w:bidi="zh-CN"/>
              </w:rPr>
              <w:t>污水管网，输送至茌平华旭新材料有限公司污水处理站处理利用。循环冷却水循环使用，定期补充，不外排。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15"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63"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836" w:type="dxa"/>
            <w:gridSpan w:val="2"/>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w:t>
            </w:r>
          </w:p>
        </w:tc>
        <w:tc>
          <w:tcPr>
            <w:tcW w:w="6508"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采用吸声、隔声、减振和降噪等措施</w:t>
            </w:r>
          </w:p>
        </w:tc>
        <w:tc>
          <w:tcPr>
            <w:tcW w:w="5782" w:type="dxa"/>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15"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63"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836" w:type="dxa"/>
            <w:gridSpan w:val="2"/>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固废</w:t>
            </w:r>
          </w:p>
        </w:tc>
        <w:tc>
          <w:tcPr>
            <w:tcW w:w="6508"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危险废物、一般固废废物仓库、生活垃圾箱</w:t>
            </w:r>
          </w:p>
        </w:tc>
        <w:tc>
          <w:tcPr>
            <w:tcW w:w="5782" w:type="dxa"/>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15"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63" w:type="dxa"/>
            <w:vMerge w:val="continue"/>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836" w:type="dxa"/>
            <w:gridSpan w:val="2"/>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防渗措施及其它</w:t>
            </w:r>
          </w:p>
        </w:tc>
        <w:tc>
          <w:tcPr>
            <w:tcW w:w="6508" w:type="dxa"/>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项目建设 310m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position w:val="7"/>
                <w:sz w:val="21"/>
                <w:szCs w:val="21"/>
                <w:highlight w:val="none"/>
              </w:rPr>
              <w:t xml:space="preserve"> </w:t>
            </w:r>
            <w:r>
              <w:rPr>
                <w:rFonts w:hint="default" w:ascii="Times New Roman" w:hAnsi="Times New Roman" w:eastAsia="宋体" w:cs="Times New Roman"/>
                <w:color w:val="auto"/>
                <w:sz w:val="21"/>
                <w:szCs w:val="21"/>
                <w:highlight w:val="none"/>
              </w:rPr>
              <w:t>事故水池 1 座及事故废水导排系统</w:t>
            </w:r>
          </w:p>
        </w:tc>
        <w:tc>
          <w:tcPr>
            <w:tcW w:w="5782" w:type="dxa"/>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与环评一致</w:t>
            </w:r>
          </w:p>
        </w:tc>
      </w:tr>
    </w:tbl>
    <w:p>
      <w:pPr>
        <w:pStyle w:val="2"/>
        <w:rPr>
          <w:rFonts w:hint="default" w:ascii="Times New Roman" w:hAnsi="Times New Roman" w:cs="Times New Roman"/>
          <w:color w:val="auto"/>
          <w:highlight w:val="none"/>
          <w:lang w:val="en-US" w:eastAsia="zh-CN"/>
        </w:rPr>
        <w:sectPr>
          <w:pgSz w:w="16840" w:h="11907" w:orient="landscape"/>
          <w:pgMar w:top="1531" w:right="1304" w:bottom="1531" w:left="1304" w:header="284" w:footer="851" w:gutter="0"/>
          <w:pgBorders>
            <w:top w:val="none" w:sz="0" w:space="0"/>
            <w:left w:val="none" w:sz="0" w:space="0"/>
            <w:bottom w:val="none" w:sz="0" w:space="0"/>
            <w:right w:val="none" w:sz="0" w:space="0"/>
          </w:pgBorders>
          <w:pgNumType w:fmt="decimal"/>
          <w:cols w:space="720" w:num="1"/>
          <w:docGrid w:linePitch="299" w:charSpace="0"/>
        </w:sectPr>
      </w:pPr>
    </w:p>
    <w:p>
      <w:pPr>
        <w:pStyle w:val="5"/>
        <w:keepNext/>
        <w:keepLines/>
        <w:pageBreakBefore w:val="0"/>
        <w:widowControl/>
        <w:kinsoku/>
        <w:wordWrap/>
        <w:overflowPunct/>
        <w:topLinePunct w:val="0"/>
        <w:autoSpaceDE/>
        <w:autoSpaceDN/>
        <w:bidi w:val="0"/>
        <w:adjustRightInd w:val="0"/>
        <w:snapToGrid w:val="0"/>
        <w:spacing w:before="0" w:beforeLines="0" w:after="0" w:afterLines="0" w:line="240" w:lineRule="auto"/>
        <w:jc w:val="both"/>
        <w:textAlignment w:val="auto"/>
        <w:outlineLvl w:val="0"/>
        <w:rPr>
          <w:rFonts w:hint="default" w:ascii="Times New Roman" w:hAnsi="Times New Roman" w:cs="Times New Roman"/>
          <w:b/>
          <w:bCs/>
          <w:color w:val="auto"/>
          <w:highlight w:val="none"/>
          <w:lang w:eastAsia="zh-CN"/>
        </w:rPr>
      </w:pPr>
      <w:bookmarkStart w:id="48" w:name="_Toc18778"/>
      <w:bookmarkStart w:id="49" w:name="_Toc831"/>
      <w:bookmarkStart w:id="50" w:name="_Toc8307"/>
      <w:r>
        <w:rPr>
          <w:rFonts w:hint="default" w:ascii="Times New Roman" w:hAnsi="Times New Roman" w:eastAsia="宋体" w:cs="Times New Roman"/>
          <w:b/>
          <w:bCs/>
          <w:color w:val="auto"/>
          <w:highlight w:val="none"/>
        </w:rPr>
        <w:t>3.3</w:t>
      </w:r>
      <w:r>
        <w:rPr>
          <w:rFonts w:hint="eastAsia" w:cs="Times New Roman"/>
          <w:b/>
          <w:bCs/>
          <w:color w:val="auto"/>
          <w:highlight w:val="none"/>
          <w:lang w:val="en-US" w:eastAsia="zh-CN"/>
        </w:rPr>
        <w:t xml:space="preserve"> </w:t>
      </w:r>
      <w:r>
        <w:rPr>
          <w:rFonts w:hint="default" w:ascii="Times New Roman" w:hAnsi="Times New Roman" w:eastAsia="宋体" w:cs="Times New Roman"/>
          <w:b/>
          <w:bCs/>
          <w:color w:val="auto"/>
          <w:highlight w:val="none"/>
        </w:rPr>
        <w:t>主要</w:t>
      </w:r>
      <w:r>
        <w:rPr>
          <w:rFonts w:hint="default" w:ascii="Times New Roman" w:hAnsi="Times New Roman" w:cs="Times New Roman"/>
          <w:b/>
          <w:bCs/>
          <w:color w:val="auto"/>
          <w:highlight w:val="none"/>
          <w:lang w:eastAsia="zh-CN"/>
        </w:rPr>
        <w:t>设备及</w:t>
      </w:r>
      <w:r>
        <w:rPr>
          <w:rFonts w:hint="default" w:ascii="Times New Roman" w:hAnsi="Times New Roman" w:eastAsia="宋体" w:cs="Times New Roman"/>
          <w:b/>
          <w:bCs/>
          <w:color w:val="auto"/>
          <w:highlight w:val="none"/>
        </w:rPr>
        <w:t>原辅材料</w:t>
      </w:r>
      <w:r>
        <w:rPr>
          <w:rFonts w:hint="default" w:ascii="Times New Roman" w:hAnsi="Times New Roman" w:cs="Times New Roman"/>
          <w:b/>
          <w:bCs/>
          <w:color w:val="auto"/>
          <w:highlight w:val="none"/>
          <w:lang w:eastAsia="zh-CN"/>
        </w:rPr>
        <w:t>消耗</w:t>
      </w:r>
      <w:bookmarkEnd w:id="48"/>
      <w:bookmarkEnd w:id="49"/>
      <w:bookmarkEnd w:id="50"/>
    </w:p>
    <w:p>
      <w:pPr>
        <w:keepNext w:val="0"/>
        <w:keepLines w:val="0"/>
        <w:pageBreakBefore w:val="0"/>
        <w:widowControl/>
        <w:suppressLineNumbers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bCs w:val="0"/>
          <w:color w:val="auto"/>
          <w:kern w:val="0"/>
          <w:sz w:val="21"/>
          <w:szCs w:val="21"/>
          <w:highlight w:val="none"/>
          <w:lang w:val="en-US" w:eastAsia="zh-CN" w:bidi="ar"/>
        </w:rPr>
      </w:pPr>
      <w:r>
        <w:rPr>
          <w:rFonts w:hint="default" w:ascii="Times New Roman" w:hAnsi="Times New Roman" w:eastAsia="宋体" w:cs="Times New Roman"/>
          <w:b/>
          <w:bCs w:val="0"/>
          <w:color w:val="auto"/>
          <w:kern w:val="0"/>
          <w:sz w:val="21"/>
          <w:szCs w:val="21"/>
          <w:highlight w:val="none"/>
          <w:lang w:val="en-US" w:eastAsia="zh-CN" w:bidi="ar"/>
        </w:rPr>
        <w:t xml:space="preserve">表3.1 </w:t>
      </w:r>
      <w:r>
        <w:rPr>
          <w:rFonts w:hint="default" w:ascii="Times New Roman" w:hAnsi="Times New Roman" w:cs="Times New Roman"/>
          <w:b/>
          <w:bCs w:val="0"/>
          <w:color w:val="auto"/>
          <w:kern w:val="0"/>
          <w:sz w:val="21"/>
          <w:szCs w:val="21"/>
          <w:highlight w:val="none"/>
          <w:lang w:val="en-US" w:eastAsia="zh-CN" w:bidi="ar"/>
        </w:rPr>
        <w:t>项目主要设备</w:t>
      </w:r>
      <w:r>
        <w:rPr>
          <w:rFonts w:hint="default" w:ascii="Times New Roman" w:hAnsi="Times New Roman" w:eastAsia="宋体" w:cs="Times New Roman"/>
          <w:b/>
          <w:bCs w:val="0"/>
          <w:color w:val="auto"/>
          <w:kern w:val="0"/>
          <w:sz w:val="21"/>
          <w:szCs w:val="21"/>
          <w:highlight w:val="none"/>
          <w:lang w:val="en-US" w:eastAsia="zh-CN" w:bidi="ar"/>
        </w:rPr>
        <w:t>一览表</w:t>
      </w:r>
    </w:p>
    <w:tbl>
      <w:tblPr>
        <w:tblStyle w:val="27"/>
        <w:tblW w:w="825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879"/>
        <w:gridCol w:w="2072"/>
        <w:gridCol w:w="1638"/>
        <w:gridCol w:w="1528"/>
        <w:gridCol w:w="213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序号</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设备名称</w:t>
            </w:r>
          </w:p>
        </w:tc>
        <w:tc>
          <w:tcPr>
            <w:tcW w:w="1638"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rFonts w:hint="eastAsia"/>
                <w:color w:val="auto"/>
                <w:sz w:val="21"/>
                <w:highlight w:val="none"/>
                <w:lang w:eastAsia="zh-CN"/>
              </w:rPr>
              <w:t>环评</w:t>
            </w:r>
            <w:r>
              <w:rPr>
                <w:color w:val="auto"/>
                <w:sz w:val="21"/>
                <w:highlight w:val="none"/>
              </w:rPr>
              <w:t>数量</w:t>
            </w:r>
          </w:p>
        </w:tc>
        <w:tc>
          <w:tcPr>
            <w:tcW w:w="1528"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rFonts w:hint="eastAsia"/>
                <w:color w:val="auto"/>
                <w:sz w:val="21"/>
                <w:highlight w:val="none"/>
                <w:lang w:eastAsia="zh-CN"/>
              </w:rPr>
              <w:t>一期实际建设</w:t>
            </w:r>
            <w:r>
              <w:rPr>
                <w:color w:val="auto"/>
                <w:sz w:val="21"/>
                <w:highlight w:val="none"/>
              </w:rPr>
              <w:t>数量</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b/>
                <w:color w:val="auto"/>
                <w:sz w:val="21"/>
                <w:highlight w:val="none"/>
              </w:rPr>
            </w:pPr>
            <w:r>
              <w:rPr>
                <w:b/>
                <w:color w:val="auto"/>
                <w:w w:val="99"/>
                <w:sz w:val="21"/>
                <w:highlight w:val="none"/>
              </w:rPr>
              <w:t>一</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b/>
                <w:color w:val="auto"/>
                <w:sz w:val="21"/>
                <w:highlight w:val="none"/>
              </w:rPr>
            </w:pPr>
            <w:r>
              <w:rPr>
                <w:b/>
                <w:color w:val="auto"/>
                <w:sz w:val="21"/>
                <w:highlight w:val="none"/>
              </w:rPr>
              <w:t>铝钛硼</w:t>
            </w:r>
          </w:p>
        </w:tc>
        <w:tc>
          <w:tcPr>
            <w:tcW w:w="1638"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0"/>
                <w:highlight w:val="none"/>
              </w:rPr>
            </w:pPr>
          </w:p>
        </w:tc>
        <w:tc>
          <w:tcPr>
            <w:tcW w:w="1528"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0"/>
                <w:highlight w:val="none"/>
              </w:rPr>
            </w:pP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b/>
                <w:color w:val="auto"/>
                <w:sz w:val="21"/>
                <w:highlight w:val="none"/>
              </w:rPr>
            </w:pPr>
            <w:r>
              <w:rPr>
                <w:rFonts w:hint="eastAsia"/>
                <w:b/>
                <w:color w:val="auto"/>
                <w:sz w:val="21"/>
                <w:highlight w:val="none"/>
                <w:lang w:eastAsia="zh-CN"/>
              </w:rPr>
              <w:t>未投产</w:t>
            </w:r>
            <w:r>
              <w:rPr>
                <w:b/>
                <w:color w:val="auto"/>
                <w:sz w:val="21"/>
                <w:highlight w:val="none"/>
              </w:rPr>
              <w:t>（</w:t>
            </w:r>
            <w:r>
              <w:rPr>
                <w:rFonts w:ascii="Times New Roman" w:eastAsia="Times New Roman"/>
                <w:b/>
                <w:color w:val="auto"/>
                <w:sz w:val="21"/>
                <w:highlight w:val="none"/>
              </w:rPr>
              <w:t>3</w:t>
            </w:r>
            <w:r>
              <w:rPr>
                <w:b/>
                <w:color w:val="auto"/>
                <w:sz w:val="21"/>
                <w:highlight w:val="none"/>
              </w:rPr>
              <w:t>条生产线）</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1</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保温炉（</w:t>
            </w:r>
            <w:r>
              <w:rPr>
                <w:rFonts w:ascii="Times New Roman" w:eastAsia="Times New Roman"/>
                <w:color w:val="auto"/>
                <w:sz w:val="21"/>
                <w:highlight w:val="none"/>
              </w:rPr>
              <w:t>16T</w:t>
            </w:r>
            <w:r>
              <w:rPr>
                <w:color w:val="auto"/>
                <w:sz w:val="21"/>
                <w:highlight w:val="none"/>
              </w:rPr>
              <w:t>）</w:t>
            </w:r>
          </w:p>
        </w:tc>
        <w:tc>
          <w:tcPr>
            <w:tcW w:w="1638"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eastAsia="宋体"/>
                <w:color w:val="auto"/>
                <w:sz w:val="21"/>
                <w:highlight w:val="none"/>
                <w:lang w:eastAsia="zh-CN"/>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ascii="Times New Roman" w:eastAsia="Times New Roman"/>
                <w:color w:val="auto"/>
                <w:sz w:val="21"/>
                <w:highlight w:val="none"/>
              </w:rPr>
              <w:t>2</w:t>
            </w:r>
            <w:r>
              <w:rPr>
                <w:color w:val="auto"/>
                <w:sz w:val="21"/>
                <w:highlight w:val="none"/>
              </w:rPr>
              <w:t>台</w:t>
            </w:r>
            <w:r>
              <w:rPr>
                <w:rFonts w:hint="eastAsia"/>
                <w:color w:val="auto"/>
                <w:w w:val="99"/>
                <w:sz w:val="21"/>
                <w:highlight w:val="none"/>
                <w:lang w:eastAsia="zh-CN"/>
              </w:rPr>
              <w:t>）</w:t>
            </w:r>
          </w:p>
        </w:tc>
        <w:tc>
          <w:tcPr>
            <w:tcW w:w="1528"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eastAsia="宋体"/>
                <w:color w:val="auto"/>
                <w:w w:val="99"/>
                <w:sz w:val="21"/>
                <w:highlight w:val="none"/>
                <w:lang w:val="en-US" w:eastAsia="zh-CN"/>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自带低氮燃烧器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1"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2</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转液包车</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0"/>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3"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3</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Times New Roman"/>
                <w:color w:val="auto"/>
                <w:sz w:val="21"/>
                <w:highlight w:val="none"/>
              </w:rPr>
            </w:pPr>
            <w:r>
              <w:rPr>
                <w:color w:val="auto"/>
                <w:sz w:val="21"/>
                <w:highlight w:val="none"/>
              </w:rPr>
              <w:t xml:space="preserve">反应炉 </w:t>
            </w:r>
            <w:r>
              <w:rPr>
                <w:rFonts w:ascii="Times New Roman" w:eastAsia="Times New Roman"/>
                <w:color w:val="auto"/>
                <w:sz w:val="21"/>
                <w:highlight w:val="none"/>
              </w:rPr>
              <w:t>1.5T</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hint="eastAsia" w:ascii="Times New Roman" w:eastAsia="宋体"/>
                <w:color w:val="auto"/>
                <w:sz w:val="21"/>
                <w:highlight w:val="none"/>
                <w:lang w:eastAsia="zh-CN"/>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ascii="Times New Roman" w:eastAsia="Times New Roman"/>
                <w:color w:val="auto"/>
                <w:sz w:val="21"/>
                <w:highlight w:val="none"/>
              </w:rPr>
              <w:t>6</w:t>
            </w:r>
            <w:r>
              <w:rPr>
                <w:color w:val="auto"/>
                <w:sz w:val="21"/>
                <w:highlight w:val="none"/>
              </w:rPr>
              <w:t>台</w:t>
            </w:r>
            <w:r>
              <w:rPr>
                <w:rFonts w:hint="eastAsia"/>
                <w:color w:val="auto"/>
                <w:w w:val="99"/>
                <w:sz w:val="21"/>
                <w:highlight w:val="none"/>
                <w:lang w:eastAsia="zh-CN"/>
              </w:rPr>
              <w:t>）</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1"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4</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Times New Roman"/>
                <w:color w:val="auto"/>
                <w:sz w:val="21"/>
                <w:highlight w:val="none"/>
              </w:rPr>
            </w:pPr>
            <w:r>
              <w:rPr>
                <w:color w:val="auto"/>
                <w:sz w:val="21"/>
                <w:highlight w:val="none"/>
              </w:rPr>
              <w:t xml:space="preserve">保温炉 </w:t>
            </w:r>
            <w:r>
              <w:rPr>
                <w:rFonts w:ascii="Times New Roman" w:eastAsia="Times New Roman"/>
                <w:color w:val="auto"/>
                <w:sz w:val="21"/>
                <w:highlight w:val="none"/>
              </w:rPr>
              <w:t>1.5T</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hint="eastAsia" w:ascii="Times New Roman" w:eastAsia="宋体"/>
                <w:color w:val="auto"/>
                <w:sz w:val="21"/>
                <w:highlight w:val="none"/>
                <w:lang w:eastAsia="zh-CN"/>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ascii="Times New Roman" w:eastAsia="Times New Roman"/>
                <w:color w:val="auto"/>
                <w:sz w:val="21"/>
                <w:highlight w:val="none"/>
              </w:rPr>
              <w:t>6</w:t>
            </w:r>
            <w:r>
              <w:rPr>
                <w:color w:val="auto"/>
                <w:sz w:val="21"/>
                <w:highlight w:val="none"/>
              </w:rPr>
              <w:t>台</w:t>
            </w:r>
            <w:r>
              <w:rPr>
                <w:rFonts w:hint="eastAsia"/>
                <w:color w:val="auto"/>
                <w:w w:val="99"/>
                <w:sz w:val="21"/>
                <w:highlight w:val="none"/>
                <w:lang w:eastAsia="zh-CN"/>
              </w:rPr>
              <w:t>）</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5</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连浇连轧系统</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hint="eastAsia" w:ascii="Times New Roman" w:eastAsia="宋体"/>
                <w:color w:val="auto"/>
                <w:sz w:val="21"/>
                <w:highlight w:val="none"/>
                <w:lang w:eastAsia="zh-CN"/>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ascii="Times New Roman" w:eastAsia="Times New Roman"/>
                <w:color w:val="auto"/>
                <w:sz w:val="21"/>
                <w:highlight w:val="none"/>
              </w:rPr>
              <w:t>3</w:t>
            </w:r>
            <w:r>
              <w:rPr>
                <w:color w:val="auto"/>
                <w:sz w:val="21"/>
                <w:highlight w:val="none"/>
              </w:rPr>
              <w:t>台</w:t>
            </w:r>
            <w:r>
              <w:rPr>
                <w:rFonts w:hint="eastAsia"/>
                <w:color w:val="auto"/>
                <w:w w:val="99"/>
                <w:sz w:val="21"/>
                <w:highlight w:val="none"/>
                <w:lang w:eastAsia="zh-CN"/>
              </w:rPr>
              <w:t>）</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6</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感应加热炉</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hint="eastAsia" w:ascii="Times New Roman" w:eastAsia="宋体"/>
                <w:color w:val="auto"/>
                <w:sz w:val="21"/>
                <w:highlight w:val="none"/>
                <w:lang w:eastAsia="zh-CN"/>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ascii="Calibri" w:eastAsia="Calibri"/>
                <w:color w:val="auto"/>
                <w:sz w:val="21"/>
                <w:highlight w:val="none"/>
              </w:rPr>
              <w:t>3</w:t>
            </w:r>
            <w:r>
              <w:rPr>
                <w:color w:val="auto"/>
                <w:sz w:val="21"/>
                <w:highlight w:val="none"/>
              </w:rPr>
              <w:t>台</w:t>
            </w:r>
            <w:r>
              <w:rPr>
                <w:rFonts w:hint="eastAsia"/>
                <w:color w:val="auto"/>
                <w:w w:val="99"/>
                <w:sz w:val="21"/>
                <w:highlight w:val="none"/>
                <w:lang w:eastAsia="zh-CN"/>
              </w:rPr>
              <w:t>）</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轧铝钛硼杆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6"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7</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循环水系统</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ascii="Times New Roman" w:eastAsia="Times New Roman"/>
                <w:color w:val="auto"/>
                <w:sz w:val="21"/>
                <w:highlight w:val="none"/>
              </w:rPr>
              <w:t>3</w:t>
            </w:r>
            <w:r>
              <w:rPr>
                <w:color w:val="auto"/>
                <w:sz w:val="21"/>
                <w:highlight w:val="none"/>
              </w:rPr>
              <w:t>台</w:t>
            </w:r>
            <w:r>
              <w:rPr>
                <w:rFonts w:hint="eastAsia"/>
                <w:color w:val="auto"/>
                <w:w w:val="99"/>
                <w:sz w:val="21"/>
                <w:highlight w:val="none"/>
                <w:lang w:eastAsia="zh-CN"/>
              </w:rPr>
              <w:t>）</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8</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在线除气系统</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ascii="Times New Roman" w:eastAsia="Times New Roman"/>
                <w:color w:val="auto"/>
                <w:sz w:val="21"/>
                <w:highlight w:val="none"/>
              </w:rPr>
              <w:t>3</w:t>
            </w:r>
            <w:r>
              <w:rPr>
                <w:color w:val="auto"/>
                <w:sz w:val="21"/>
                <w:highlight w:val="none"/>
              </w:rPr>
              <w:t>台</w:t>
            </w:r>
            <w:r>
              <w:rPr>
                <w:rFonts w:hint="eastAsia"/>
                <w:color w:val="auto"/>
                <w:w w:val="99"/>
                <w:sz w:val="21"/>
                <w:highlight w:val="none"/>
                <w:lang w:eastAsia="zh-CN"/>
              </w:rPr>
              <w:t>）</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9</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冷却液恒温系统</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ascii="Times New Roman" w:eastAsia="Times New Roman"/>
                <w:color w:val="auto"/>
                <w:sz w:val="21"/>
                <w:highlight w:val="none"/>
              </w:rPr>
              <w:t>3</w:t>
            </w:r>
            <w:r>
              <w:rPr>
                <w:color w:val="auto"/>
                <w:sz w:val="21"/>
                <w:highlight w:val="none"/>
              </w:rPr>
              <w:t>台</w:t>
            </w:r>
            <w:r>
              <w:rPr>
                <w:rFonts w:hint="eastAsia"/>
                <w:color w:val="auto"/>
                <w:w w:val="99"/>
                <w:sz w:val="21"/>
                <w:highlight w:val="none"/>
                <w:lang w:eastAsia="zh-CN"/>
              </w:rPr>
              <w:t>）</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sz w:val="21"/>
                <w:highlight w:val="none"/>
              </w:rPr>
              <w:t>10</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调直切断机</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ascii="Times New Roman" w:eastAsia="Times New Roman"/>
                <w:color w:val="auto"/>
                <w:sz w:val="21"/>
                <w:highlight w:val="none"/>
              </w:rPr>
              <w:t>6</w:t>
            </w:r>
            <w:r>
              <w:rPr>
                <w:color w:val="auto"/>
                <w:sz w:val="21"/>
                <w:highlight w:val="none"/>
              </w:rPr>
              <w:t>台</w:t>
            </w:r>
            <w:r>
              <w:rPr>
                <w:rFonts w:hint="eastAsia"/>
                <w:color w:val="auto"/>
                <w:w w:val="99"/>
                <w:sz w:val="21"/>
                <w:highlight w:val="none"/>
                <w:lang w:eastAsia="zh-CN"/>
              </w:rPr>
              <w:t>）</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sz w:val="21"/>
                <w:highlight w:val="none"/>
              </w:rPr>
              <w:t>11</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卷线系统</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ascii="Times New Roman" w:eastAsia="Times New Roman"/>
                <w:color w:val="auto"/>
                <w:sz w:val="21"/>
                <w:highlight w:val="none"/>
              </w:rPr>
              <w:t>6</w:t>
            </w:r>
            <w:r>
              <w:rPr>
                <w:color w:val="auto"/>
                <w:sz w:val="21"/>
                <w:highlight w:val="none"/>
              </w:rPr>
              <w:t>台</w:t>
            </w:r>
            <w:r>
              <w:rPr>
                <w:rFonts w:hint="eastAsia"/>
                <w:color w:val="auto"/>
                <w:w w:val="99"/>
                <w:sz w:val="21"/>
                <w:highlight w:val="none"/>
                <w:lang w:eastAsia="zh-CN"/>
              </w:rPr>
              <w:t>）</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线材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sz w:val="21"/>
                <w:highlight w:val="none"/>
              </w:rPr>
              <w:t>12</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混料系统</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0"/>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sz w:val="21"/>
                <w:highlight w:val="none"/>
              </w:rPr>
              <w:t>13</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环保处理设施</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0"/>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1"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b/>
                <w:color w:val="auto"/>
                <w:sz w:val="21"/>
                <w:highlight w:val="none"/>
              </w:rPr>
            </w:pPr>
            <w:r>
              <w:rPr>
                <w:b/>
                <w:color w:val="auto"/>
                <w:w w:val="99"/>
                <w:sz w:val="21"/>
                <w:highlight w:val="none"/>
              </w:rPr>
              <w:t>二</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b/>
                <w:color w:val="auto"/>
                <w:sz w:val="21"/>
                <w:highlight w:val="none"/>
              </w:rPr>
            </w:pPr>
            <w:r>
              <w:rPr>
                <w:b/>
                <w:color w:val="auto"/>
                <w:sz w:val="21"/>
                <w:highlight w:val="none"/>
              </w:rPr>
              <w:t>铝锶合金</w:t>
            </w:r>
          </w:p>
        </w:tc>
        <w:tc>
          <w:tcPr>
            <w:tcW w:w="1638"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0"/>
                <w:highlight w:val="none"/>
              </w:rPr>
            </w:pPr>
          </w:p>
        </w:tc>
        <w:tc>
          <w:tcPr>
            <w:tcW w:w="1528"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0"/>
                <w:highlight w:val="none"/>
              </w:rPr>
            </w:pP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b/>
                <w:color w:val="auto"/>
                <w:sz w:val="21"/>
                <w:highlight w:val="none"/>
              </w:rPr>
            </w:pPr>
            <w:r>
              <w:rPr>
                <w:rFonts w:hint="eastAsia"/>
                <w:b/>
                <w:color w:val="auto"/>
                <w:sz w:val="21"/>
                <w:highlight w:val="none"/>
                <w:lang w:eastAsia="zh-CN"/>
              </w:rPr>
              <w:t>未投产</w:t>
            </w:r>
            <w:r>
              <w:rPr>
                <w:b/>
                <w:color w:val="auto"/>
                <w:sz w:val="21"/>
                <w:highlight w:val="none"/>
              </w:rPr>
              <w:t>（</w:t>
            </w:r>
            <w:r>
              <w:rPr>
                <w:rFonts w:ascii="Times New Roman" w:eastAsia="Times New Roman"/>
                <w:b/>
                <w:color w:val="auto"/>
                <w:sz w:val="21"/>
                <w:highlight w:val="none"/>
              </w:rPr>
              <w:t>3</w:t>
            </w:r>
            <w:r>
              <w:rPr>
                <w:b/>
                <w:color w:val="auto"/>
                <w:sz w:val="21"/>
                <w:highlight w:val="none"/>
              </w:rPr>
              <w:t>条生产线）</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3"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1</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Times New Roman"/>
                <w:color w:val="auto"/>
                <w:sz w:val="21"/>
                <w:highlight w:val="none"/>
              </w:rPr>
            </w:pPr>
            <w:r>
              <w:rPr>
                <w:color w:val="auto"/>
                <w:sz w:val="21"/>
                <w:highlight w:val="none"/>
              </w:rPr>
              <w:t xml:space="preserve">保温炉 </w:t>
            </w:r>
            <w:r>
              <w:rPr>
                <w:rFonts w:ascii="Times New Roman" w:eastAsia="Times New Roman"/>
                <w:color w:val="auto"/>
                <w:sz w:val="21"/>
                <w:highlight w:val="none"/>
              </w:rPr>
              <w:t>1.5T</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ascii="Times New Roman" w:eastAsia="Times New Roman"/>
                <w:color w:val="auto"/>
                <w:sz w:val="21"/>
                <w:highlight w:val="none"/>
              </w:rPr>
              <w:t>6</w:t>
            </w:r>
            <w:r>
              <w:rPr>
                <w:color w:val="auto"/>
                <w:sz w:val="21"/>
                <w:highlight w:val="none"/>
              </w:rPr>
              <w:t>台</w:t>
            </w:r>
            <w:r>
              <w:rPr>
                <w:rFonts w:hint="eastAsia"/>
                <w:color w:val="auto"/>
                <w:w w:val="99"/>
                <w:sz w:val="21"/>
                <w:highlight w:val="none"/>
                <w:lang w:eastAsia="zh-CN"/>
              </w:rPr>
              <w:t>）</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1"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2</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Times New Roman"/>
                <w:color w:val="auto"/>
                <w:sz w:val="21"/>
                <w:highlight w:val="none"/>
              </w:rPr>
            </w:pPr>
            <w:r>
              <w:rPr>
                <w:color w:val="auto"/>
                <w:sz w:val="21"/>
                <w:highlight w:val="none"/>
              </w:rPr>
              <w:t xml:space="preserve">反应炉 </w:t>
            </w:r>
            <w:r>
              <w:rPr>
                <w:rFonts w:ascii="Times New Roman" w:eastAsia="Times New Roman"/>
                <w:color w:val="auto"/>
                <w:sz w:val="21"/>
                <w:highlight w:val="none"/>
              </w:rPr>
              <w:t>1.5T</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ascii="Times New Roman" w:eastAsia="Times New Roman"/>
                <w:color w:val="auto"/>
                <w:sz w:val="21"/>
                <w:highlight w:val="none"/>
              </w:rPr>
              <w:t>6</w:t>
            </w:r>
            <w:r>
              <w:rPr>
                <w:color w:val="auto"/>
                <w:sz w:val="21"/>
                <w:highlight w:val="none"/>
              </w:rPr>
              <w:t>台</w:t>
            </w:r>
            <w:r>
              <w:rPr>
                <w:rFonts w:hint="eastAsia"/>
                <w:color w:val="auto"/>
                <w:w w:val="99"/>
                <w:sz w:val="21"/>
                <w:highlight w:val="none"/>
                <w:lang w:eastAsia="zh-CN"/>
              </w:rPr>
              <w:t>）</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3"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3</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除气系统</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ascii="Times New Roman" w:eastAsia="Times New Roman"/>
                <w:color w:val="auto"/>
                <w:sz w:val="21"/>
                <w:highlight w:val="none"/>
              </w:rPr>
              <w:t>3</w:t>
            </w:r>
            <w:r>
              <w:rPr>
                <w:color w:val="auto"/>
                <w:sz w:val="21"/>
                <w:highlight w:val="none"/>
              </w:rPr>
              <w:t>台</w:t>
            </w:r>
            <w:r>
              <w:rPr>
                <w:rFonts w:hint="eastAsia"/>
                <w:color w:val="auto"/>
                <w:w w:val="99"/>
                <w:sz w:val="21"/>
                <w:highlight w:val="none"/>
                <w:lang w:eastAsia="zh-CN"/>
              </w:rPr>
              <w:t>）</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1"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4</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五轮连续作业机</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hint="eastAsia" w:eastAsia="宋体"/>
                <w:color w:val="auto"/>
                <w:sz w:val="21"/>
                <w:highlight w:val="none"/>
                <w:lang w:val="en-US" w:eastAsia="zh-CN"/>
              </w:rPr>
              <w:t>2</w:t>
            </w:r>
            <w:r>
              <w:rPr>
                <w:color w:val="auto"/>
                <w:sz w:val="21"/>
                <w:highlight w:val="none"/>
              </w:rPr>
              <w:t>台</w:t>
            </w:r>
            <w:r>
              <w:rPr>
                <w:rFonts w:hint="eastAsia"/>
                <w:color w:val="auto"/>
                <w:w w:val="99"/>
                <w:sz w:val="21"/>
                <w:highlight w:val="none"/>
                <w:lang w:eastAsia="zh-CN"/>
              </w:rPr>
              <w:t>）</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5</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连浇连挤系统</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ascii="Times New Roman" w:eastAsia="Times New Roman"/>
                <w:color w:val="auto"/>
                <w:sz w:val="21"/>
                <w:highlight w:val="none"/>
              </w:rPr>
              <w:t>3</w:t>
            </w:r>
            <w:r>
              <w:rPr>
                <w:color w:val="auto"/>
                <w:sz w:val="21"/>
                <w:highlight w:val="none"/>
              </w:rPr>
              <w:t>台</w:t>
            </w:r>
            <w:r>
              <w:rPr>
                <w:rFonts w:hint="eastAsia"/>
                <w:color w:val="auto"/>
                <w:w w:val="99"/>
                <w:sz w:val="21"/>
                <w:highlight w:val="none"/>
                <w:lang w:eastAsia="zh-CN"/>
              </w:rPr>
              <w:t>）</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0"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6</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循环水系统</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0"/>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7</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调直切断机</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hint="eastAsia" w:eastAsia="宋体"/>
                <w:color w:val="auto"/>
                <w:sz w:val="21"/>
                <w:highlight w:val="none"/>
                <w:lang w:val="en-US" w:eastAsia="zh-CN"/>
              </w:rPr>
              <w:t>2</w:t>
            </w:r>
            <w:r>
              <w:rPr>
                <w:color w:val="auto"/>
                <w:sz w:val="21"/>
                <w:highlight w:val="none"/>
              </w:rPr>
              <w:t>台</w:t>
            </w:r>
            <w:r>
              <w:rPr>
                <w:rFonts w:hint="eastAsia"/>
                <w:color w:val="auto"/>
                <w:w w:val="99"/>
                <w:sz w:val="21"/>
                <w:highlight w:val="none"/>
                <w:lang w:eastAsia="zh-CN"/>
              </w:rPr>
              <w:t>）</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线材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8</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水平连续作业机</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华夫锭</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9</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环保处理设施</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0"/>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1"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sz w:val="21"/>
                <w:highlight w:val="none"/>
              </w:rPr>
              <w:t>10</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卷线系统</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0"/>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3"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sz w:val="21"/>
                <w:highlight w:val="none"/>
              </w:rPr>
              <w:t>11</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冷床自动锯切包装</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p>
        </w:tc>
        <w:tc>
          <w:tcPr>
            <w:tcW w:w="152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w w:val="99"/>
                <w:sz w:val="21"/>
                <w:highlight w:val="none"/>
              </w:rPr>
            </w:pPr>
            <w:r>
              <w:rPr>
                <w:rFonts w:hint="eastAsia" w:ascii="Times New Roman"/>
                <w:color w:val="auto"/>
                <w:w w:val="99"/>
                <w:sz w:val="21"/>
                <w:highlight w:val="none"/>
                <w:lang w:val="en-US" w:eastAsia="zh-CN"/>
              </w:rPr>
              <w:t>/</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小圆锭</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1"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b/>
                <w:color w:val="auto"/>
                <w:sz w:val="21"/>
                <w:highlight w:val="none"/>
              </w:rPr>
            </w:pPr>
            <w:r>
              <w:rPr>
                <w:b/>
                <w:color w:val="auto"/>
                <w:w w:val="99"/>
                <w:sz w:val="21"/>
                <w:highlight w:val="none"/>
              </w:rPr>
              <w:t>三</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b/>
                <w:color w:val="auto"/>
                <w:sz w:val="21"/>
                <w:highlight w:val="none"/>
              </w:rPr>
            </w:pPr>
            <w:r>
              <w:rPr>
                <w:b/>
                <w:color w:val="auto"/>
                <w:sz w:val="21"/>
                <w:highlight w:val="none"/>
              </w:rPr>
              <w:t>其他铝中间合金</w:t>
            </w:r>
          </w:p>
        </w:tc>
        <w:tc>
          <w:tcPr>
            <w:tcW w:w="1638"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0"/>
                <w:highlight w:val="none"/>
              </w:rPr>
            </w:pPr>
          </w:p>
        </w:tc>
        <w:tc>
          <w:tcPr>
            <w:tcW w:w="1528"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0"/>
                <w:highlight w:val="none"/>
              </w:rPr>
            </w:pP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eastAsia="宋体"/>
                <w:b/>
                <w:color w:val="auto"/>
                <w:sz w:val="21"/>
                <w:highlight w:val="none"/>
                <w:lang w:eastAsia="zh-CN"/>
              </w:rPr>
            </w:pPr>
            <w:r>
              <w:rPr>
                <w:rFonts w:hint="eastAsia"/>
                <w:b/>
                <w:color w:val="auto"/>
                <w:sz w:val="21"/>
                <w:highlight w:val="none"/>
                <w:lang w:eastAsia="zh-CN"/>
              </w:rPr>
              <w:t>本次验收项目一期验收产品</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1</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保温炉（</w:t>
            </w:r>
            <w:r>
              <w:rPr>
                <w:rFonts w:ascii="Times New Roman" w:eastAsia="Times New Roman"/>
                <w:color w:val="auto"/>
                <w:sz w:val="21"/>
                <w:highlight w:val="none"/>
              </w:rPr>
              <w:t>25T</w:t>
            </w:r>
            <w:r>
              <w:rPr>
                <w:color w:val="auto"/>
                <w:sz w:val="21"/>
                <w:highlight w:val="none"/>
              </w:rPr>
              <w:t>）</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hint="eastAsia" w:ascii="Times New Roman" w:eastAsia="宋体"/>
                <w:color w:val="auto"/>
                <w:sz w:val="21"/>
                <w:highlight w:val="none"/>
                <w:lang w:eastAsia="zh-CN"/>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ascii="Times New Roman" w:eastAsia="Times New Roman"/>
                <w:color w:val="auto"/>
                <w:sz w:val="21"/>
                <w:highlight w:val="none"/>
              </w:rPr>
              <w:t>2</w:t>
            </w:r>
            <w:r>
              <w:rPr>
                <w:color w:val="auto"/>
                <w:sz w:val="21"/>
                <w:highlight w:val="none"/>
              </w:rPr>
              <w:t>台</w:t>
            </w:r>
            <w:r>
              <w:rPr>
                <w:rFonts w:hint="eastAsia"/>
                <w:color w:val="auto"/>
                <w:w w:val="99"/>
                <w:sz w:val="21"/>
                <w:highlight w:val="none"/>
                <w:lang w:eastAsia="zh-CN"/>
              </w:rPr>
              <w:t>）</w:t>
            </w:r>
          </w:p>
        </w:tc>
        <w:tc>
          <w:tcPr>
            <w:tcW w:w="1528" w:type="dxa"/>
            <w:tcBorders>
              <w:tl2br w:val="nil"/>
              <w:tr2bl w:val="nil"/>
            </w:tcBorders>
            <w:vAlign w:val="top"/>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宋体" w:eastAsia="宋体" w:cs="宋体"/>
                <w:color w:val="auto"/>
                <w:sz w:val="21"/>
                <w:szCs w:val="22"/>
                <w:highlight w:val="none"/>
                <w:lang w:val="zh-CN" w:eastAsia="zh-CN" w:bidi="zh-CN"/>
              </w:rPr>
            </w:pPr>
            <w:r>
              <w:rPr>
                <w:rFonts w:hint="eastAsia" w:ascii="Times New Roman"/>
                <w:color w:val="auto"/>
                <w:w w:val="99"/>
                <w:sz w:val="21"/>
                <w:highlight w:val="none"/>
                <w:lang w:val="en-US" w:eastAsia="zh-CN"/>
              </w:rPr>
              <w:t>2</w:t>
            </w:r>
            <w:r>
              <w:rPr>
                <w:color w:val="auto"/>
                <w:sz w:val="21"/>
                <w:highlight w:val="none"/>
              </w:rPr>
              <w:t>台</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自带低氮燃烧器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2</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eastAsia="Times New Roman"/>
                <w:color w:val="auto"/>
                <w:sz w:val="21"/>
                <w:highlight w:val="none"/>
              </w:rPr>
            </w:pPr>
            <w:r>
              <w:rPr>
                <w:color w:val="auto"/>
                <w:sz w:val="21"/>
                <w:highlight w:val="none"/>
              </w:rPr>
              <w:t xml:space="preserve">反应炉 </w:t>
            </w:r>
            <w:r>
              <w:rPr>
                <w:rFonts w:ascii="Times New Roman" w:eastAsia="Times New Roman"/>
                <w:color w:val="auto"/>
                <w:sz w:val="21"/>
                <w:highlight w:val="none"/>
              </w:rPr>
              <w:t>3T</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hint="eastAsia" w:ascii="Times New Roman" w:eastAsia="宋体"/>
                <w:color w:val="auto"/>
                <w:sz w:val="21"/>
                <w:highlight w:val="none"/>
                <w:lang w:eastAsia="zh-CN"/>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ascii="Times New Roman" w:eastAsia="Times New Roman"/>
                <w:color w:val="auto"/>
                <w:sz w:val="21"/>
                <w:highlight w:val="none"/>
              </w:rPr>
              <w:t>8</w:t>
            </w:r>
            <w:r>
              <w:rPr>
                <w:color w:val="auto"/>
                <w:sz w:val="21"/>
                <w:highlight w:val="none"/>
              </w:rPr>
              <w:t>台</w:t>
            </w:r>
            <w:r>
              <w:rPr>
                <w:rFonts w:hint="eastAsia"/>
                <w:color w:val="auto"/>
                <w:w w:val="99"/>
                <w:sz w:val="21"/>
                <w:highlight w:val="none"/>
                <w:lang w:eastAsia="zh-CN"/>
              </w:rPr>
              <w:t>）</w:t>
            </w:r>
          </w:p>
        </w:tc>
        <w:tc>
          <w:tcPr>
            <w:tcW w:w="1528" w:type="dxa"/>
            <w:tcBorders>
              <w:tl2br w:val="nil"/>
              <w:tr2bl w:val="nil"/>
            </w:tcBorders>
            <w:vAlign w:val="top"/>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宋体" w:eastAsia="宋体" w:cs="宋体"/>
                <w:color w:val="auto"/>
                <w:sz w:val="21"/>
                <w:szCs w:val="22"/>
                <w:highlight w:val="none"/>
                <w:lang w:val="zh-CN" w:eastAsia="zh-CN" w:bidi="zh-CN"/>
              </w:rPr>
            </w:pPr>
            <w:r>
              <w:rPr>
                <w:rFonts w:hint="eastAsia" w:ascii="Times New Roman"/>
                <w:color w:val="auto"/>
                <w:w w:val="99"/>
                <w:sz w:val="21"/>
                <w:highlight w:val="none"/>
                <w:lang w:val="en-US" w:eastAsia="zh-CN"/>
              </w:rPr>
              <w:t>8</w:t>
            </w:r>
            <w:r>
              <w:rPr>
                <w:color w:val="auto"/>
                <w:sz w:val="21"/>
                <w:highlight w:val="none"/>
              </w:rPr>
              <w:t>台</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3</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自动刮皮机器人</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hint="eastAsia" w:ascii="Times New Roman" w:eastAsia="宋体"/>
                <w:color w:val="auto"/>
                <w:sz w:val="21"/>
                <w:highlight w:val="none"/>
                <w:lang w:eastAsia="zh-CN"/>
              </w:rPr>
            </w:pPr>
            <w:r>
              <w:rPr>
                <w:rFonts w:ascii="Times New Roman"/>
                <w:color w:val="auto"/>
                <w:w w:val="99"/>
                <w:sz w:val="21"/>
                <w:highlight w:val="none"/>
              </w:rPr>
              <w:t>1</w:t>
            </w:r>
            <w:r>
              <w:rPr>
                <w:color w:val="auto"/>
                <w:w w:val="99"/>
                <w:sz w:val="21"/>
                <w:highlight w:val="none"/>
              </w:rPr>
              <w:t>套</w:t>
            </w:r>
          </w:p>
        </w:tc>
        <w:tc>
          <w:tcPr>
            <w:tcW w:w="1528" w:type="dxa"/>
            <w:tcBorders>
              <w:tl2br w:val="nil"/>
              <w:tr2bl w:val="nil"/>
            </w:tcBorders>
            <w:vAlign w:val="top"/>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宋体" w:eastAsia="宋体" w:cs="宋体"/>
                <w:color w:val="auto"/>
                <w:sz w:val="21"/>
                <w:szCs w:val="22"/>
                <w:highlight w:val="none"/>
                <w:lang w:val="zh-CN" w:eastAsia="zh-CN" w:bidi="zh-CN"/>
              </w:rPr>
            </w:pPr>
            <w:r>
              <w:rPr>
                <w:rFonts w:hint="eastAsia" w:ascii="Times New Roman"/>
                <w:color w:val="auto"/>
                <w:w w:val="99"/>
                <w:sz w:val="21"/>
                <w:highlight w:val="none"/>
                <w:lang w:val="en-US" w:eastAsia="zh-CN"/>
              </w:rPr>
              <w:t>2</w:t>
            </w:r>
            <w:r>
              <w:rPr>
                <w:color w:val="auto"/>
                <w:sz w:val="21"/>
                <w:highlight w:val="none"/>
              </w:rPr>
              <w:t>台</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4</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水平连续作业机</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hint="eastAsia" w:ascii="Times New Roman" w:eastAsia="宋体"/>
                <w:color w:val="auto"/>
                <w:sz w:val="21"/>
                <w:highlight w:val="none"/>
                <w:lang w:eastAsia="zh-CN"/>
              </w:rPr>
            </w:pPr>
            <w:r>
              <w:rPr>
                <w:rFonts w:ascii="Times New Roman"/>
                <w:color w:val="auto"/>
                <w:w w:val="99"/>
                <w:sz w:val="21"/>
                <w:highlight w:val="none"/>
              </w:rPr>
              <w:t>1</w:t>
            </w:r>
            <w:r>
              <w:rPr>
                <w:color w:val="auto"/>
                <w:w w:val="99"/>
                <w:sz w:val="21"/>
                <w:highlight w:val="none"/>
              </w:rPr>
              <w:t>套</w:t>
            </w:r>
          </w:p>
        </w:tc>
        <w:tc>
          <w:tcPr>
            <w:tcW w:w="1528" w:type="dxa"/>
            <w:tcBorders>
              <w:tl2br w:val="nil"/>
              <w:tr2bl w:val="nil"/>
            </w:tcBorders>
            <w:vAlign w:val="top"/>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宋体" w:eastAsia="宋体" w:cs="宋体"/>
                <w:color w:val="auto"/>
                <w:sz w:val="21"/>
                <w:szCs w:val="22"/>
                <w:highlight w:val="none"/>
                <w:lang w:val="zh-CN" w:eastAsia="zh-CN" w:bidi="zh-CN"/>
              </w:rPr>
            </w:pPr>
            <w:r>
              <w:rPr>
                <w:rFonts w:hint="eastAsia" w:ascii="Times New Roman"/>
                <w:color w:val="auto"/>
                <w:w w:val="99"/>
                <w:sz w:val="21"/>
                <w:highlight w:val="none"/>
                <w:lang w:val="en-US" w:eastAsia="zh-CN"/>
              </w:rPr>
              <w:t>4</w:t>
            </w:r>
            <w:r>
              <w:rPr>
                <w:color w:val="auto"/>
                <w:sz w:val="21"/>
                <w:highlight w:val="none"/>
              </w:rPr>
              <w:t>台</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5</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环保处理设施</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p>
        </w:tc>
        <w:tc>
          <w:tcPr>
            <w:tcW w:w="1528" w:type="dxa"/>
            <w:tcBorders>
              <w:tl2br w:val="nil"/>
              <w:tr2bl w:val="nil"/>
            </w:tcBorders>
            <w:vAlign w:val="top"/>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宋体" w:eastAsia="宋体" w:cs="宋体"/>
                <w:color w:val="auto"/>
                <w:sz w:val="21"/>
                <w:szCs w:val="22"/>
                <w:highlight w:val="none"/>
                <w:lang w:val="zh-CN" w:eastAsia="zh-CN" w:bidi="zh-CN"/>
              </w:rPr>
            </w:pPr>
            <w:r>
              <w:rPr>
                <w:rFonts w:hint="eastAsia" w:ascii="Times New Roman"/>
                <w:color w:val="auto"/>
                <w:w w:val="99"/>
                <w:sz w:val="21"/>
                <w:highlight w:val="none"/>
                <w:lang w:val="en-US" w:eastAsia="zh-CN"/>
              </w:rPr>
              <w:t>2</w:t>
            </w:r>
            <w:r>
              <w:rPr>
                <w:color w:val="auto"/>
                <w:sz w:val="21"/>
                <w:highlight w:val="none"/>
              </w:rPr>
              <w:t>台</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eastAsia="宋体"/>
                <w:color w:val="auto"/>
                <w:sz w:val="20"/>
                <w:highlight w:val="no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6</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除气系统</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hint="eastAsia" w:ascii="Times New Roman" w:eastAsia="宋体"/>
                <w:color w:val="auto"/>
                <w:sz w:val="21"/>
                <w:highlight w:val="none"/>
                <w:lang w:eastAsia="zh-CN"/>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color w:val="auto"/>
                <w:sz w:val="21"/>
                <w:highlight w:val="none"/>
              </w:rPr>
              <w:t>4台</w:t>
            </w:r>
            <w:r>
              <w:rPr>
                <w:rFonts w:hint="eastAsia"/>
                <w:color w:val="auto"/>
                <w:w w:val="99"/>
                <w:sz w:val="21"/>
                <w:highlight w:val="none"/>
                <w:lang w:eastAsia="zh-CN"/>
              </w:rPr>
              <w:t>）</w:t>
            </w:r>
          </w:p>
        </w:tc>
        <w:tc>
          <w:tcPr>
            <w:tcW w:w="1528" w:type="dxa"/>
            <w:tcBorders>
              <w:tl2br w:val="nil"/>
              <w:tr2bl w:val="nil"/>
            </w:tcBorders>
            <w:vAlign w:val="top"/>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宋体" w:eastAsia="宋体" w:cs="宋体"/>
                <w:color w:val="auto"/>
                <w:sz w:val="21"/>
                <w:szCs w:val="22"/>
                <w:highlight w:val="none"/>
                <w:lang w:val="zh-CN" w:eastAsia="zh-CN" w:bidi="zh-CN"/>
              </w:rPr>
            </w:pPr>
            <w:r>
              <w:rPr>
                <w:rFonts w:hint="eastAsia" w:ascii="Times New Roman"/>
                <w:color w:val="auto"/>
                <w:w w:val="99"/>
                <w:sz w:val="21"/>
                <w:highlight w:val="none"/>
                <w:lang w:val="en-US" w:eastAsia="zh-CN"/>
              </w:rPr>
              <w:t>4</w:t>
            </w:r>
            <w:r>
              <w:rPr>
                <w:color w:val="auto"/>
                <w:sz w:val="21"/>
                <w:highlight w:val="none"/>
              </w:rPr>
              <w:t>台</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b/>
                <w:color w:val="auto"/>
                <w:sz w:val="21"/>
                <w:highlight w:val="none"/>
              </w:rPr>
            </w:pPr>
            <w:r>
              <w:rPr>
                <w:b/>
                <w:color w:val="auto"/>
                <w:w w:val="99"/>
                <w:sz w:val="21"/>
                <w:highlight w:val="none"/>
              </w:rPr>
              <w:t>四</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b/>
                <w:color w:val="auto"/>
                <w:sz w:val="21"/>
                <w:highlight w:val="none"/>
              </w:rPr>
            </w:pPr>
            <w:r>
              <w:rPr>
                <w:b/>
                <w:color w:val="auto"/>
                <w:sz w:val="21"/>
                <w:highlight w:val="none"/>
              </w:rPr>
              <w:t>公用设施</w:t>
            </w:r>
          </w:p>
        </w:tc>
        <w:tc>
          <w:tcPr>
            <w:tcW w:w="1638"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0"/>
                <w:highlight w:val="none"/>
              </w:rPr>
            </w:pPr>
          </w:p>
        </w:tc>
        <w:tc>
          <w:tcPr>
            <w:tcW w:w="1528"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0"/>
                <w:highlight w:val="none"/>
              </w:rPr>
            </w:pP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1</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铝渣处理系统</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hint="eastAsia" w:ascii="Times New Roman" w:eastAsia="宋体"/>
                <w:color w:val="auto"/>
                <w:sz w:val="21"/>
                <w:highlight w:val="none"/>
                <w:lang w:eastAsia="zh-CN"/>
              </w:rPr>
            </w:pPr>
            <w:r>
              <w:rPr>
                <w:rFonts w:ascii="Times New Roman"/>
                <w:color w:val="auto"/>
                <w:w w:val="99"/>
                <w:sz w:val="21"/>
                <w:highlight w:val="none"/>
              </w:rPr>
              <w:t>1</w:t>
            </w:r>
            <w:r>
              <w:rPr>
                <w:color w:val="auto"/>
                <w:w w:val="99"/>
                <w:sz w:val="21"/>
                <w:highlight w:val="none"/>
              </w:rPr>
              <w:t>套</w:t>
            </w:r>
          </w:p>
        </w:tc>
        <w:tc>
          <w:tcPr>
            <w:tcW w:w="1528"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eastAsia="宋体"/>
                <w:color w:val="auto"/>
                <w:w w:val="99"/>
                <w:sz w:val="21"/>
                <w:highlight w:val="none"/>
                <w:lang w:val="en-US" w:eastAsia="zh-CN"/>
              </w:rPr>
            </w:pPr>
            <w:r>
              <w:rPr>
                <w:rFonts w:hint="eastAsia" w:ascii="Times New Roman"/>
                <w:color w:val="auto"/>
                <w:w w:val="99"/>
                <w:sz w:val="21"/>
                <w:highlight w:val="none"/>
                <w:lang w:val="en-US" w:eastAsia="zh-CN"/>
              </w:rPr>
              <w:t>1套</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1"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2</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空压机</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hint="eastAsia" w:ascii="Times New Roman" w:eastAsia="宋体"/>
                <w:color w:val="auto"/>
                <w:sz w:val="21"/>
                <w:highlight w:val="none"/>
                <w:lang w:eastAsia="zh-CN"/>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hint="eastAsia"/>
                <w:color w:val="auto"/>
                <w:sz w:val="21"/>
                <w:highlight w:val="none"/>
                <w:lang w:val="en-US" w:eastAsia="zh-CN"/>
              </w:rPr>
              <w:t>3</w:t>
            </w:r>
            <w:r>
              <w:rPr>
                <w:color w:val="auto"/>
                <w:sz w:val="21"/>
                <w:highlight w:val="none"/>
              </w:rPr>
              <w:t>台</w:t>
            </w:r>
            <w:r>
              <w:rPr>
                <w:rFonts w:hint="eastAsia"/>
                <w:color w:val="auto"/>
                <w:w w:val="99"/>
                <w:sz w:val="21"/>
                <w:highlight w:val="none"/>
                <w:lang w:eastAsia="zh-CN"/>
              </w:rPr>
              <w:t>）</w:t>
            </w:r>
          </w:p>
        </w:tc>
        <w:tc>
          <w:tcPr>
            <w:tcW w:w="1528"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eastAsia="宋体"/>
                <w:color w:val="auto"/>
                <w:w w:val="99"/>
                <w:sz w:val="21"/>
                <w:highlight w:val="none"/>
                <w:lang w:val="en-US" w:eastAsia="zh-CN"/>
              </w:rPr>
            </w:pPr>
            <w:r>
              <w:rPr>
                <w:rFonts w:hint="eastAsia" w:ascii="Times New Roman"/>
                <w:color w:val="auto"/>
                <w:w w:val="99"/>
                <w:sz w:val="21"/>
                <w:highlight w:val="none"/>
                <w:lang w:val="en-US" w:eastAsia="zh-CN"/>
              </w:rPr>
              <w:t>3</w:t>
            </w:r>
            <w:r>
              <w:rPr>
                <w:color w:val="auto"/>
                <w:sz w:val="21"/>
                <w:highlight w:val="none"/>
              </w:rPr>
              <w:t>台</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3</w:t>
            </w:r>
          </w:p>
        </w:tc>
        <w:tc>
          <w:tcPr>
            <w:tcW w:w="2072"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测试设备</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leftChars="0" w:right="0" w:firstLine="0" w:firstLineChars="0"/>
              <w:jc w:val="both"/>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color w:val="auto"/>
                <w:sz w:val="21"/>
                <w:highlight w:val="none"/>
              </w:rPr>
              <w:t>1台分析仪ICP、1光谱仪、1台硬度计、1台盐雾机、拉力测试仪器1台</w:t>
            </w:r>
            <w:r>
              <w:rPr>
                <w:rFonts w:hint="eastAsia"/>
                <w:color w:val="auto"/>
                <w:w w:val="99"/>
                <w:sz w:val="21"/>
                <w:highlight w:val="none"/>
                <w:lang w:eastAsia="zh-CN"/>
              </w:rPr>
              <w:t>）</w:t>
            </w:r>
          </w:p>
        </w:tc>
        <w:tc>
          <w:tcPr>
            <w:tcW w:w="1528"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eastAsia="宋体"/>
                <w:color w:val="auto"/>
                <w:w w:val="99"/>
                <w:sz w:val="21"/>
                <w:highlight w:val="none"/>
                <w:lang w:val="en-US" w:eastAsia="zh-CN"/>
              </w:rPr>
            </w:pPr>
            <w:r>
              <w:rPr>
                <w:rFonts w:hint="eastAsia" w:ascii="Times New Roman"/>
                <w:color w:val="auto"/>
                <w:w w:val="99"/>
                <w:sz w:val="21"/>
                <w:highlight w:val="none"/>
                <w:lang w:val="en-US" w:eastAsia="zh-CN"/>
              </w:rPr>
              <w:t>5</w:t>
            </w:r>
            <w:r>
              <w:rPr>
                <w:color w:val="auto"/>
                <w:sz w:val="21"/>
                <w:highlight w:val="none"/>
              </w:rPr>
              <w:t>台</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4</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行车</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hint="eastAsia" w:ascii="Times New Roman" w:eastAsia="宋体"/>
                <w:color w:val="auto"/>
                <w:sz w:val="21"/>
                <w:highlight w:val="none"/>
                <w:lang w:eastAsia="zh-CN"/>
              </w:rPr>
            </w:pPr>
            <w:r>
              <w:rPr>
                <w:rFonts w:ascii="Times New Roman"/>
                <w:color w:val="auto"/>
                <w:w w:val="99"/>
                <w:sz w:val="21"/>
                <w:highlight w:val="none"/>
              </w:rPr>
              <w:t>1</w:t>
            </w:r>
            <w:r>
              <w:rPr>
                <w:color w:val="auto"/>
                <w:w w:val="99"/>
                <w:sz w:val="21"/>
                <w:highlight w:val="none"/>
              </w:rPr>
              <w:t>套</w:t>
            </w:r>
            <w:r>
              <w:rPr>
                <w:rFonts w:hint="eastAsia"/>
                <w:color w:val="auto"/>
                <w:w w:val="99"/>
                <w:sz w:val="21"/>
                <w:highlight w:val="none"/>
                <w:lang w:eastAsia="zh-CN"/>
              </w:rPr>
              <w:t>（</w:t>
            </w:r>
            <w:r>
              <w:rPr>
                <w:rFonts w:hint="eastAsia"/>
                <w:color w:val="auto"/>
                <w:w w:val="99"/>
                <w:sz w:val="21"/>
                <w:highlight w:val="none"/>
                <w:lang w:val="en-US" w:eastAsia="zh-CN"/>
              </w:rPr>
              <w:t>3台</w:t>
            </w:r>
            <w:r>
              <w:rPr>
                <w:rFonts w:hint="eastAsia"/>
                <w:color w:val="auto"/>
                <w:w w:val="99"/>
                <w:sz w:val="21"/>
                <w:highlight w:val="none"/>
                <w:lang w:eastAsia="zh-CN"/>
              </w:rPr>
              <w:t>）</w:t>
            </w:r>
          </w:p>
        </w:tc>
        <w:tc>
          <w:tcPr>
            <w:tcW w:w="1528"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eastAsia="宋体"/>
                <w:color w:val="auto"/>
                <w:w w:val="99"/>
                <w:sz w:val="21"/>
                <w:highlight w:val="none"/>
                <w:lang w:val="en-US" w:eastAsia="zh-CN"/>
              </w:rPr>
            </w:pPr>
            <w:r>
              <w:rPr>
                <w:rFonts w:hint="eastAsia" w:ascii="Times New Roman"/>
                <w:color w:val="auto"/>
                <w:w w:val="99"/>
                <w:sz w:val="21"/>
                <w:highlight w:val="none"/>
                <w:lang w:val="en-US" w:eastAsia="zh-CN"/>
              </w:rPr>
              <w:t>6</w:t>
            </w:r>
            <w:r>
              <w:rPr>
                <w:color w:val="auto"/>
                <w:sz w:val="21"/>
                <w:highlight w:val="none"/>
              </w:rPr>
              <w:t>台</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eastAsia="宋体"/>
                <w:color w:val="auto"/>
                <w:sz w:val="21"/>
                <w:highlight w:val="none"/>
                <w:lang w:eastAsia="zh-CN"/>
              </w:rPr>
            </w:pPr>
            <w:r>
              <w:rPr>
                <w:rFonts w:hint="eastAsia"/>
                <w:color w:val="auto"/>
                <w:sz w:val="21"/>
                <w:highlight w:val="none"/>
                <w:lang w:eastAsia="zh-CN"/>
              </w:rPr>
              <w:t>辅助设备，不属于重大变更</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w w:val="99"/>
                <w:sz w:val="21"/>
                <w:highlight w:val="none"/>
              </w:rPr>
              <w:t>5</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氩气系统</w:t>
            </w:r>
          </w:p>
        </w:tc>
        <w:tc>
          <w:tcPr>
            <w:tcW w:w="1638" w:type="dxa"/>
            <w:tcBorders>
              <w:tl2br w:val="nil"/>
              <w:tr2bl w:val="nil"/>
            </w:tcBorders>
          </w:tcPr>
          <w:p>
            <w:pPr>
              <w:keepNext w:val="0"/>
              <w:keepLines w:val="0"/>
              <w:pageBreakBefore w:val="0"/>
              <w:widowControl/>
              <w:kinsoku/>
              <w:wordWrap/>
              <w:overflowPunct/>
              <w:topLinePunct w:val="0"/>
              <w:autoSpaceDE/>
              <w:autoSpaceDN/>
              <w:bidi w:val="0"/>
              <w:adjustRightInd w:val="0"/>
              <w:snapToGrid w:val="0"/>
              <w:spacing w:line="240" w:lineRule="auto"/>
              <w:ind w:left="0" w:right="0" w:firstLine="414" w:firstLineChars="200"/>
              <w:jc w:val="center"/>
              <w:textAlignment w:val="auto"/>
              <w:rPr>
                <w:rFonts w:ascii="Times New Roman"/>
                <w:color w:val="auto"/>
                <w:sz w:val="21"/>
                <w:highlight w:val="none"/>
              </w:rPr>
            </w:pPr>
            <w:r>
              <w:rPr>
                <w:rFonts w:ascii="Times New Roman"/>
                <w:color w:val="auto"/>
                <w:w w:val="99"/>
                <w:sz w:val="21"/>
                <w:highlight w:val="none"/>
              </w:rPr>
              <w:t>1</w:t>
            </w:r>
            <w:r>
              <w:rPr>
                <w:color w:val="auto"/>
                <w:w w:val="99"/>
                <w:sz w:val="21"/>
                <w:highlight w:val="none"/>
              </w:rPr>
              <w:t>套</w:t>
            </w:r>
          </w:p>
        </w:tc>
        <w:tc>
          <w:tcPr>
            <w:tcW w:w="1528"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eastAsia="宋体"/>
                <w:color w:val="auto"/>
                <w:w w:val="99"/>
                <w:sz w:val="21"/>
                <w:highlight w:val="none"/>
                <w:lang w:val="en-US" w:eastAsia="zh-CN"/>
              </w:rPr>
            </w:pPr>
            <w:r>
              <w:rPr>
                <w:rFonts w:hint="eastAsia" w:ascii="Times New Roman"/>
                <w:color w:val="auto"/>
                <w:w w:val="99"/>
                <w:sz w:val="21"/>
                <w:highlight w:val="none"/>
                <w:lang w:val="en-US" w:eastAsia="zh-CN"/>
              </w:rPr>
              <w:t>1</w:t>
            </w:r>
            <w:r>
              <w:rPr>
                <w:color w:val="auto"/>
                <w:w w:val="99"/>
                <w:sz w:val="21"/>
                <w:highlight w:val="none"/>
              </w:rPr>
              <w:t>套</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0"/>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1" w:hRule="atLeast"/>
          <w:jc w:val="center"/>
        </w:trPr>
        <w:tc>
          <w:tcPr>
            <w:tcW w:w="87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合计</w:t>
            </w:r>
          </w:p>
        </w:tc>
        <w:tc>
          <w:tcPr>
            <w:tcW w:w="2072"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0"/>
                <w:highlight w:val="none"/>
              </w:rPr>
            </w:pPr>
          </w:p>
        </w:tc>
        <w:tc>
          <w:tcPr>
            <w:tcW w:w="1638"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sz w:val="21"/>
                <w:highlight w:val="none"/>
              </w:rPr>
              <w:t>36</w:t>
            </w:r>
            <w:r>
              <w:rPr>
                <w:color w:val="auto"/>
                <w:w w:val="99"/>
                <w:sz w:val="21"/>
                <w:highlight w:val="none"/>
              </w:rPr>
              <w:t>套</w:t>
            </w:r>
          </w:p>
        </w:tc>
        <w:tc>
          <w:tcPr>
            <w:tcW w:w="1528"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eastAsia="宋体"/>
                <w:color w:val="auto"/>
                <w:sz w:val="21"/>
                <w:highlight w:val="none"/>
                <w:lang w:val="en-US" w:eastAsia="zh-CN"/>
              </w:rPr>
            </w:pPr>
            <w:r>
              <w:rPr>
                <w:rFonts w:hint="eastAsia" w:ascii="Times New Roman"/>
                <w:color w:val="auto"/>
                <w:sz w:val="21"/>
                <w:highlight w:val="none"/>
                <w:lang w:val="en-US" w:eastAsia="zh-CN"/>
              </w:rPr>
              <w:t>38台（套）</w:t>
            </w:r>
          </w:p>
        </w:tc>
        <w:tc>
          <w:tcPr>
            <w:tcW w:w="2135"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0"/>
                <w:highlight w:val="none"/>
              </w:rPr>
            </w:pPr>
          </w:p>
        </w:tc>
      </w:tr>
    </w:tbl>
    <w:p>
      <w:pPr>
        <w:bidi w:val="0"/>
        <w:jc w:val="center"/>
        <w:rPr>
          <w:rFonts w:hint="default"/>
          <w:b/>
          <w:bCs/>
          <w:color w:val="auto"/>
          <w:highlight w:val="none"/>
        </w:rPr>
      </w:pPr>
      <w:r>
        <w:rPr>
          <w:rFonts w:hint="default"/>
          <w:b/>
          <w:bCs/>
          <w:color w:val="auto"/>
          <w:highlight w:val="none"/>
          <w:lang w:val="en-US" w:eastAsia="zh-CN"/>
        </w:rPr>
        <w:t xml:space="preserve">表3.2 </w:t>
      </w:r>
      <w:bookmarkStart w:id="51" w:name="_Toc477249549"/>
      <w:bookmarkStart w:id="52" w:name="_Toc1863"/>
      <w:bookmarkStart w:id="53" w:name="_Toc20677"/>
      <w:r>
        <w:rPr>
          <w:rFonts w:hint="default"/>
          <w:b/>
          <w:bCs/>
          <w:color w:val="auto"/>
          <w:highlight w:val="none"/>
          <w:lang w:val="en-US" w:eastAsia="zh-CN"/>
        </w:rPr>
        <w:t>项目主要原料、辅料用量表</w:t>
      </w:r>
    </w:p>
    <w:tbl>
      <w:tblPr>
        <w:tblStyle w:val="27"/>
        <w:tblW w:w="9249"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975"/>
        <w:gridCol w:w="2175"/>
        <w:gridCol w:w="1770"/>
        <w:gridCol w:w="1654"/>
        <w:gridCol w:w="267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312"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序号</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物料名称</w:t>
            </w:r>
          </w:p>
        </w:tc>
        <w:tc>
          <w:tcPr>
            <w:tcW w:w="177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环评</w:t>
            </w:r>
            <w:r>
              <w:rPr>
                <w:rFonts w:hint="default" w:ascii="Times New Roman" w:hAnsi="Times New Roman" w:eastAsia="宋体" w:cs="Times New Roman"/>
                <w:color w:val="auto"/>
                <w:sz w:val="21"/>
                <w:szCs w:val="21"/>
                <w:highlight w:val="none"/>
              </w:rPr>
              <w:t>年用量（t/a）</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一期实际年用量</w:t>
            </w:r>
          </w:p>
        </w:tc>
        <w:tc>
          <w:tcPr>
            <w:tcW w:w="26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17"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w w:val="99"/>
                <w:sz w:val="21"/>
                <w:szCs w:val="21"/>
                <w:highlight w:val="none"/>
              </w:rPr>
              <w:t>1</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铝液</w:t>
            </w:r>
          </w:p>
        </w:tc>
        <w:tc>
          <w:tcPr>
            <w:tcW w:w="177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90692</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lang w:val="zh-CN" w:eastAsia="zh-CN" w:bidi="zh-CN"/>
              </w:rPr>
            </w:pPr>
            <w:r>
              <w:rPr>
                <w:rFonts w:hint="default" w:ascii="Times New Roman" w:hAnsi="Times New Roman" w:eastAsia="宋体" w:cs="Times New Roman"/>
                <w:color w:val="auto"/>
                <w:sz w:val="21"/>
                <w:szCs w:val="21"/>
                <w:highlight w:val="none"/>
              </w:rPr>
              <w:t>40212</w:t>
            </w:r>
          </w:p>
        </w:tc>
        <w:tc>
          <w:tcPr>
            <w:tcW w:w="26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Times New Roman" w:eastAsia="宋体" w:cs="Times New Roman"/>
                <w:color w:val="auto"/>
                <w:sz w:val="21"/>
                <w:szCs w:val="21"/>
                <w:highlight w:val="none"/>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铝钛硼合金铝液</w:t>
            </w:r>
          </w:p>
        </w:tc>
        <w:tc>
          <w:tcPr>
            <w:tcW w:w="177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36900</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Times New Roman" w:eastAsia="宋体" w:cs="Times New Roman"/>
                <w:color w:val="auto"/>
                <w:sz w:val="21"/>
                <w:szCs w:val="21"/>
                <w:highlight w:val="none"/>
                <w:lang w:val="zh-CN" w:eastAsia="zh-CN" w:bidi="zh-CN"/>
              </w:rPr>
            </w:pPr>
            <w:r>
              <w:rPr>
                <w:rFonts w:hint="eastAsia" w:ascii="Times New Roman" w:hAnsi="Times New Roman" w:cs="Times New Roman"/>
                <w:color w:val="auto"/>
                <w:sz w:val="21"/>
                <w:szCs w:val="21"/>
                <w:highlight w:val="none"/>
                <w:lang w:val="en-US" w:eastAsia="zh-CN"/>
              </w:rPr>
              <w:t>/</w:t>
            </w:r>
          </w:p>
        </w:tc>
        <w:tc>
          <w:tcPr>
            <w:tcW w:w="26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未投产</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17"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铝锶合金铝液</w:t>
            </w:r>
          </w:p>
        </w:tc>
        <w:tc>
          <w:tcPr>
            <w:tcW w:w="177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13580</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Times New Roman" w:eastAsia="宋体" w:cs="Times New Roman"/>
                <w:color w:val="auto"/>
                <w:sz w:val="21"/>
                <w:szCs w:val="21"/>
                <w:highlight w:val="none"/>
                <w:lang w:val="zh-CN" w:eastAsia="zh-CN" w:bidi="zh-CN"/>
              </w:rPr>
            </w:pPr>
            <w:r>
              <w:rPr>
                <w:rFonts w:hint="eastAsia" w:ascii="Times New Roman" w:hAnsi="Times New Roman" w:cs="Times New Roman"/>
                <w:color w:val="auto"/>
                <w:sz w:val="21"/>
                <w:szCs w:val="21"/>
                <w:highlight w:val="none"/>
                <w:lang w:val="en-US" w:eastAsia="zh-CN"/>
              </w:rPr>
              <w:t>/</w:t>
            </w:r>
          </w:p>
        </w:tc>
        <w:tc>
          <w:tcPr>
            <w:tcW w:w="26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未投产</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17"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其它中间合金铝液</w:t>
            </w:r>
          </w:p>
        </w:tc>
        <w:tc>
          <w:tcPr>
            <w:tcW w:w="177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40212</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rPr>
              <w:t>40212</w:t>
            </w:r>
          </w:p>
        </w:tc>
        <w:tc>
          <w:tcPr>
            <w:tcW w:w="26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未投产，</w:t>
            </w:r>
            <w:r>
              <w:rPr>
                <w:rFonts w:hint="default" w:ascii="Times New Roman" w:hAnsi="Times New Roman" w:eastAsia="宋体" w:cs="Times New Roman"/>
                <w:color w:val="auto"/>
                <w:sz w:val="21"/>
                <w:szCs w:val="21"/>
                <w:highlight w:val="none"/>
              </w:rPr>
              <w:t>信发集团提供</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96"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w w:val="99"/>
                <w:sz w:val="21"/>
                <w:szCs w:val="21"/>
                <w:highlight w:val="none"/>
              </w:rPr>
              <w:t>2</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position w:val="2"/>
                <w:sz w:val="21"/>
                <w:szCs w:val="21"/>
                <w:highlight w:val="none"/>
              </w:rPr>
              <w:t>氟钛酸钾（</w:t>
            </w:r>
            <w:r>
              <w:rPr>
                <w:rFonts w:hint="default" w:ascii="Times New Roman" w:hAnsi="Times New Roman" w:eastAsia="宋体" w:cs="Times New Roman"/>
                <w:color w:val="auto"/>
                <w:position w:val="2"/>
                <w:sz w:val="21"/>
                <w:szCs w:val="21"/>
                <w:highlight w:val="none"/>
              </w:rPr>
              <w:t>K</w:t>
            </w:r>
            <w:r>
              <w:rPr>
                <w:rFonts w:hint="default" w:ascii="Times New Roman" w:hAnsi="Times New Roman" w:eastAsia="宋体" w:cs="Times New Roman"/>
                <w:color w:val="auto"/>
                <w:position w:val="2"/>
                <w:sz w:val="21"/>
                <w:szCs w:val="21"/>
                <w:highlight w:val="none"/>
                <w:vertAlign w:val="subscript"/>
              </w:rPr>
              <w:t>2</w:t>
            </w:r>
            <w:r>
              <w:rPr>
                <w:rFonts w:hint="default" w:ascii="Times New Roman" w:hAnsi="Times New Roman" w:eastAsia="宋体" w:cs="Times New Roman"/>
                <w:color w:val="auto"/>
                <w:position w:val="2"/>
                <w:sz w:val="21"/>
                <w:szCs w:val="21"/>
                <w:highlight w:val="none"/>
                <w:vertAlign w:val="baseline"/>
              </w:rPr>
              <w:t>TiF</w:t>
            </w:r>
            <w:r>
              <w:rPr>
                <w:rFonts w:hint="default" w:ascii="Times New Roman" w:hAnsi="Times New Roman" w:eastAsia="宋体" w:cs="Times New Roman"/>
                <w:color w:val="auto"/>
                <w:position w:val="2"/>
                <w:sz w:val="21"/>
                <w:szCs w:val="21"/>
                <w:highlight w:val="none"/>
                <w:vertAlign w:val="subscript"/>
              </w:rPr>
              <w:t>6</w:t>
            </w:r>
            <w:r>
              <w:rPr>
                <w:rFonts w:hint="default" w:ascii="Times New Roman" w:hAnsi="Times New Roman" w:eastAsia="宋体" w:cs="Times New Roman"/>
                <w:b/>
                <w:color w:val="auto"/>
                <w:position w:val="2"/>
                <w:sz w:val="21"/>
                <w:szCs w:val="21"/>
                <w:highlight w:val="none"/>
                <w:vertAlign w:val="baseline"/>
              </w:rPr>
              <w:t>）</w:t>
            </w:r>
          </w:p>
        </w:tc>
        <w:tc>
          <w:tcPr>
            <w:tcW w:w="177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8726</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Times New Roman" w:eastAsia="宋体" w:cs="Times New Roman"/>
                <w:b/>
                <w:color w:val="auto"/>
                <w:sz w:val="21"/>
                <w:szCs w:val="21"/>
                <w:highlight w:val="none"/>
                <w:lang w:val="zh-CN" w:eastAsia="zh-CN" w:bidi="zh-CN"/>
              </w:rPr>
            </w:pPr>
            <w:r>
              <w:rPr>
                <w:rFonts w:hint="eastAsia" w:ascii="Times New Roman" w:hAnsi="Times New Roman" w:cs="Times New Roman"/>
                <w:b/>
                <w:color w:val="auto"/>
                <w:sz w:val="21"/>
                <w:szCs w:val="21"/>
                <w:highlight w:val="none"/>
                <w:lang w:val="en-US" w:eastAsia="zh-CN"/>
              </w:rPr>
              <w:t>0</w:t>
            </w:r>
          </w:p>
        </w:tc>
        <w:tc>
          <w:tcPr>
            <w:tcW w:w="26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未投产</w:t>
            </w:r>
            <w:r>
              <w:rPr>
                <w:rFonts w:hint="eastAsia" w:ascii="Times New Roman" w:hAnsi="Times New Roman"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铝钛硼合金专用</w:t>
            </w:r>
            <w:r>
              <w:rPr>
                <w:rFonts w:hint="eastAsia" w:ascii="Times New Roman" w:hAnsi="Times New Roman" w:cs="Times New Roman"/>
                <w:color w:val="auto"/>
                <w:sz w:val="21"/>
                <w:szCs w:val="21"/>
                <w:highlight w:val="none"/>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17"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w w:val="99"/>
                <w:sz w:val="21"/>
                <w:szCs w:val="21"/>
                <w:highlight w:val="none"/>
              </w:rPr>
              <w:t>3</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position w:val="2"/>
                <w:sz w:val="21"/>
                <w:szCs w:val="21"/>
                <w:highlight w:val="none"/>
              </w:rPr>
              <w:t>氟硼酸钾（KBF</w:t>
            </w:r>
            <w:r>
              <w:rPr>
                <w:rFonts w:hint="default" w:ascii="Times New Roman" w:hAnsi="Times New Roman" w:eastAsia="宋体" w:cs="Times New Roman"/>
                <w:b/>
                <w:color w:val="auto"/>
                <w:position w:val="2"/>
                <w:sz w:val="21"/>
                <w:szCs w:val="21"/>
                <w:highlight w:val="none"/>
                <w:vertAlign w:val="subscript"/>
              </w:rPr>
              <w:t>4</w:t>
            </w:r>
            <w:r>
              <w:rPr>
                <w:rFonts w:hint="default" w:ascii="Times New Roman" w:hAnsi="Times New Roman" w:eastAsia="宋体" w:cs="Times New Roman"/>
                <w:b/>
                <w:color w:val="auto"/>
                <w:position w:val="2"/>
                <w:sz w:val="21"/>
                <w:szCs w:val="21"/>
                <w:highlight w:val="none"/>
                <w:vertAlign w:val="baseline"/>
              </w:rPr>
              <w:t>）</w:t>
            </w:r>
          </w:p>
        </w:tc>
        <w:tc>
          <w:tcPr>
            <w:tcW w:w="177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3864</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Times New Roman" w:eastAsia="宋体" w:cs="Times New Roman"/>
                <w:b/>
                <w:color w:val="auto"/>
                <w:sz w:val="21"/>
                <w:szCs w:val="21"/>
                <w:highlight w:val="none"/>
                <w:lang w:val="zh-CN" w:eastAsia="zh-CN" w:bidi="zh-CN"/>
              </w:rPr>
            </w:pPr>
            <w:r>
              <w:rPr>
                <w:rFonts w:hint="eastAsia" w:ascii="Times New Roman" w:hAnsi="Times New Roman" w:cs="Times New Roman"/>
                <w:b/>
                <w:color w:val="auto"/>
                <w:sz w:val="21"/>
                <w:szCs w:val="21"/>
                <w:highlight w:val="none"/>
                <w:lang w:val="en-US" w:eastAsia="zh-CN"/>
              </w:rPr>
              <w:t>0</w:t>
            </w:r>
          </w:p>
        </w:tc>
        <w:tc>
          <w:tcPr>
            <w:tcW w:w="26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未投产（</w:t>
            </w:r>
            <w:r>
              <w:rPr>
                <w:rFonts w:hint="default" w:ascii="Times New Roman" w:hAnsi="Times New Roman" w:eastAsia="宋体" w:cs="Times New Roman"/>
                <w:color w:val="auto"/>
                <w:sz w:val="21"/>
                <w:szCs w:val="21"/>
                <w:highlight w:val="none"/>
              </w:rPr>
              <w:t>钛硼合金专用</w:t>
            </w:r>
            <w:r>
              <w:rPr>
                <w:rFonts w:hint="eastAsia" w:ascii="Times New Roman" w:hAnsi="Times New Roman" w:cs="Times New Roman"/>
                <w:color w:val="auto"/>
                <w:sz w:val="21"/>
                <w:szCs w:val="21"/>
                <w:highlight w:val="none"/>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1"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w w:val="99"/>
                <w:sz w:val="21"/>
                <w:szCs w:val="21"/>
                <w:highlight w:val="none"/>
              </w:rPr>
              <w:t>4</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w w:val="99"/>
                <w:sz w:val="21"/>
                <w:szCs w:val="21"/>
                <w:highlight w:val="none"/>
              </w:rPr>
              <w:t>锶</w:t>
            </w:r>
          </w:p>
        </w:tc>
        <w:tc>
          <w:tcPr>
            <w:tcW w:w="177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1508.065</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Times New Roman" w:eastAsia="宋体" w:cs="Times New Roman"/>
                <w:b/>
                <w:color w:val="auto"/>
                <w:sz w:val="21"/>
                <w:szCs w:val="21"/>
                <w:highlight w:val="none"/>
                <w:lang w:val="zh-CN" w:eastAsia="zh-CN" w:bidi="zh-CN"/>
              </w:rPr>
            </w:pPr>
            <w:r>
              <w:rPr>
                <w:rFonts w:hint="eastAsia" w:ascii="Times New Roman" w:hAnsi="Times New Roman" w:cs="Times New Roman"/>
                <w:b/>
                <w:color w:val="auto"/>
                <w:sz w:val="21"/>
                <w:szCs w:val="21"/>
                <w:highlight w:val="none"/>
                <w:lang w:val="en-US" w:eastAsia="zh-CN"/>
              </w:rPr>
              <w:t>0</w:t>
            </w:r>
          </w:p>
        </w:tc>
        <w:tc>
          <w:tcPr>
            <w:tcW w:w="26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未投产</w:t>
            </w:r>
            <w:r>
              <w:rPr>
                <w:rFonts w:hint="eastAsia" w:ascii="Times New Roman" w:hAnsi="Times New Roman"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铝锶合金专用</w:t>
            </w:r>
            <w:r>
              <w:rPr>
                <w:rFonts w:hint="eastAsia" w:ascii="Times New Roman" w:hAnsi="Times New Roman" w:cs="Times New Roman"/>
                <w:color w:val="auto"/>
                <w:sz w:val="21"/>
                <w:szCs w:val="21"/>
                <w:highlight w:val="none"/>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3"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w w:val="99"/>
                <w:sz w:val="21"/>
                <w:szCs w:val="21"/>
                <w:highlight w:val="none"/>
              </w:rPr>
              <w:t>5</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其它金属合计</w:t>
            </w:r>
          </w:p>
        </w:tc>
        <w:tc>
          <w:tcPr>
            <w:tcW w:w="177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9959.98</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lang w:val="zh-CN" w:eastAsia="zh-CN" w:bidi="zh-CN"/>
              </w:rPr>
            </w:pPr>
            <w:r>
              <w:rPr>
                <w:rFonts w:hint="default" w:ascii="Times New Roman" w:hAnsi="Times New Roman" w:eastAsia="宋体" w:cs="Times New Roman"/>
                <w:b/>
                <w:color w:val="auto"/>
                <w:sz w:val="21"/>
                <w:szCs w:val="21"/>
                <w:highlight w:val="none"/>
              </w:rPr>
              <w:t>9959.98</w:t>
            </w:r>
          </w:p>
        </w:tc>
        <w:tc>
          <w:tcPr>
            <w:tcW w:w="26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项目一期使用，生产</w:t>
            </w:r>
            <w:r>
              <w:rPr>
                <w:rFonts w:hint="default" w:ascii="Times New Roman" w:hAnsi="Times New Roman" w:eastAsia="宋体" w:cs="Times New Roman"/>
                <w:color w:val="auto"/>
                <w:sz w:val="21"/>
                <w:szCs w:val="21"/>
                <w:highlight w:val="none"/>
              </w:rPr>
              <w:t>其他铝中间合金</w:t>
            </w:r>
            <w:r>
              <w:rPr>
                <w:rFonts w:hint="eastAsia" w:ascii="Times New Roman" w:hAnsi="Times New Roman" w:eastAsia="宋体" w:cs="Times New Roman"/>
                <w:color w:val="auto"/>
                <w:sz w:val="21"/>
                <w:szCs w:val="21"/>
                <w:highlight w:val="none"/>
                <w:lang w:eastAsia="zh-CN"/>
              </w:rPr>
              <w:t>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1"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5.1</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结晶硅</w:t>
            </w:r>
          </w:p>
        </w:tc>
        <w:tc>
          <w:tcPr>
            <w:tcW w:w="177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2008.396</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zh-CN"/>
              </w:rPr>
            </w:pPr>
            <w:r>
              <w:rPr>
                <w:rFonts w:hint="eastAsia" w:ascii="Times New Roman" w:hAnsi="Times New Roman" w:cs="Times New Roman"/>
                <w:color w:val="auto"/>
                <w:sz w:val="21"/>
                <w:szCs w:val="21"/>
                <w:highlight w:val="none"/>
                <w:lang w:val="en-US" w:eastAsia="zh-CN" w:bidi="zh-CN"/>
              </w:rPr>
              <w:t>5000</w:t>
            </w:r>
          </w:p>
        </w:tc>
        <w:tc>
          <w:tcPr>
            <w:tcW w:w="2675" w:type="dxa"/>
            <w:vMerge w:val="restart"/>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根据公司环评表3.1-1产品方案及规模一览表中，生产的产品铝中间合金，应在（GB/T27677-2017）国家规定牌号内展开进行生产经营活动，本次验收对环评中主要生产产品依据国家标准内容进行了完善，所涉及金属元素钛、镍、锆、钒、镁、锌、锂、磷、稀土等金属元素，作为辅料没有超出许可范围，符合国家标准政策，生产辅料总用量无变化，生产工艺无变化，对污染物增加无贡献值，故生产中添加以上金属元素作为铝中间合金辅料不属于重大变更。</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5.2</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铜</w:t>
            </w:r>
          </w:p>
        </w:tc>
        <w:tc>
          <w:tcPr>
            <w:tcW w:w="177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4500.396</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zh-CN"/>
              </w:rPr>
            </w:pPr>
            <w:r>
              <w:rPr>
                <w:rFonts w:hint="eastAsia" w:ascii="Times New Roman" w:hAnsi="Times New Roman" w:cs="Times New Roman"/>
                <w:color w:val="auto"/>
                <w:sz w:val="21"/>
                <w:szCs w:val="21"/>
                <w:highlight w:val="none"/>
                <w:lang w:val="en-US" w:eastAsia="zh-CN" w:bidi="zh-CN"/>
              </w:rPr>
              <w:t>1200</w:t>
            </w:r>
          </w:p>
        </w:tc>
        <w:tc>
          <w:tcPr>
            <w:tcW w:w="2675"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5.3</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铁条</w:t>
            </w:r>
          </w:p>
        </w:tc>
        <w:tc>
          <w:tcPr>
            <w:tcW w:w="177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1057.396</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zh-CN"/>
              </w:rPr>
            </w:pPr>
            <w:r>
              <w:rPr>
                <w:rFonts w:hint="eastAsia" w:ascii="Times New Roman" w:hAnsi="Times New Roman" w:cs="Times New Roman"/>
                <w:color w:val="auto"/>
                <w:sz w:val="21"/>
                <w:szCs w:val="21"/>
                <w:highlight w:val="none"/>
                <w:lang w:val="en-US" w:eastAsia="zh-CN"/>
              </w:rPr>
              <w:t>200</w:t>
            </w:r>
          </w:p>
        </w:tc>
        <w:tc>
          <w:tcPr>
            <w:tcW w:w="2675"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5.4</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锰片</w:t>
            </w:r>
          </w:p>
        </w:tc>
        <w:tc>
          <w:tcPr>
            <w:tcW w:w="177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501.198</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r>
              <w:rPr>
                <w:rFonts w:hint="eastAsia" w:ascii="Times New Roman" w:hAnsi="Times New Roman" w:cs="Times New Roman"/>
                <w:color w:val="auto"/>
                <w:sz w:val="21"/>
                <w:szCs w:val="21"/>
                <w:highlight w:val="none"/>
                <w:lang w:val="en-US" w:eastAsia="zh-CN"/>
              </w:rPr>
              <w:t>1000</w:t>
            </w:r>
          </w:p>
        </w:tc>
        <w:tc>
          <w:tcPr>
            <w:tcW w:w="2675"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5.5</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铝铍 5</w:t>
            </w:r>
          </w:p>
        </w:tc>
        <w:tc>
          <w:tcPr>
            <w:tcW w:w="177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892.198</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r>
              <w:rPr>
                <w:rFonts w:hint="eastAsia" w:ascii="Times New Roman" w:hAnsi="Times New Roman" w:cs="Times New Roman"/>
                <w:color w:val="auto"/>
                <w:sz w:val="21"/>
                <w:szCs w:val="21"/>
                <w:highlight w:val="none"/>
                <w:lang w:val="en-US" w:eastAsia="zh-CN"/>
              </w:rPr>
              <w:t>200</w:t>
            </w:r>
          </w:p>
        </w:tc>
        <w:tc>
          <w:tcPr>
            <w:tcW w:w="2675"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5.6</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金属钙</w:t>
            </w:r>
          </w:p>
        </w:tc>
        <w:tc>
          <w:tcPr>
            <w:tcW w:w="177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1000.396</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r>
              <w:rPr>
                <w:rFonts w:hint="eastAsia" w:ascii="Times New Roman" w:hAnsi="Times New Roman" w:cs="Times New Roman"/>
                <w:color w:val="auto"/>
                <w:sz w:val="21"/>
                <w:szCs w:val="21"/>
                <w:highlight w:val="none"/>
                <w:lang w:val="en-US" w:eastAsia="zh-CN"/>
              </w:rPr>
              <w:t>100</w:t>
            </w:r>
          </w:p>
        </w:tc>
        <w:tc>
          <w:tcPr>
            <w:tcW w:w="2675"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5.7</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钛</w:t>
            </w:r>
          </w:p>
        </w:tc>
        <w:tc>
          <w:tcPr>
            <w:tcW w:w="177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rPr>
            </w:pPr>
            <w:r>
              <w:rPr>
                <w:rFonts w:hint="eastAsia" w:ascii="Times New Roman" w:hAnsi="Times New Roman" w:cs="Times New Roman"/>
                <w:color w:val="auto"/>
                <w:sz w:val="21"/>
                <w:szCs w:val="21"/>
                <w:highlight w:val="none"/>
                <w:lang w:val="en-US" w:eastAsia="zh-CN"/>
              </w:rPr>
              <w:t>1500</w:t>
            </w:r>
          </w:p>
        </w:tc>
        <w:tc>
          <w:tcPr>
            <w:tcW w:w="2675"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5.8</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镍</w:t>
            </w:r>
          </w:p>
        </w:tc>
        <w:tc>
          <w:tcPr>
            <w:tcW w:w="177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50</w:t>
            </w:r>
          </w:p>
        </w:tc>
        <w:tc>
          <w:tcPr>
            <w:tcW w:w="2675"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5.9</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锆</w:t>
            </w:r>
          </w:p>
        </w:tc>
        <w:tc>
          <w:tcPr>
            <w:tcW w:w="177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cs="Times New Roman"/>
                <w:color w:val="auto"/>
                <w:sz w:val="21"/>
                <w:szCs w:val="21"/>
                <w:highlight w:val="none"/>
                <w:lang w:val="en-US" w:eastAsia="zh-CN"/>
              </w:rPr>
            </w:pP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50</w:t>
            </w:r>
          </w:p>
        </w:tc>
        <w:tc>
          <w:tcPr>
            <w:tcW w:w="2675"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5.10</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钒</w:t>
            </w:r>
          </w:p>
        </w:tc>
        <w:tc>
          <w:tcPr>
            <w:tcW w:w="177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cs="Times New Roman"/>
                <w:color w:val="auto"/>
                <w:sz w:val="21"/>
                <w:szCs w:val="21"/>
                <w:highlight w:val="none"/>
                <w:lang w:val="en-US" w:eastAsia="zh-CN"/>
              </w:rPr>
            </w:pP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50</w:t>
            </w:r>
          </w:p>
        </w:tc>
        <w:tc>
          <w:tcPr>
            <w:tcW w:w="2675"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5.11</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镁</w:t>
            </w:r>
          </w:p>
        </w:tc>
        <w:tc>
          <w:tcPr>
            <w:tcW w:w="177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cs="Times New Roman"/>
                <w:color w:val="auto"/>
                <w:sz w:val="21"/>
                <w:szCs w:val="21"/>
                <w:highlight w:val="none"/>
                <w:lang w:val="en-US" w:eastAsia="zh-CN"/>
              </w:rPr>
            </w:pP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50</w:t>
            </w:r>
          </w:p>
        </w:tc>
        <w:tc>
          <w:tcPr>
            <w:tcW w:w="2675"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5.12</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稀土</w:t>
            </w:r>
          </w:p>
        </w:tc>
        <w:tc>
          <w:tcPr>
            <w:tcW w:w="177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cs="Times New Roman"/>
                <w:color w:val="auto"/>
                <w:sz w:val="21"/>
                <w:szCs w:val="21"/>
                <w:highlight w:val="none"/>
                <w:lang w:val="en-US" w:eastAsia="zh-CN"/>
              </w:rPr>
            </w:pP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50</w:t>
            </w:r>
          </w:p>
        </w:tc>
        <w:tc>
          <w:tcPr>
            <w:tcW w:w="2675"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5.13</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锌</w:t>
            </w:r>
          </w:p>
        </w:tc>
        <w:tc>
          <w:tcPr>
            <w:tcW w:w="177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cs="Times New Roman"/>
                <w:color w:val="auto"/>
                <w:sz w:val="21"/>
                <w:szCs w:val="21"/>
                <w:highlight w:val="none"/>
                <w:lang w:val="en-US" w:eastAsia="zh-CN"/>
              </w:rPr>
            </w:pP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50</w:t>
            </w:r>
          </w:p>
        </w:tc>
        <w:tc>
          <w:tcPr>
            <w:tcW w:w="2675"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5.14</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锂</w:t>
            </w:r>
          </w:p>
        </w:tc>
        <w:tc>
          <w:tcPr>
            <w:tcW w:w="177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cs="Times New Roman"/>
                <w:color w:val="auto"/>
                <w:sz w:val="21"/>
                <w:szCs w:val="21"/>
                <w:highlight w:val="none"/>
                <w:lang w:val="en-US" w:eastAsia="zh-CN"/>
              </w:rPr>
            </w:pP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50</w:t>
            </w:r>
          </w:p>
        </w:tc>
        <w:tc>
          <w:tcPr>
            <w:tcW w:w="2675"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5.15</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磷</w:t>
            </w:r>
          </w:p>
        </w:tc>
        <w:tc>
          <w:tcPr>
            <w:tcW w:w="177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cs="Times New Roman"/>
                <w:color w:val="auto"/>
                <w:sz w:val="21"/>
                <w:szCs w:val="21"/>
                <w:highlight w:val="none"/>
                <w:lang w:val="en-US" w:eastAsia="zh-CN"/>
              </w:rPr>
            </w:pP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w:t>
            </w:r>
          </w:p>
        </w:tc>
        <w:tc>
          <w:tcPr>
            <w:tcW w:w="2675"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975" w:type="dxa"/>
            <w:tcBorders>
              <w:tl2br w:val="nil"/>
              <w:tr2bl w:val="nil"/>
            </w:tcBorders>
            <w:vAlign w:val="center"/>
          </w:tcPr>
          <w:p>
            <w:pPr>
              <w:pStyle w:val="66"/>
              <w:keepNext w:val="0"/>
              <w:keepLines w:val="0"/>
              <w:pageBreakBefore w:val="0"/>
              <w:widowControl/>
              <w:tabs>
                <w:tab w:val="left" w:pos="449"/>
              </w:tabs>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5.16</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其他</w:t>
            </w:r>
          </w:p>
        </w:tc>
        <w:tc>
          <w:tcPr>
            <w:tcW w:w="177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rPr>
            </w:pPr>
            <w:r>
              <w:rPr>
                <w:rFonts w:hint="eastAsia" w:ascii="Times New Roman" w:hAnsi="Times New Roman" w:cs="Times New Roman"/>
                <w:color w:val="auto"/>
                <w:sz w:val="21"/>
                <w:szCs w:val="21"/>
                <w:highlight w:val="none"/>
                <w:lang w:val="en-US" w:eastAsia="zh-CN"/>
              </w:rPr>
              <w:t>399.98</w:t>
            </w:r>
          </w:p>
        </w:tc>
        <w:tc>
          <w:tcPr>
            <w:tcW w:w="2675"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17"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w w:val="99"/>
                <w:sz w:val="21"/>
                <w:szCs w:val="21"/>
                <w:highlight w:val="none"/>
              </w:rPr>
              <w:t>6</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精炼剂</w:t>
            </w:r>
          </w:p>
        </w:tc>
        <w:tc>
          <w:tcPr>
            <w:tcW w:w="177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250</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lang w:val="en-US" w:eastAsia="zh-CN" w:bidi="zh-CN"/>
              </w:rPr>
            </w:pPr>
            <w:r>
              <w:rPr>
                <w:rFonts w:hint="eastAsia" w:ascii="Times New Roman" w:hAnsi="Times New Roman" w:cs="Times New Roman"/>
                <w:b/>
                <w:color w:val="auto"/>
                <w:sz w:val="21"/>
                <w:szCs w:val="21"/>
                <w:highlight w:val="none"/>
                <w:lang w:val="en-US" w:eastAsia="zh-CN"/>
              </w:rPr>
              <w:t>125</w:t>
            </w:r>
          </w:p>
        </w:tc>
        <w:tc>
          <w:tcPr>
            <w:tcW w:w="26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2"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6.1</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铝钛硼精炼剂</w:t>
            </w:r>
          </w:p>
        </w:tc>
        <w:tc>
          <w:tcPr>
            <w:tcW w:w="177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125</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Times New Roman" w:hAnsi="Times New Roman" w:eastAsia="宋体" w:cs="Times New Roman"/>
                <w:color w:val="auto"/>
                <w:sz w:val="21"/>
                <w:szCs w:val="21"/>
                <w:highlight w:val="none"/>
                <w:lang w:val="zh-CN" w:eastAsia="zh-CN" w:bidi="zh-CN"/>
              </w:rPr>
            </w:pPr>
            <w:r>
              <w:rPr>
                <w:rFonts w:hint="eastAsia" w:ascii="Times New Roman" w:hAnsi="Times New Roman" w:cs="Times New Roman"/>
                <w:color w:val="auto"/>
                <w:sz w:val="21"/>
                <w:szCs w:val="21"/>
                <w:highlight w:val="none"/>
                <w:lang w:val="en-US" w:eastAsia="zh-CN"/>
              </w:rPr>
              <w:t>/</w:t>
            </w:r>
          </w:p>
        </w:tc>
        <w:tc>
          <w:tcPr>
            <w:tcW w:w="26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未投产，</w:t>
            </w:r>
            <w:r>
              <w:rPr>
                <w:rFonts w:hint="default" w:ascii="Times New Roman" w:hAnsi="Times New Roman" w:cs="Times New Roman"/>
                <w:color w:val="auto"/>
                <w:sz w:val="21"/>
                <w:szCs w:val="21"/>
                <w:highlight w:val="none"/>
                <w:lang w:eastAsia="zh-CN"/>
              </w:rPr>
              <w:t>使用 1#精炼剂75t/a，2#精炼剂50t/a</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16" w:hRule="atLeast"/>
          <w:jc w:val="center"/>
        </w:trPr>
        <w:tc>
          <w:tcPr>
            <w:tcW w:w="9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6</w:t>
            </w:r>
            <w:r>
              <w:rPr>
                <w:rFonts w:hint="eastAsia" w:ascii="Times New Roman" w:hAnsi="Times New Roman" w:cs="Times New Roman"/>
                <w:color w:val="auto"/>
                <w:sz w:val="21"/>
                <w:szCs w:val="21"/>
                <w:highlight w:val="none"/>
                <w:lang w:val="en-US" w:eastAsia="zh-CN"/>
              </w:rPr>
              <w:t>.2</w:t>
            </w:r>
          </w:p>
        </w:tc>
        <w:tc>
          <w:tcPr>
            <w:tcW w:w="21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其他铝中间合金精炼剂</w:t>
            </w:r>
          </w:p>
        </w:tc>
        <w:tc>
          <w:tcPr>
            <w:tcW w:w="177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125</w:t>
            </w:r>
          </w:p>
        </w:tc>
        <w:tc>
          <w:tcPr>
            <w:tcW w:w="165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r>
              <w:rPr>
                <w:rFonts w:hint="default" w:ascii="Times New Roman" w:hAnsi="Times New Roman" w:eastAsia="宋体" w:cs="Times New Roman"/>
                <w:color w:val="auto"/>
                <w:sz w:val="21"/>
                <w:szCs w:val="21"/>
                <w:highlight w:val="none"/>
              </w:rPr>
              <w:t>125</w:t>
            </w:r>
          </w:p>
        </w:tc>
        <w:tc>
          <w:tcPr>
            <w:tcW w:w="26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项目一期使用，</w:t>
            </w:r>
            <w:r>
              <w:rPr>
                <w:rFonts w:hint="default" w:ascii="Times New Roman" w:hAnsi="Times New Roman" w:cs="Times New Roman"/>
                <w:color w:val="auto"/>
                <w:sz w:val="21"/>
                <w:szCs w:val="21"/>
                <w:highlight w:val="none"/>
                <w:lang w:eastAsia="zh-CN"/>
              </w:rPr>
              <w:t>使用 1#精炼剂75t/a，3#精炼剂50t/a</w:t>
            </w:r>
          </w:p>
        </w:tc>
      </w:tr>
    </w:tbl>
    <w:p>
      <w:pPr>
        <w:pStyle w:val="6"/>
        <w:spacing w:before="4" w:line="240" w:lineRule="auto"/>
        <w:ind w:right="321"/>
        <w:jc w:val="center"/>
        <w:outlineLvl w:val="9"/>
        <w:rPr>
          <w:rFonts w:hint="default" w:ascii="Times New Roman" w:hAnsi="Times New Roman" w:eastAsia="宋体" w:cs="Times New Roman"/>
          <w:b/>
          <w:bCs w:val="0"/>
          <w:color w:val="auto"/>
          <w:kern w:val="0"/>
          <w:sz w:val="21"/>
          <w:szCs w:val="21"/>
          <w:highlight w:val="none"/>
          <w:lang w:val="en-US" w:eastAsia="zh-CN" w:bidi="ar"/>
        </w:rPr>
      </w:pPr>
    </w:p>
    <w:p>
      <w:pPr>
        <w:pStyle w:val="6"/>
        <w:spacing w:before="4" w:line="240" w:lineRule="auto"/>
        <w:ind w:right="321"/>
        <w:jc w:val="center"/>
        <w:rPr>
          <w:rFonts w:hint="default" w:ascii="Times New Roman" w:hAnsi="Times New Roman" w:cs="Times New Roman"/>
          <w:color w:val="auto"/>
          <w:highlight w:val="none"/>
        </w:rPr>
      </w:pPr>
      <w:bookmarkStart w:id="54" w:name="_Toc6877"/>
      <w:bookmarkStart w:id="55" w:name="_Toc24748"/>
      <w:bookmarkStart w:id="56" w:name="_Toc7075"/>
      <w:r>
        <w:rPr>
          <w:rFonts w:hint="default" w:ascii="Times New Roman" w:hAnsi="Times New Roman" w:eastAsia="宋体" w:cs="Times New Roman"/>
          <w:b/>
          <w:bCs w:val="0"/>
          <w:color w:val="auto"/>
          <w:kern w:val="0"/>
          <w:sz w:val="21"/>
          <w:szCs w:val="21"/>
          <w:highlight w:val="none"/>
          <w:lang w:val="en-US" w:eastAsia="zh-CN" w:bidi="ar"/>
        </w:rPr>
        <w:t>表 3.3 项目每种产品主要原料、辅料用量表</w:t>
      </w:r>
      <w:bookmarkEnd w:id="54"/>
      <w:bookmarkEnd w:id="55"/>
      <w:bookmarkEnd w:id="56"/>
    </w:p>
    <w:tbl>
      <w:tblPr>
        <w:tblStyle w:val="27"/>
        <w:tblpPr w:leftFromText="180" w:rightFromText="180" w:vertAnchor="text" w:horzAnchor="page" w:tblpX="1322" w:tblpY="121"/>
        <w:tblOverlap w:val="never"/>
        <w:tblW w:w="9224"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925"/>
        <w:gridCol w:w="1109"/>
        <w:gridCol w:w="1775"/>
        <w:gridCol w:w="2427"/>
        <w:gridCol w:w="198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jc w:val="center"/>
        </w:trPr>
        <w:tc>
          <w:tcPr>
            <w:tcW w:w="1925" w:type="dxa"/>
            <w:tcBorders>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类别</w:t>
            </w:r>
          </w:p>
        </w:tc>
        <w:tc>
          <w:tcPr>
            <w:tcW w:w="1109" w:type="dxa"/>
            <w:tcBorders>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5"/>
                <w:sz w:val="21"/>
                <w:szCs w:val="21"/>
                <w:highlight w:val="none"/>
              </w:rPr>
              <w:t>产品/牌</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5"/>
                <w:sz w:val="21"/>
                <w:szCs w:val="21"/>
                <w:highlight w:val="none"/>
              </w:rPr>
              <w:t>号名称</w:t>
            </w:r>
          </w:p>
        </w:tc>
        <w:tc>
          <w:tcPr>
            <w:tcW w:w="1775" w:type="dxa"/>
            <w:tcBorders>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主要原辅材料</w:t>
            </w:r>
          </w:p>
        </w:tc>
        <w:tc>
          <w:tcPr>
            <w:tcW w:w="2427" w:type="dxa"/>
            <w:tcBorders>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主要原辅料年用量（t/a）</w:t>
            </w:r>
          </w:p>
        </w:tc>
        <w:tc>
          <w:tcPr>
            <w:tcW w:w="1988" w:type="dxa"/>
            <w:tcBorders>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备注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2" w:hRule="atLeast"/>
          <w:jc w:val="center"/>
        </w:trPr>
        <w:tc>
          <w:tcPr>
            <w:tcW w:w="1925" w:type="dxa"/>
            <w:vMerge w:val="restart"/>
            <w:tcBorders>
              <w:top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铝钛硼</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color w:val="auto"/>
                <w:sz w:val="21"/>
                <w:szCs w:val="21"/>
                <w:highlight w:val="none"/>
              </w:rPr>
              <w:t>（3.5 万吨/年</w:t>
            </w:r>
            <w:r>
              <w:rPr>
                <w:rFonts w:hint="default" w:ascii="Times New Roman" w:hAnsi="Times New Roman" w:eastAsia="宋体" w:cs="Times New Roman"/>
                <w:color w:val="auto"/>
                <w:sz w:val="21"/>
                <w:szCs w:val="21"/>
                <w:highlight w:val="none"/>
              </w:rPr>
              <w:t>）</w:t>
            </w:r>
          </w:p>
        </w:tc>
        <w:tc>
          <w:tcPr>
            <w:tcW w:w="1109" w:type="dxa"/>
            <w:vMerge w:val="restart"/>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铝钛硼</w:t>
            </w:r>
          </w:p>
        </w:tc>
        <w:tc>
          <w:tcPr>
            <w:tcW w:w="1775"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氟硼酸钾</w:t>
            </w:r>
          </w:p>
        </w:tc>
        <w:tc>
          <w:tcPr>
            <w:tcW w:w="242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3864</w:t>
            </w:r>
          </w:p>
        </w:tc>
        <w:tc>
          <w:tcPr>
            <w:tcW w:w="1988"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未投产。</w:t>
            </w:r>
            <w:r>
              <w:rPr>
                <w:rFonts w:hint="default" w:ascii="Times New Roman" w:hAnsi="Times New Roman" w:eastAsia="宋体" w:cs="Times New Roman"/>
                <w:color w:val="auto"/>
                <w:sz w:val="21"/>
                <w:szCs w:val="21"/>
                <w:highlight w:val="none"/>
              </w:rPr>
              <w:t>固态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1" w:hRule="atLeast"/>
          <w:jc w:val="center"/>
        </w:trPr>
        <w:tc>
          <w:tcPr>
            <w:tcW w:w="1925" w:type="dxa"/>
            <w:vMerge w:val="continue"/>
            <w:tcBorders>
              <w:top w:val="nil"/>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109"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775"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氟钛酸钾</w:t>
            </w:r>
          </w:p>
        </w:tc>
        <w:tc>
          <w:tcPr>
            <w:tcW w:w="242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8726</w:t>
            </w:r>
          </w:p>
        </w:tc>
        <w:tc>
          <w:tcPr>
            <w:tcW w:w="1988"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未投产。</w:t>
            </w:r>
            <w:r>
              <w:rPr>
                <w:rFonts w:hint="default" w:ascii="Times New Roman" w:hAnsi="Times New Roman" w:eastAsia="宋体" w:cs="Times New Roman"/>
                <w:color w:val="auto"/>
                <w:sz w:val="21"/>
                <w:szCs w:val="21"/>
                <w:highlight w:val="none"/>
              </w:rPr>
              <w:t>固态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3" w:hRule="atLeast"/>
          <w:jc w:val="center"/>
        </w:trPr>
        <w:tc>
          <w:tcPr>
            <w:tcW w:w="1925" w:type="dxa"/>
            <w:vMerge w:val="continue"/>
            <w:tcBorders>
              <w:top w:val="nil"/>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109"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775"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铝液</w:t>
            </w:r>
          </w:p>
        </w:tc>
        <w:tc>
          <w:tcPr>
            <w:tcW w:w="242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36900</w:t>
            </w:r>
          </w:p>
        </w:tc>
        <w:tc>
          <w:tcPr>
            <w:tcW w:w="1988"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未投产。</w:t>
            </w:r>
            <w:r>
              <w:rPr>
                <w:rFonts w:hint="default" w:ascii="Times New Roman" w:hAnsi="Times New Roman" w:eastAsia="宋体" w:cs="Times New Roman"/>
                <w:color w:val="auto"/>
                <w:sz w:val="21"/>
                <w:szCs w:val="21"/>
                <w:highlight w:val="none"/>
              </w:rPr>
              <w:t>液态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1" w:hRule="atLeast"/>
          <w:jc w:val="center"/>
        </w:trPr>
        <w:tc>
          <w:tcPr>
            <w:tcW w:w="1925" w:type="dxa"/>
            <w:vMerge w:val="continue"/>
            <w:tcBorders>
              <w:top w:val="nil"/>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109"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775"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1#精炼剂</w:t>
            </w:r>
          </w:p>
        </w:tc>
        <w:tc>
          <w:tcPr>
            <w:tcW w:w="242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75</w:t>
            </w:r>
          </w:p>
        </w:tc>
        <w:tc>
          <w:tcPr>
            <w:tcW w:w="1988" w:type="dxa"/>
            <w:vMerge w:val="restart"/>
            <w:tcBorders>
              <w:top w:val="single" w:color="000000" w:sz="4" w:space="0"/>
              <w:lef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未投产。</w:t>
            </w:r>
            <w:r>
              <w:rPr>
                <w:rFonts w:hint="default" w:ascii="Times New Roman" w:hAnsi="Times New Roman" w:eastAsia="宋体" w:cs="Times New Roman"/>
                <w:color w:val="auto"/>
                <w:sz w:val="21"/>
                <w:szCs w:val="21"/>
                <w:highlight w:val="none"/>
              </w:rPr>
              <w:t>固态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2" w:hRule="atLeast"/>
          <w:jc w:val="center"/>
        </w:trPr>
        <w:tc>
          <w:tcPr>
            <w:tcW w:w="1925" w:type="dxa"/>
            <w:vMerge w:val="continue"/>
            <w:tcBorders>
              <w:top w:val="nil"/>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109"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775"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2#精炼剂</w:t>
            </w:r>
          </w:p>
        </w:tc>
        <w:tc>
          <w:tcPr>
            <w:tcW w:w="242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50</w:t>
            </w:r>
          </w:p>
        </w:tc>
        <w:tc>
          <w:tcPr>
            <w:tcW w:w="1988" w:type="dxa"/>
            <w:vMerge w:val="continue"/>
            <w:tcBorders>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2" w:hRule="atLeast"/>
          <w:jc w:val="center"/>
        </w:trPr>
        <w:tc>
          <w:tcPr>
            <w:tcW w:w="1925" w:type="dxa"/>
            <w:vMerge w:val="continue"/>
            <w:tcBorders>
              <w:top w:val="nil"/>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2884" w:type="dxa"/>
            <w:gridSpan w:val="2"/>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合计</w:t>
            </w:r>
          </w:p>
        </w:tc>
        <w:tc>
          <w:tcPr>
            <w:tcW w:w="242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49615</w:t>
            </w:r>
          </w:p>
        </w:tc>
        <w:tc>
          <w:tcPr>
            <w:tcW w:w="1988"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2" w:hRule="atLeast"/>
          <w:jc w:val="center"/>
        </w:trPr>
        <w:tc>
          <w:tcPr>
            <w:tcW w:w="1925" w:type="dxa"/>
            <w:vMerge w:val="restart"/>
            <w:tcBorders>
              <w:top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铝锶</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color w:val="auto"/>
                <w:sz w:val="21"/>
                <w:szCs w:val="21"/>
                <w:highlight w:val="none"/>
              </w:rPr>
              <w:t>（1.5 万吨/年</w:t>
            </w:r>
            <w:r>
              <w:rPr>
                <w:rFonts w:hint="default" w:ascii="Times New Roman" w:hAnsi="Times New Roman" w:eastAsia="宋体" w:cs="Times New Roman"/>
                <w:color w:val="auto"/>
                <w:sz w:val="21"/>
                <w:szCs w:val="21"/>
                <w:highlight w:val="none"/>
              </w:rPr>
              <w:t>）</w:t>
            </w:r>
          </w:p>
        </w:tc>
        <w:tc>
          <w:tcPr>
            <w:tcW w:w="1109" w:type="dxa"/>
            <w:vMerge w:val="restart"/>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铝锶</w:t>
            </w:r>
          </w:p>
        </w:tc>
        <w:tc>
          <w:tcPr>
            <w:tcW w:w="1775"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金属锶 Sr</w:t>
            </w:r>
          </w:p>
        </w:tc>
        <w:tc>
          <w:tcPr>
            <w:tcW w:w="242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1508.065</w:t>
            </w:r>
          </w:p>
        </w:tc>
        <w:tc>
          <w:tcPr>
            <w:tcW w:w="1988"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未投产。</w:t>
            </w:r>
            <w:r>
              <w:rPr>
                <w:rFonts w:hint="default" w:ascii="Times New Roman" w:hAnsi="Times New Roman" w:eastAsia="宋体" w:cs="Times New Roman"/>
                <w:color w:val="auto"/>
                <w:sz w:val="21"/>
                <w:szCs w:val="21"/>
                <w:highlight w:val="none"/>
              </w:rPr>
              <w:t>固态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2" w:hRule="atLeast"/>
          <w:jc w:val="center"/>
        </w:trPr>
        <w:tc>
          <w:tcPr>
            <w:tcW w:w="1925" w:type="dxa"/>
            <w:vMerge w:val="continue"/>
            <w:tcBorders>
              <w:top w:val="nil"/>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109"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775"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铝液</w:t>
            </w:r>
          </w:p>
        </w:tc>
        <w:tc>
          <w:tcPr>
            <w:tcW w:w="242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13580</w:t>
            </w:r>
          </w:p>
        </w:tc>
        <w:tc>
          <w:tcPr>
            <w:tcW w:w="1988"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未投产。</w:t>
            </w:r>
            <w:r>
              <w:rPr>
                <w:rFonts w:hint="default" w:ascii="Times New Roman" w:hAnsi="Times New Roman" w:eastAsia="宋体" w:cs="Times New Roman"/>
                <w:color w:val="auto"/>
                <w:sz w:val="21"/>
                <w:szCs w:val="21"/>
                <w:highlight w:val="none"/>
              </w:rPr>
              <w:t>液态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2" w:hRule="atLeast"/>
          <w:jc w:val="center"/>
        </w:trPr>
        <w:tc>
          <w:tcPr>
            <w:tcW w:w="1925" w:type="dxa"/>
            <w:vMerge w:val="continue"/>
            <w:tcBorders>
              <w:top w:val="nil"/>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109"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775"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精炼剂</w:t>
            </w:r>
          </w:p>
        </w:tc>
        <w:tc>
          <w:tcPr>
            <w:tcW w:w="242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9"/>
                <w:sz w:val="21"/>
                <w:szCs w:val="21"/>
                <w:highlight w:val="none"/>
              </w:rPr>
              <w:t>0</w:t>
            </w:r>
          </w:p>
        </w:tc>
        <w:tc>
          <w:tcPr>
            <w:tcW w:w="1988"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不使用精炼剂</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2" w:hRule="atLeast"/>
          <w:jc w:val="center"/>
        </w:trPr>
        <w:tc>
          <w:tcPr>
            <w:tcW w:w="1925" w:type="dxa"/>
            <w:vMerge w:val="continue"/>
            <w:tcBorders>
              <w:top w:val="nil"/>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2884" w:type="dxa"/>
            <w:gridSpan w:val="2"/>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合计</w:t>
            </w:r>
          </w:p>
        </w:tc>
        <w:tc>
          <w:tcPr>
            <w:tcW w:w="242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15088.065</w:t>
            </w:r>
          </w:p>
        </w:tc>
        <w:tc>
          <w:tcPr>
            <w:tcW w:w="1988"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7" w:hRule="atLeast"/>
          <w:jc w:val="center"/>
        </w:trPr>
        <w:tc>
          <w:tcPr>
            <w:tcW w:w="1925" w:type="dxa"/>
            <w:vMerge w:val="restart"/>
            <w:tcBorders>
              <w:top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其他铝中间合金</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（5 万吨/年）</w:t>
            </w:r>
          </w:p>
        </w:tc>
        <w:tc>
          <w:tcPr>
            <w:tcW w:w="1109" w:type="dxa"/>
            <w:vMerge w:val="restart"/>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其他铝中间合金</w:t>
            </w:r>
          </w:p>
        </w:tc>
        <w:tc>
          <w:tcPr>
            <w:tcW w:w="1775"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其它元素</w:t>
            </w:r>
          </w:p>
        </w:tc>
        <w:tc>
          <w:tcPr>
            <w:tcW w:w="242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9959.98</w:t>
            </w:r>
          </w:p>
        </w:tc>
        <w:tc>
          <w:tcPr>
            <w:tcW w:w="1988"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一期项目用量。</w:t>
            </w:r>
            <w:r>
              <w:rPr>
                <w:rFonts w:hint="default" w:ascii="Times New Roman" w:hAnsi="Times New Roman" w:eastAsia="宋体" w:cs="Times New Roman"/>
                <w:color w:val="auto"/>
                <w:sz w:val="21"/>
                <w:szCs w:val="21"/>
                <w:highlight w:val="none"/>
              </w:rPr>
              <w:t>固态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72" w:hRule="atLeast"/>
          <w:jc w:val="center"/>
        </w:trPr>
        <w:tc>
          <w:tcPr>
            <w:tcW w:w="1925" w:type="dxa"/>
            <w:vMerge w:val="continue"/>
            <w:tcBorders>
              <w:top w:val="nil"/>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109"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775"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铝液</w:t>
            </w:r>
          </w:p>
        </w:tc>
        <w:tc>
          <w:tcPr>
            <w:tcW w:w="242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40212</w:t>
            </w:r>
          </w:p>
        </w:tc>
        <w:tc>
          <w:tcPr>
            <w:tcW w:w="1988"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一期项目用量。</w:t>
            </w:r>
            <w:r>
              <w:rPr>
                <w:rFonts w:hint="default" w:ascii="Times New Roman" w:hAnsi="Times New Roman" w:eastAsia="宋体" w:cs="Times New Roman"/>
                <w:color w:val="auto"/>
                <w:sz w:val="21"/>
                <w:szCs w:val="21"/>
                <w:highlight w:val="none"/>
              </w:rPr>
              <w:t>液态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2" w:hRule="atLeast"/>
          <w:jc w:val="center"/>
        </w:trPr>
        <w:tc>
          <w:tcPr>
            <w:tcW w:w="1925" w:type="dxa"/>
            <w:vMerge w:val="continue"/>
            <w:tcBorders>
              <w:top w:val="nil"/>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109"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775"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1#精炼剂</w:t>
            </w:r>
          </w:p>
        </w:tc>
        <w:tc>
          <w:tcPr>
            <w:tcW w:w="242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75</w:t>
            </w:r>
          </w:p>
        </w:tc>
        <w:tc>
          <w:tcPr>
            <w:tcW w:w="1988"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一期项目用量。</w:t>
            </w:r>
            <w:r>
              <w:rPr>
                <w:rFonts w:hint="default" w:ascii="Times New Roman" w:hAnsi="Times New Roman" w:eastAsia="宋体" w:cs="Times New Roman"/>
                <w:color w:val="auto"/>
                <w:sz w:val="21"/>
                <w:szCs w:val="21"/>
                <w:highlight w:val="none"/>
              </w:rPr>
              <w:t>固态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3" w:hRule="atLeast"/>
          <w:jc w:val="center"/>
        </w:trPr>
        <w:tc>
          <w:tcPr>
            <w:tcW w:w="1925" w:type="dxa"/>
            <w:vMerge w:val="continue"/>
            <w:tcBorders>
              <w:top w:val="nil"/>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109"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775"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3#精炼剂</w:t>
            </w:r>
          </w:p>
        </w:tc>
        <w:tc>
          <w:tcPr>
            <w:tcW w:w="242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50</w:t>
            </w:r>
          </w:p>
        </w:tc>
        <w:tc>
          <w:tcPr>
            <w:tcW w:w="1988"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eastAsia="zh-CN"/>
              </w:rPr>
              <w:t>一期项目用量。</w:t>
            </w:r>
            <w:r>
              <w:rPr>
                <w:rFonts w:hint="default" w:ascii="Times New Roman" w:hAnsi="Times New Roman" w:eastAsia="宋体" w:cs="Times New Roman"/>
                <w:color w:val="auto"/>
                <w:sz w:val="21"/>
                <w:szCs w:val="21"/>
                <w:highlight w:val="none"/>
              </w:rPr>
              <w:t>固态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82" w:hRule="atLeast"/>
          <w:jc w:val="center"/>
        </w:trPr>
        <w:tc>
          <w:tcPr>
            <w:tcW w:w="4809" w:type="dxa"/>
            <w:gridSpan w:val="3"/>
            <w:tcBorders>
              <w:top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合计</w:t>
            </w:r>
          </w:p>
        </w:tc>
        <w:tc>
          <w:tcPr>
            <w:tcW w:w="2427" w:type="dxa"/>
            <w:tcBorders>
              <w:top w:val="single" w:color="000000" w:sz="4" w:space="0"/>
              <w:left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50296.98</w:t>
            </w:r>
          </w:p>
        </w:tc>
        <w:tc>
          <w:tcPr>
            <w:tcW w:w="1988" w:type="dxa"/>
            <w:tcBorders>
              <w:top w:val="single" w:color="000000" w:sz="4" w:space="0"/>
              <w:lef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r>
    </w:tbl>
    <w:p>
      <w:pPr>
        <w:pStyle w:val="5"/>
        <w:keepNext/>
        <w:keepLines/>
        <w:pageBreakBefore w:val="0"/>
        <w:widowControl/>
        <w:kinsoku/>
        <w:wordWrap/>
        <w:overflowPunct/>
        <w:topLinePunct w:val="0"/>
        <w:autoSpaceDE/>
        <w:autoSpaceDN/>
        <w:bidi w:val="0"/>
        <w:adjustRightInd w:val="0"/>
        <w:snapToGrid w:val="0"/>
        <w:spacing w:before="0" w:beforeLines="0" w:after="0" w:afterLines="0" w:line="360" w:lineRule="auto"/>
        <w:textAlignment w:val="auto"/>
        <w:outlineLvl w:val="0"/>
        <w:rPr>
          <w:rFonts w:hint="eastAsia" w:ascii="Times New Roman" w:hAnsi="Times New Roman" w:eastAsia="宋体" w:cs="Times New Roman"/>
          <w:b/>
          <w:bCs/>
          <w:color w:val="auto"/>
          <w:highlight w:val="none"/>
          <w:lang w:eastAsia="zh-CN"/>
        </w:rPr>
      </w:pPr>
      <w:bookmarkStart w:id="57" w:name="_Toc32480"/>
      <w:r>
        <w:rPr>
          <w:rFonts w:hint="default" w:ascii="Times New Roman" w:hAnsi="Times New Roman" w:eastAsia="宋体" w:cs="Times New Roman"/>
          <w:b/>
          <w:bCs/>
          <w:color w:val="auto"/>
          <w:highlight w:val="none"/>
        </w:rPr>
        <w:t>3.</w:t>
      </w:r>
      <w:r>
        <w:rPr>
          <w:rFonts w:hint="default" w:ascii="Times New Roman" w:hAnsi="Times New Roman" w:eastAsia="宋体" w:cs="Times New Roman"/>
          <w:b/>
          <w:bCs/>
          <w:color w:val="auto"/>
          <w:highlight w:val="none"/>
          <w:lang w:val="en-US" w:eastAsia="zh-CN"/>
        </w:rPr>
        <w:t>4</w:t>
      </w:r>
      <w:r>
        <w:rPr>
          <w:rFonts w:hint="eastAsia" w:cs="Times New Roman"/>
          <w:b/>
          <w:bCs/>
          <w:color w:val="auto"/>
          <w:highlight w:val="none"/>
          <w:lang w:val="en-US" w:eastAsia="zh-CN"/>
        </w:rPr>
        <w:t xml:space="preserve"> </w:t>
      </w:r>
      <w:r>
        <w:rPr>
          <w:rFonts w:hint="default" w:ascii="Times New Roman" w:hAnsi="Times New Roman" w:eastAsia="宋体" w:cs="Times New Roman"/>
          <w:b/>
          <w:bCs/>
          <w:color w:val="auto"/>
          <w:highlight w:val="none"/>
        </w:rPr>
        <w:t>公用工程</w:t>
      </w:r>
      <w:bookmarkEnd w:id="51"/>
      <w:r>
        <w:rPr>
          <w:rFonts w:hint="eastAsia" w:cs="Times New Roman"/>
          <w:b/>
          <w:bCs/>
          <w:color w:val="auto"/>
          <w:highlight w:val="none"/>
          <w:lang w:eastAsia="zh-CN"/>
        </w:rPr>
        <w:t>（项目一期）</w:t>
      </w:r>
      <w:bookmarkEnd w:id="57"/>
    </w:p>
    <w:p>
      <w:pPr>
        <w:pStyle w:val="67"/>
        <w:keepNext w:val="0"/>
        <w:keepLines w:val="0"/>
        <w:pageBreakBefore w:val="0"/>
        <w:widowControl/>
        <w:numPr>
          <w:ilvl w:val="0"/>
          <w:numId w:val="0"/>
        </w:numPr>
        <w:tabs>
          <w:tab w:val="left" w:pos="1121"/>
        </w:tabs>
        <w:kinsoku/>
        <w:wordWrap/>
        <w:overflowPunct/>
        <w:topLinePunct w:val="0"/>
        <w:autoSpaceDE/>
        <w:autoSpaceDN/>
        <w:bidi w:val="0"/>
        <w:adjustRightInd w:val="0"/>
        <w:snapToGrid w:val="0"/>
        <w:spacing w:before="0" w:line="360" w:lineRule="auto"/>
        <w:ind w:leftChars="200" w:right="0" w:rightChars="0"/>
        <w:jc w:val="left"/>
        <w:textAlignment w:val="auto"/>
        <w:outlineLvl w:val="1"/>
        <w:rPr>
          <w:rFonts w:hint="default" w:ascii="Times New Roman" w:hAnsi="Times New Roman" w:eastAsia="宋体" w:cs="Times New Roman"/>
          <w:b/>
          <w:color w:val="auto"/>
          <w:sz w:val="24"/>
          <w:szCs w:val="24"/>
          <w:highlight w:val="none"/>
        </w:rPr>
      </w:pPr>
      <w:bookmarkStart w:id="58" w:name="_Toc889"/>
      <w:bookmarkStart w:id="59" w:name="_Toc6071"/>
      <w:bookmarkStart w:id="60" w:name="_Toc26475"/>
      <w:r>
        <w:rPr>
          <w:rFonts w:hint="default" w:ascii="Times New Roman" w:hAnsi="Times New Roman" w:cs="Times New Roman"/>
          <w:b/>
          <w:color w:val="auto"/>
          <w:sz w:val="24"/>
          <w:szCs w:val="24"/>
          <w:highlight w:val="none"/>
          <w:lang w:val="en-US" w:eastAsia="zh-CN"/>
        </w:rPr>
        <w:t>3.4.1</w:t>
      </w:r>
      <w:r>
        <w:rPr>
          <w:rFonts w:hint="eastAsia" w:ascii="Times New Roman" w:hAnsi="Times New Roman" w:cs="Times New Roman"/>
          <w:b/>
          <w:color w:val="auto"/>
          <w:sz w:val="24"/>
          <w:szCs w:val="24"/>
          <w:highlight w:val="none"/>
          <w:lang w:val="en-US" w:eastAsia="zh-CN"/>
        </w:rPr>
        <w:t xml:space="preserve"> </w:t>
      </w:r>
      <w:r>
        <w:rPr>
          <w:rFonts w:hint="default" w:ascii="Times New Roman" w:hAnsi="Times New Roman" w:eastAsia="宋体" w:cs="Times New Roman"/>
          <w:b/>
          <w:color w:val="auto"/>
          <w:sz w:val="24"/>
          <w:szCs w:val="24"/>
          <w:highlight w:val="none"/>
        </w:rPr>
        <w:t>给水系统</w:t>
      </w:r>
      <w:bookmarkEnd w:id="58"/>
      <w:bookmarkEnd w:id="59"/>
      <w:bookmarkEnd w:id="60"/>
    </w:p>
    <w:p>
      <w:pPr>
        <w:pStyle w:val="6"/>
        <w:pageBreakBefore w:val="0"/>
        <w:widowControl/>
        <w:numPr>
          <w:ilvl w:val="0"/>
          <w:numId w:val="0"/>
        </w:numPr>
        <w:tabs>
          <w:tab w:val="left" w:pos="1600"/>
        </w:tabs>
        <w:kinsoku/>
        <w:wordWrap/>
        <w:overflowPunct/>
        <w:topLinePunct w:val="0"/>
        <w:autoSpaceDE/>
        <w:autoSpaceDN/>
        <w:bidi w:val="0"/>
        <w:adjustRightInd w:val="0"/>
        <w:snapToGrid w:val="0"/>
        <w:spacing w:beforeLines="0" w:after="0" w:line="360" w:lineRule="auto"/>
        <w:ind w:leftChars="200" w:right="0" w:rightChars="0"/>
        <w:jc w:val="left"/>
        <w:textAlignment w:val="auto"/>
        <w:rPr>
          <w:rFonts w:hint="default" w:ascii="Times New Roman" w:hAnsi="Times New Roman" w:cs="Times New Roman"/>
          <w:color w:val="auto"/>
          <w:sz w:val="24"/>
          <w:szCs w:val="24"/>
          <w:highlight w:val="none"/>
        </w:rPr>
      </w:pPr>
      <w:bookmarkStart w:id="61" w:name="_Toc3728"/>
      <w:bookmarkStart w:id="62" w:name="_Toc18419"/>
      <w:r>
        <w:rPr>
          <w:rFonts w:hint="eastAsia" w:cs="Times New Roman"/>
          <w:color w:val="auto"/>
          <w:sz w:val="24"/>
          <w:szCs w:val="24"/>
          <w:highlight w:val="none"/>
          <w:lang w:val="en-US" w:eastAsia="zh-CN"/>
        </w:rPr>
        <w:t>(1)</w:t>
      </w:r>
      <w:r>
        <w:rPr>
          <w:rFonts w:hint="default" w:ascii="Times New Roman" w:hAnsi="Times New Roman" w:cs="Times New Roman"/>
          <w:color w:val="auto"/>
          <w:sz w:val="24"/>
          <w:szCs w:val="24"/>
          <w:highlight w:val="none"/>
        </w:rPr>
        <w:t>给水</w:t>
      </w:r>
      <w:bookmarkEnd w:id="61"/>
      <w:bookmarkEnd w:id="62"/>
    </w:p>
    <w:p>
      <w:pPr>
        <w:pStyle w:val="9"/>
        <w:rPr>
          <w:rFonts w:hint="default" w:ascii="Times New Roman" w:hAnsi="Times New Roman" w:cs="Times New Roman"/>
          <w:color w:val="auto"/>
          <w:sz w:val="24"/>
          <w:szCs w:val="24"/>
          <w:highlight w:val="none"/>
        </w:rPr>
      </w:pPr>
      <w:r>
        <w:rPr>
          <w:rFonts w:hint="default" w:ascii="Times New Roman" w:hAnsi="Times New Roman" w:cs="Times New Roman"/>
          <w:color w:val="auto"/>
          <w:spacing w:val="-6"/>
          <w:sz w:val="24"/>
          <w:szCs w:val="24"/>
          <w:highlight w:val="none"/>
        </w:rPr>
        <w:t>厂区新鲜水用量为</w:t>
      </w:r>
      <w:r>
        <w:rPr>
          <w:rFonts w:hint="eastAsia" w:cs="Times New Roman"/>
          <w:color w:val="auto"/>
          <w:spacing w:val="-4"/>
          <w:sz w:val="24"/>
          <w:szCs w:val="24"/>
          <w:highlight w:val="none"/>
          <w:lang w:val="en-US" w:eastAsia="zh-CN"/>
        </w:rPr>
        <w:t xml:space="preserve">26119.5 </w:t>
      </w:r>
      <w:r>
        <w:rPr>
          <w:rFonts w:hint="default" w:ascii="Times New Roman" w:hAnsi="Times New Roman" w:eastAsia="Times New Roman" w:cs="Times New Roman"/>
          <w:color w:val="auto"/>
          <w:spacing w:val="-4"/>
          <w:sz w:val="24"/>
          <w:szCs w:val="24"/>
          <w:highlight w:val="none"/>
        </w:rPr>
        <w:t>m</w:t>
      </w:r>
      <w:r>
        <w:rPr>
          <w:rFonts w:hint="eastAsia" w:eastAsia="宋体" w:cs="Times New Roman"/>
          <w:color w:val="auto"/>
          <w:spacing w:val="-4"/>
          <w:sz w:val="24"/>
          <w:szCs w:val="24"/>
          <w:highlight w:val="none"/>
          <w:vertAlign w:val="superscript"/>
          <w:lang w:val="en-US" w:eastAsia="zh-CN"/>
        </w:rPr>
        <w:t>3</w:t>
      </w:r>
      <w:r>
        <w:rPr>
          <w:rFonts w:hint="default" w:ascii="Times New Roman" w:hAnsi="Times New Roman" w:eastAsia="Times New Roman" w:cs="Times New Roman"/>
          <w:color w:val="auto"/>
          <w:spacing w:val="-4"/>
          <w:sz w:val="24"/>
          <w:szCs w:val="24"/>
          <w:highlight w:val="none"/>
        </w:rPr>
        <w:t>/a</w:t>
      </w:r>
      <w:r>
        <w:rPr>
          <w:rFonts w:hint="default" w:ascii="Times New Roman" w:hAnsi="Times New Roman" w:cs="Times New Roman"/>
          <w:color w:val="auto"/>
          <w:spacing w:val="-5"/>
          <w:sz w:val="24"/>
          <w:szCs w:val="24"/>
          <w:highlight w:val="none"/>
        </w:rPr>
        <w:t>，由</w:t>
      </w:r>
      <w:r>
        <w:rPr>
          <w:rFonts w:hint="eastAsia" w:cs="Times New Roman"/>
          <w:color w:val="auto"/>
          <w:sz w:val="24"/>
          <w:szCs w:val="24"/>
          <w:highlight w:val="none"/>
          <w:lang w:val="en-US" w:eastAsia="zh-CN"/>
        </w:rPr>
        <w:t>聊城信源集团有限公司</w:t>
      </w:r>
      <w:r>
        <w:rPr>
          <w:rFonts w:hint="default" w:ascii="Times New Roman" w:hAnsi="Times New Roman" w:cs="Times New Roman"/>
          <w:color w:val="auto"/>
          <w:spacing w:val="-4"/>
          <w:sz w:val="24"/>
          <w:szCs w:val="24"/>
          <w:highlight w:val="none"/>
        </w:rPr>
        <w:t>供水系</w:t>
      </w:r>
      <w:r>
        <w:rPr>
          <w:rFonts w:hint="default" w:ascii="Times New Roman" w:hAnsi="Times New Roman" w:cs="Times New Roman"/>
          <w:color w:val="auto"/>
          <w:sz w:val="24"/>
          <w:szCs w:val="24"/>
          <w:highlight w:val="none"/>
        </w:rPr>
        <w:t>统供给</w:t>
      </w:r>
      <w:r>
        <w:rPr>
          <w:rFonts w:hint="default" w:ascii="Times New Roman" w:hAnsi="Times New Roman" w:cs="Times New Roman"/>
          <w:color w:val="auto"/>
          <w:spacing w:val="-3"/>
          <w:sz w:val="24"/>
          <w:szCs w:val="24"/>
          <w:highlight w:val="none"/>
        </w:rPr>
        <w:t xml:space="preserve">，供水能力为 </w:t>
      </w:r>
      <w:r>
        <w:rPr>
          <w:rFonts w:hint="default" w:ascii="Times New Roman" w:hAnsi="Times New Roman" w:eastAsia="Times New Roman" w:cs="Times New Roman"/>
          <w:color w:val="auto"/>
          <w:sz w:val="24"/>
          <w:szCs w:val="24"/>
          <w:highlight w:val="none"/>
        </w:rPr>
        <w:t>900m</w:t>
      </w:r>
      <w:r>
        <w:rPr>
          <w:rFonts w:hint="eastAsia" w:eastAsia="宋体" w:cs="Times New Roman"/>
          <w:color w:val="auto"/>
          <w:sz w:val="24"/>
          <w:szCs w:val="24"/>
          <w:highlight w:val="none"/>
          <w:vertAlign w:val="superscript"/>
          <w:lang w:val="en-US" w:eastAsia="zh-CN"/>
        </w:rPr>
        <w:t>3</w:t>
      </w:r>
      <w:r>
        <w:rPr>
          <w:rFonts w:hint="default" w:ascii="Times New Roman" w:hAnsi="Times New Roman" w:eastAsia="Times New Roman" w:cs="Times New Roman"/>
          <w:color w:val="auto"/>
          <w:sz w:val="24"/>
          <w:szCs w:val="24"/>
          <w:highlight w:val="none"/>
        </w:rPr>
        <w:t>/h</w:t>
      </w:r>
      <w:r>
        <w:rPr>
          <w:rFonts w:hint="default" w:ascii="Times New Roman" w:hAnsi="Times New Roman" w:cs="Times New Roman"/>
          <w:color w:val="auto"/>
          <w:sz w:val="24"/>
          <w:szCs w:val="24"/>
          <w:highlight w:val="none"/>
        </w:rPr>
        <w:t>。</w:t>
      </w:r>
    </w:p>
    <w:p>
      <w:pPr>
        <w:pStyle w:val="6"/>
        <w:pageBreakBefore w:val="0"/>
        <w:widowControl/>
        <w:kinsoku/>
        <w:wordWrap/>
        <w:overflowPunct/>
        <w:topLinePunct w:val="0"/>
        <w:autoSpaceDE/>
        <w:autoSpaceDN/>
        <w:bidi w:val="0"/>
        <w:adjustRightInd w:val="0"/>
        <w:snapToGrid w:val="0"/>
        <w:spacing w:beforeLines="0" w:line="360" w:lineRule="auto"/>
        <w:ind w:left="0" w:leftChars="0" w:right="0" w:firstLine="482" w:firstLineChars="200"/>
        <w:textAlignment w:val="auto"/>
        <w:rPr>
          <w:rFonts w:hint="default" w:ascii="Times New Roman" w:hAnsi="Times New Roman" w:cs="Times New Roman"/>
          <w:color w:val="auto"/>
          <w:sz w:val="24"/>
          <w:szCs w:val="24"/>
          <w:highlight w:val="none"/>
        </w:rPr>
      </w:pPr>
      <w:bookmarkStart w:id="63" w:name="_Toc29898"/>
      <w:bookmarkStart w:id="64" w:name="_Toc1146"/>
      <w:r>
        <w:rPr>
          <w:rFonts w:hint="default" w:ascii="Times New Roman" w:hAnsi="Times New Roman" w:cs="Times New Roman"/>
          <w:color w:val="auto"/>
          <w:sz w:val="24"/>
          <w:szCs w:val="24"/>
          <w:highlight w:val="none"/>
        </w:rPr>
        <w:t>①生活用水</w:t>
      </w:r>
      <w:bookmarkEnd w:id="63"/>
      <w:bookmarkEnd w:id="64"/>
    </w:p>
    <w:p>
      <w:pPr>
        <w:pStyle w:val="10"/>
        <w:pageBreakBefore w:val="0"/>
        <w:widowControl/>
        <w:kinsoku/>
        <w:wordWrap/>
        <w:overflowPunct/>
        <w:topLinePunct w:val="0"/>
        <w:autoSpaceDE/>
        <w:autoSpaceDN/>
        <w:bidi w:val="0"/>
        <w:adjustRightInd w:val="0"/>
        <w:snapToGrid w:val="0"/>
        <w:spacing w:line="360" w:lineRule="auto"/>
        <w:ind w:left="0" w:leftChars="0" w:right="0" w:firstLine="460" w:firstLineChars="200"/>
        <w:jc w:val="both"/>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pacing w:val="-5"/>
          <w:sz w:val="24"/>
          <w:szCs w:val="24"/>
          <w:highlight w:val="none"/>
        </w:rPr>
        <w:t>生活用水包括职工日常办公生活用水，本项目职工定员</w:t>
      </w:r>
      <w:r>
        <w:rPr>
          <w:rFonts w:hint="eastAsia" w:eastAsia="宋体" w:cs="Times New Roman"/>
          <w:color w:val="auto"/>
          <w:sz w:val="24"/>
          <w:szCs w:val="24"/>
          <w:highlight w:val="none"/>
          <w:lang w:val="en-US" w:eastAsia="zh-CN"/>
        </w:rPr>
        <w:t>43</w:t>
      </w:r>
      <w:r>
        <w:rPr>
          <w:rFonts w:hint="default" w:ascii="Times New Roman" w:hAnsi="Times New Roman" w:cs="Times New Roman"/>
          <w:color w:val="auto"/>
          <w:spacing w:val="-9"/>
          <w:sz w:val="24"/>
          <w:szCs w:val="24"/>
          <w:highlight w:val="none"/>
        </w:rPr>
        <w:t>人，实行</w:t>
      </w:r>
      <w:r>
        <w:rPr>
          <w:rFonts w:hint="eastAsia" w:cs="Times New Roman"/>
          <w:color w:val="auto"/>
          <w:spacing w:val="-9"/>
          <w:sz w:val="24"/>
          <w:szCs w:val="24"/>
          <w:highlight w:val="none"/>
          <w:lang w:eastAsia="zh-CN"/>
        </w:rPr>
        <w:t>三</w:t>
      </w:r>
      <w:r>
        <w:rPr>
          <w:rFonts w:hint="default" w:ascii="Times New Roman" w:hAnsi="Times New Roman" w:cs="Times New Roman"/>
          <w:color w:val="auto"/>
          <w:spacing w:val="-9"/>
          <w:sz w:val="24"/>
          <w:szCs w:val="24"/>
          <w:highlight w:val="none"/>
        </w:rPr>
        <w:t>班工作制</w:t>
      </w:r>
      <w:r>
        <w:rPr>
          <w:rFonts w:hint="eastAsia" w:cs="Times New Roman"/>
          <w:color w:val="auto"/>
          <w:spacing w:val="-9"/>
          <w:sz w:val="24"/>
          <w:szCs w:val="24"/>
          <w:highlight w:val="none"/>
          <w:lang w:eastAsia="zh-CN"/>
        </w:rPr>
        <w:t>，年工作</w:t>
      </w:r>
      <w:r>
        <w:rPr>
          <w:rFonts w:hint="eastAsia" w:cs="Times New Roman"/>
          <w:color w:val="auto"/>
          <w:spacing w:val="-9"/>
          <w:sz w:val="24"/>
          <w:szCs w:val="24"/>
          <w:highlight w:val="none"/>
          <w:lang w:val="en-US" w:eastAsia="zh-CN"/>
        </w:rPr>
        <w:t>330天</w:t>
      </w:r>
      <w:r>
        <w:rPr>
          <w:rFonts w:hint="default" w:ascii="Times New Roman" w:hAnsi="Times New Roman" w:cs="Times New Roman"/>
          <w:color w:val="auto"/>
          <w:spacing w:val="-9"/>
          <w:sz w:val="24"/>
          <w:szCs w:val="24"/>
          <w:highlight w:val="none"/>
        </w:rPr>
        <w:t>。生活</w:t>
      </w:r>
      <w:r>
        <w:rPr>
          <w:rFonts w:hint="default" w:ascii="Times New Roman" w:hAnsi="Times New Roman" w:cs="Times New Roman"/>
          <w:color w:val="auto"/>
          <w:spacing w:val="-12"/>
          <w:sz w:val="24"/>
          <w:szCs w:val="24"/>
          <w:highlight w:val="none"/>
        </w:rPr>
        <w:t>用水量为</w:t>
      </w:r>
      <w:r>
        <w:rPr>
          <w:rFonts w:hint="eastAsia" w:eastAsia="宋体" w:cs="Times New Roman"/>
          <w:color w:val="auto"/>
          <w:sz w:val="24"/>
          <w:szCs w:val="24"/>
          <w:highlight w:val="none"/>
          <w:lang w:val="en-US" w:eastAsia="zh-CN"/>
        </w:rPr>
        <w:t xml:space="preserve">2.15 </w:t>
      </w:r>
      <w:r>
        <w:rPr>
          <w:rFonts w:hint="default" w:ascii="Times New Roman" w:hAnsi="Times New Roman" w:eastAsia="Times New Roman" w:cs="Times New Roman"/>
          <w:color w:val="auto"/>
          <w:sz w:val="24"/>
          <w:szCs w:val="24"/>
          <w:highlight w:val="none"/>
        </w:rPr>
        <w:t>m</w:t>
      </w:r>
      <w:r>
        <w:rPr>
          <w:rFonts w:hint="eastAsia" w:eastAsia="宋体" w:cs="Times New Roman"/>
          <w:color w:val="auto"/>
          <w:sz w:val="24"/>
          <w:szCs w:val="24"/>
          <w:highlight w:val="none"/>
          <w:vertAlign w:val="superscript"/>
          <w:lang w:val="en-US" w:eastAsia="zh-CN"/>
        </w:rPr>
        <w:t>3</w:t>
      </w:r>
      <w:r>
        <w:rPr>
          <w:rFonts w:hint="default" w:ascii="Times New Roman" w:hAnsi="Times New Roman" w:eastAsia="Times New Roman" w:cs="Times New Roman"/>
          <w:color w:val="auto"/>
          <w:sz w:val="24"/>
          <w:szCs w:val="24"/>
          <w:highlight w:val="none"/>
        </w:rPr>
        <w:t>/d</w:t>
      </w:r>
      <w:r>
        <w:rPr>
          <w:rFonts w:hint="eastAsia" w:eastAsia="宋体" w:cs="Times New Roman"/>
          <w:color w:val="auto"/>
          <w:sz w:val="24"/>
          <w:szCs w:val="24"/>
          <w:highlight w:val="none"/>
          <w:lang w:eastAsia="zh-CN"/>
        </w:rPr>
        <w:t>，</w:t>
      </w:r>
      <w:r>
        <w:rPr>
          <w:rFonts w:hint="default" w:ascii="Times New Roman" w:hAnsi="Times New Roman" w:cs="Times New Roman"/>
          <w:color w:val="auto"/>
          <w:spacing w:val="-30"/>
          <w:sz w:val="24"/>
          <w:szCs w:val="24"/>
          <w:highlight w:val="none"/>
        </w:rPr>
        <w:t xml:space="preserve">即 </w:t>
      </w:r>
      <w:r>
        <w:rPr>
          <w:rFonts w:hint="eastAsia" w:ascii="Times New Roman" w:hAnsi="Times New Roman" w:eastAsia="宋体" w:cs="Times New Roman"/>
          <w:color w:val="auto"/>
          <w:spacing w:val="-5"/>
          <w:sz w:val="24"/>
          <w:szCs w:val="24"/>
          <w:highlight w:val="none"/>
          <w:lang w:val="en-US" w:eastAsia="zh-CN"/>
        </w:rPr>
        <w:t xml:space="preserve">709.5 </w:t>
      </w:r>
      <w:r>
        <w:rPr>
          <w:rFonts w:hint="default" w:ascii="Times New Roman" w:hAnsi="Times New Roman" w:eastAsia="Times New Roman" w:cs="Times New Roman"/>
          <w:color w:val="auto"/>
          <w:sz w:val="24"/>
          <w:szCs w:val="24"/>
          <w:highlight w:val="none"/>
        </w:rPr>
        <w:t>m</w:t>
      </w:r>
      <w:r>
        <w:rPr>
          <w:rFonts w:hint="eastAsia" w:eastAsia="宋体" w:cs="Times New Roman"/>
          <w:color w:val="auto"/>
          <w:sz w:val="24"/>
          <w:szCs w:val="24"/>
          <w:highlight w:val="none"/>
          <w:vertAlign w:val="superscript"/>
          <w:lang w:val="en-US" w:eastAsia="zh-CN"/>
        </w:rPr>
        <w:t>3</w:t>
      </w:r>
      <w:r>
        <w:rPr>
          <w:rFonts w:hint="default" w:ascii="Times New Roman" w:hAnsi="Times New Roman" w:eastAsia="Times New Roman" w:cs="Times New Roman"/>
          <w:color w:val="auto"/>
          <w:sz w:val="24"/>
          <w:szCs w:val="24"/>
          <w:highlight w:val="none"/>
        </w:rPr>
        <w:t>/a</w:t>
      </w:r>
      <w:r>
        <w:rPr>
          <w:rFonts w:hint="default" w:ascii="Times New Roman" w:hAnsi="Times New Roman" w:cs="Times New Roman"/>
          <w:color w:val="auto"/>
          <w:sz w:val="24"/>
          <w:szCs w:val="24"/>
          <w:highlight w:val="none"/>
        </w:rPr>
        <w:t>。</w:t>
      </w:r>
    </w:p>
    <w:p>
      <w:pPr>
        <w:pStyle w:val="6"/>
        <w:pageBreakBefore w:val="0"/>
        <w:widowControl/>
        <w:kinsoku/>
        <w:wordWrap/>
        <w:overflowPunct/>
        <w:topLinePunct w:val="0"/>
        <w:autoSpaceDE/>
        <w:autoSpaceDN/>
        <w:bidi w:val="0"/>
        <w:adjustRightInd w:val="0"/>
        <w:snapToGrid w:val="0"/>
        <w:spacing w:beforeLines="0" w:line="360" w:lineRule="auto"/>
        <w:ind w:left="0" w:leftChars="0" w:right="0" w:firstLine="482" w:firstLineChars="200"/>
        <w:textAlignment w:val="auto"/>
        <w:rPr>
          <w:rFonts w:hint="default" w:ascii="Times New Roman" w:hAnsi="Times New Roman" w:cs="Times New Roman"/>
          <w:color w:val="auto"/>
          <w:sz w:val="24"/>
          <w:szCs w:val="24"/>
          <w:highlight w:val="none"/>
        </w:rPr>
      </w:pPr>
      <w:bookmarkStart w:id="65" w:name="_Toc32199"/>
      <w:bookmarkStart w:id="66" w:name="_Toc16173"/>
      <w:r>
        <w:rPr>
          <w:rFonts w:hint="default" w:ascii="Times New Roman" w:hAnsi="Times New Roman" w:cs="Times New Roman"/>
          <w:color w:val="auto"/>
          <w:sz w:val="24"/>
          <w:szCs w:val="24"/>
          <w:highlight w:val="none"/>
        </w:rPr>
        <w:t>②循环冷却补充水</w:t>
      </w:r>
      <w:bookmarkEnd w:id="65"/>
      <w:bookmarkEnd w:id="66"/>
    </w:p>
    <w:p>
      <w:pPr>
        <w:pStyle w:val="10"/>
        <w:pageBreakBefore w:val="0"/>
        <w:widowControl/>
        <w:kinsoku/>
        <w:wordWrap/>
        <w:overflowPunct/>
        <w:topLinePunct w:val="0"/>
        <w:autoSpaceDE/>
        <w:autoSpaceDN/>
        <w:bidi w:val="0"/>
        <w:adjustRightInd w:val="0"/>
        <w:snapToGrid w:val="0"/>
        <w:spacing w:line="360" w:lineRule="auto"/>
        <w:ind w:left="0" w:leftChars="0" w:right="0" w:firstLine="456" w:firstLineChars="200"/>
        <w:jc w:val="both"/>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pacing w:val="-6"/>
          <w:sz w:val="24"/>
          <w:szCs w:val="24"/>
          <w:highlight w:val="none"/>
        </w:rPr>
        <w:t xml:space="preserve">循环冷却系统主要用于铝合金成型过程，小时循环量为 </w:t>
      </w:r>
      <w:r>
        <w:rPr>
          <w:rFonts w:hint="eastAsia" w:eastAsia="宋体" w:cs="Times New Roman"/>
          <w:color w:val="auto"/>
          <w:spacing w:val="-4"/>
          <w:sz w:val="24"/>
          <w:szCs w:val="24"/>
          <w:highlight w:val="none"/>
          <w:lang w:val="en-US" w:eastAsia="zh-CN"/>
        </w:rPr>
        <w:t xml:space="preserve">300 </w:t>
      </w:r>
      <w:r>
        <w:rPr>
          <w:rFonts w:hint="default" w:ascii="Times New Roman" w:hAnsi="Times New Roman" w:eastAsia="Times New Roman" w:cs="Times New Roman"/>
          <w:color w:val="auto"/>
          <w:sz w:val="24"/>
          <w:szCs w:val="24"/>
          <w:highlight w:val="none"/>
        </w:rPr>
        <w:t>m</w:t>
      </w:r>
      <w:r>
        <w:rPr>
          <w:rFonts w:hint="eastAsia" w:eastAsia="宋体" w:cs="Times New Roman"/>
          <w:color w:val="auto"/>
          <w:sz w:val="24"/>
          <w:szCs w:val="24"/>
          <w:highlight w:val="none"/>
          <w:vertAlign w:val="superscript"/>
          <w:lang w:val="en-US" w:eastAsia="zh-CN"/>
        </w:rPr>
        <w:t>3</w:t>
      </w:r>
      <w:r>
        <w:rPr>
          <w:rFonts w:hint="default" w:ascii="Times New Roman" w:hAnsi="Times New Roman" w:eastAsia="Times New Roman" w:cs="Times New Roman"/>
          <w:color w:val="auto"/>
          <w:spacing w:val="-4"/>
          <w:sz w:val="24"/>
          <w:szCs w:val="24"/>
          <w:highlight w:val="none"/>
        </w:rPr>
        <w:t>/h</w:t>
      </w:r>
      <w:r>
        <w:rPr>
          <w:rFonts w:hint="default" w:ascii="Times New Roman" w:hAnsi="Times New Roman" w:cs="Times New Roman"/>
          <w:color w:val="auto"/>
          <w:spacing w:val="-4"/>
          <w:sz w:val="24"/>
          <w:szCs w:val="24"/>
          <w:highlight w:val="none"/>
        </w:rPr>
        <w:t>（</w:t>
      </w:r>
      <w:r>
        <w:rPr>
          <w:rFonts w:hint="default" w:ascii="Times New Roman" w:hAnsi="Times New Roman" w:cs="Times New Roman"/>
          <w:color w:val="auto"/>
          <w:spacing w:val="-7"/>
          <w:sz w:val="24"/>
          <w:szCs w:val="24"/>
          <w:highlight w:val="none"/>
        </w:rPr>
        <w:t>循环水池计划建设</w:t>
      </w:r>
      <w:r>
        <w:rPr>
          <w:rFonts w:hint="default" w:ascii="Times New Roman" w:hAnsi="Times New Roman" w:cs="Times New Roman"/>
          <w:color w:val="auto"/>
          <w:spacing w:val="-24"/>
          <w:sz w:val="24"/>
          <w:szCs w:val="24"/>
          <w:highlight w:val="none"/>
        </w:rPr>
        <w:t xml:space="preserve">个 </w:t>
      </w:r>
      <w:r>
        <w:rPr>
          <w:rFonts w:hint="default" w:ascii="Times New Roman" w:hAnsi="Times New Roman" w:eastAsia="Times New Roman" w:cs="Times New Roman"/>
          <w:color w:val="auto"/>
          <w:sz w:val="24"/>
          <w:szCs w:val="24"/>
          <w:highlight w:val="none"/>
        </w:rPr>
        <w:t>1000m</w:t>
      </w:r>
      <w:r>
        <w:rPr>
          <w:rFonts w:hint="eastAsia" w:eastAsia="宋体" w:cs="Times New Roman"/>
          <w:color w:val="auto"/>
          <w:sz w:val="24"/>
          <w:szCs w:val="24"/>
          <w:highlight w:val="none"/>
          <w:vertAlign w:val="superscript"/>
          <w:lang w:val="en-US" w:eastAsia="zh-CN"/>
        </w:rPr>
        <w:t>3</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pacing w:val="-3"/>
          <w:sz w:val="24"/>
          <w:szCs w:val="24"/>
          <w:highlight w:val="none"/>
        </w:rPr>
        <w:t xml:space="preserve">补充水量以循环水量的 </w:t>
      </w:r>
      <w:r>
        <w:rPr>
          <w:rFonts w:hint="default" w:ascii="Times New Roman" w:hAnsi="Times New Roman" w:eastAsia="Times New Roman" w:cs="Times New Roman"/>
          <w:color w:val="auto"/>
          <w:sz w:val="24"/>
          <w:szCs w:val="24"/>
          <w:highlight w:val="none"/>
        </w:rPr>
        <w:t>1%</w:t>
      </w:r>
      <w:r>
        <w:rPr>
          <w:rFonts w:hint="default" w:ascii="Times New Roman" w:hAnsi="Times New Roman" w:cs="Times New Roman"/>
          <w:color w:val="auto"/>
          <w:spacing w:val="-3"/>
          <w:sz w:val="24"/>
          <w:szCs w:val="24"/>
          <w:highlight w:val="none"/>
        </w:rPr>
        <w:t xml:space="preserve">计，则小时补充水量为 </w:t>
      </w:r>
      <w:r>
        <w:rPr>
          <w:rFonts w:hint="default" w:ascii="Times New Roman" w:hAnsi="Times New Roman" w:eastAsia="Times New Roman" w:cs="Times New Roman"/>
          <w:color w:val="auto"/>
          <w:sz w:val="24"/>
          <w:szCs w:val="24"/>
          <w:highlight w:val="none"/>
        </w:rPr>
        <w:t>6m</w:t>
      </w:r>
      <w:r>
        <w:rPr>
          <w:rFonts w:hint="eastAsia" w:eastAsia="宋体" w:cs="Times New Roman"/>
          <w:color w:val="auto"/>
          <w:sz w:val="24"/>
          <w:szCs w:val="24"/>
          <w:highlight w:val="none"/>
          <w:vertAlign w:val="superscript"/>
          <w:lang w:val="en-US" w:eastAsia="zh-CN"/>
        </w:rPr>
        <w:t>3</w:t>
      </w:r>
      <w:r>
        <w:rPr>
          <w:rFonts w:hint="default" w:ascii="Times New Roman" w:hAnsi="Times New Roman" w:eastAsia="Times New Roman" w:cs="Times New Roman"/>
          <w:color w:val="auto"/>
          <w:sz w:val="24"/>
          <w:szCs w:val="24"/>
          <w:highlight w:val="none"/>
        </w:rPr>
        <w:t>/h</w:t>
      </w:r>
      <w:r>
        <w:rPr>
          <w:rFonts w:hint="default" w:ascii="Times New Roman" w:hAnsi="Times New Roman" w:cs="Times New Roman"/>
          <w:color w:val="auto"/>
          <w:sz w:val="24"/>
          <w:szCs w:val="24"/>
          <w:highlight w:val="none"/>
        </w:rPr>
        <w:t>，则日补充水量为</w:t>
      </w:r>
      <w:r>
        <w:rPr>
          <w:rFonts w:hint="eastAsia" w:eastAsia="宋体" w:cs="Times New Roman"/>
          <w:color w:val="auto"/>
          <w:sz w:val="24"/>
          <w:szCs w:val="24"/>
          <w:highlight w:val="none"/>
          <w:lang w:val="en-US" w:eastAsia="zh-CN"/>
        </w:rPr>
        <w:t>72</w:t>
      </w:r>
      <w:r>
        <w:rPr>
          <w:rFonts w:hint="default" w:ascii="Times New Roman" w:hAnsi="Times New Roman" w:eastAsia="Times New Roman" w:cs="Times New Roman"/>
          <w:color w:val="auto"/>
          <w:sz w:val="24"/>
          <w:szCs w:val="24"/>
          <w:highlight w:val="none"/>
        </w:rPr>
        <w:t>m</w:t>
      </w:r>
      <w:r>
        <w:rPr>
          <w:rFonts w:hint="eastAsia" w:eastAsia="宋体" w:cs="Times New Roman"/>
          <w:color w:val="auto"/>
          <w:sz w:val="24"/>
          <w:szCs w:val="24"/>
          <w:highlight w:val="none"/>
          <w:vertAlign w:val="superscript"/>
          <w:lang w:val="en-US" w:eastAsia="zh-CN"/>
        </w:rPr>
        <w:t>3</w:t>
      </w:r>
      <w:r>
        <w:rPr>
          <w:rFonts w:hint="default" w:ascii="Times New Roman" w:hAnsi="Times New Roman" w:eastAsia="Times New Roman" w:cs="Times New Roman"/>
          <w:color w:val="auto"/>
          <w:sz w:val="24"/>
          <w:szCs w:val="24"/>
          <w:highlight w:val="none"/>
        </w:rPr>
        <w:t>/d</w:t>
      </w:r>
      <w:r>
        <w:rPr>
          <w:rFonts w:hint="default" w:ascii="Times New Roman" w:hAnsi="Times New Roman" w:cs="Times New Roman"/>
          <w:color w:val="auto"/>
          <w:spacing w:val="-3"/>
          <w:sz w:val="24"/>
          <w:szCs w:val="24"/>
          <w:highlight w:val="none"/>
        </w:rPr>
        <w:t xml:space="preserve">，年补充水量为 </w:t>
      </w:r>
      <w:r>
        <w:rPr>
          <w:rFonts w:hint="eastAsia" w:eastAsia="宋体" w:cs="Times New Roman"/>
          <w:color w:val="auto"/>
          <w:sz w:val="24"/>
          <w:szCs w:val="24"/>
          <w:highlight w:val="none"/>
          <w:lang w:val="en-US" w:eastAsia="zh-CN"/>
        </w:rPr>
        <w:t>23760</w:t>
      </w:r>
      <w:r>
        <w:rPr>
          <w:rFonts w:hint="default" w:ascii="Times New Roman" w:hAnsi="Times New Roman" w:eastAsia="Times New Roman" w:cs="Times New Roman"/>
          <w:color w:val="auto"/>
          <w:sz w:val="24"/>
          <w:szCs w:val="24"/>
          <w:highlight w:val="none"/>
        </w:rPr>
        <w:t>m</w:t>
      </w:r>
      <w:r>
        <w:rPr>
          <w:rFonts w:hint="eastAsia" w:eastAsia="宋体" w:cs="Times New Roman"/>
          <w:color w:val="auto"/>
          <w:sz w:val="24"/>
          <w:szCs w:val="24"/>
          <w:highlight w:val="none"/>
          <w:vertAlign w:val="superscript"/>
          <w:lang w:val="en-US" w:eastAsia="zh-CN"/>
        </w:rPr>
        <w:t>3</w:t>
      </w:r>
      <w:r>
        <w:rPr>
          <w:rFonts w:hint="default" w:ascii="Times New Roman" w:hAnsi="Times New Roman" w:eastAsia="Times New Roman" w:cs="Times New Roman"/>
          <w:color w:val="auto"/>
          <w:sz w:val="24"/>
          <w:szCs w:val="24"/>
          <w:highlight w:val="none"/>
        </w:rPr>
        <w:t>/a</w:t>
      </w:r>
      <w:r>
        <w:rPr>
          <w:rFonts w:hint="default" w:ascii="Times New Roman" w:hAnsi="Times New Roman" w:cs="Times New Roman"/>
          <w:color w:val="auto"/>
          <w:sz w:val="24"/>
          <w:szCs w:val="24"/>
          <w:highlight w:val="none"/>
        </w:rPr>
        <w:t>。</w:t>
      </w:r>
      <w:r>
        <w:rPr>
          <w:rFonts w:hint="eastAsia" w:cs="Times New Roman"/>
          <w:color w:val="auto"/>
          <w:sz w:val="24"/>
          <w:szCs w:val="24"/>
          <w:highlight w:val="none"/>
          <w:lang w:eastAsia="zh-CN"/>
        </w:rPr>
        <w:t>循环冷却水循环使用，定期补充，不外排</w:t>
      </w:r>
      <w:r>
        <w:rPr>
          <w:rFonts w:hint="default" w:ascii="Times New Roman" w:hAnsi="Times New Roman" w:cs="Times New Roman"/>
          <w:color w:val="auto"/>
          <w:sz w:val="24"/>
          <w:szCs w:val="24"/>
          <w:highlight w:val="none"/>
        </w:rPr>
        <w:t>。</w:t>
      </w:r>
    </w:p>
    <w:p>
      <w:pPr>
        <w:pStyle w:val="6"/>
        <w:pageBreakBefore w:val="0"/>
        <w:widowControl/>
        <w:kinsoku/>
        <w:wordWrap/>
        <w:overflowPunct/>
        <w:topLinePunct w:val="0"/>
        <w:autoSpaceDE/>
        <w:autoSpaceDN/>
        <w:bidi w:val="0"/>
        <w:adjustRightInd w:val="0"/>
        <w:snapToGrid w:val="0"/>
        <w:spacing w:beforeLines="0" w:line="360" w:lineRule="auto"/>
        <w:ind w:left="0" w:leftChars="0" w:right="0" w:firstLine="482" w:firstLineChars="200"/>
        <w:textAlignment w:val="auto"/>
        <w:rPr>
          <w:rFonts w:hint="default" w:ascii="Times New Roman" w:hAnsi="Times New Roman" w:cs="Times New Roman"/>
          <w:color w:val="auto"/>
          <w:sz w:val="24"/>
          <w:szCs w:val="24"/>
          <w:highlight w:val="none"/>
        </w:rPr>
      </w:pPr>
      <w:bookmarkStart w:id="67" w:name="_Toc24511"/>
      <w:bookmarkStart w:id="68" w:name="_Toc24109"/>
      <w:r>
        <w:rPr>
          <w:rFonts w:hint="default" w:ascii="Times New Roman" w:hAnsi="Times New Roman" w:cs="Times New Roman"/>
          <w:color w:val="auto"/>
          <w:sz w:val="24"/>
          <w:szCs w:val="24"/>
          <w:highlight w:val="none"/>
        </w:rPr>
        <w:t>③绿化用水</w:t>
      </w:r>
      <w:bookmarkEnd w:id="67"/>
      <w:bookmarkEnd w:id="68"/>
    </w:p>
    <w:p>
      <w:pPr>
        <w:pStyle w:val="10"/>
        <w:pageBreakBefore w:val="0"/>
        <w:widowControl/>
        <w:kinsoku/>
        <w:wordWrap/>
        <w:overflowPunct/>
        <w:topLinePunct w:val="0"/>
        <w:autoSpaceDE/>
        <w:autoSpaceDN/>
        <w:bidi w:val="0"/>
        <w:adjustRightInd w:val="0"/>
        <w:snapToGrid w:val="0"/>
        <w:spacing w:line="360" w:lineRule="auto"/>
        <w:ind w:left="0" w:leftChars="0" w:right="0" w:firstLine="480" w:firstLineChars="200"/>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项目厂区内绿化面积为</w:t>
      </w:r>
      <w:r>
        <w:rPr>
          <w:rFonts w:hint="default" w:ascii="Times New Roman" w:hAnsi="Times New Roman" w:eastAsia="Times New Roman" w:cs="Times New Roman"/>
          <w:color w:val="auto"/>
          <w:sz w:val="24"/>
          <w:szCs w:val="24"/>
          <w:highlight w:val="none"/>
        </w:rPr>
        <w:t>16500</w:t>
      </w:r>
      <w:r>
        <w:rPr>
          <w:rFonts w:hint="eastAsia" w:eastAsia="宋体" w:cs="Times New Roman"/>
          <w:color w:val="auto"/>
          <w:sz w:val="24"/>
          <w:szCs w:val="24"/>
          <w:highlight w:val="none"/>
          <w:lang w:val="en-US" w:eastAsia="zh-CN"/>
        </w:rPr>
        <w:t>m</w:t>
      </w:r>
      <w:r>
        <w:rPr>
          <w:rFonts w:hint="eastAsia" w:eastAsia="宋体" w:cs="Times New Roman"/>
          <w:color w:val="auto"/>
          <w:sz w:val="24"/>
          <w:szCs w:val="24"/>
          <w:highlight w:val="none"/>
          <w:vertAlign w:val="superscript"/>
          <w:lang w:val="en-US" w:eastAsia="zh-CN"/>
        </w:rPr>
        <w:t>2</w:t>
      </w:r>
      <w:r>
        <w:rPr>
          <w:rFonts w:hint="default" w:ascii="Times New Roman" w:hAnsi="Times New Roman" w:cs="Times New Roman"/>
          <w:color w:val="auto"/>
          <w:sz w:val="24"/>
          <w:szCs w:val="24"/>
          <w:highlight w:val="none"/>
        </w:rPr>
        <w:t xml:space="preserve">，绿化用水按 </w:t>
      </w:r>
      <w:r>
        <w:rPr>
          <w:rFonts w:hint="default" w:ascii="Times New Roman" w:hAnsi="Times New Roman" w:eastAsia="Times New Roman" w:cs="Times New Roman"/>
          <w:color w:val="auto"/>
          <w:sz w:val="24"/>
          <w:szCs w:val="24"/>
          <w:highlight w:val="none"/>
        </w:rPr>
        <w:t>1L/</w:t>
      </w:r>
      <w:r>
        <w:rPr>
          <w:rFonts w:hint="eastAsia" w:eastAsia="宋体" w:cs="Times New Roman"/>
          <w:color w:val="auto"/>
          <w:sz w:val="24"/>
          <w:szCs w:val="24"/>
          <w:highlight w:val="none"/>
          <w:lang w:val="en-US" w:eastAsia="zh-CN"/>
        </w:rPr>
        <w:t>m</w:t>
      </w:r>
      <w:r>
        <w:rPr>
          <w:rFonts w:hint="eastAsia" w:eastAsia="宋体" w:cs="Times New Roman"/>
          <w:color w:val="auto"/>
          <w:sz w:val="24"/>
          <w:szCs w:val="24"/>
          <w:highlight w:val="none"/>
          <w:vertAlign w:val="superscript"/>
          <w:lang w:val="en-US" w:eastAsia="zh-CN"/>
        </w:rPr>
        <w:t>2</w:t>
      </w:r>
      <w:r>
        <w:rPr>
          <w:rFonts w:hint="default" w:ascii="Times New Roman" w:hAnsi="Times New Roman" w:eastAsia="Times New Roman" w:cs="Times New Roman"/>
          <w:color w:val="auto"/>
          <w:sz w:val="24"/>
          <w:szCs w:val="24"/>
          <w:highlight w:val="none"/>
        </w:rPr>
        <w:t>·</w:t>
      </w:r>
      <w:r>
        <w:rPr>
          <w:rFonts w:hint="default" w:ascii="Times New Roman" w:hAnsi="Times New Roman" w:cs="Times New Roman"/>
          <w:color w:val="auto"/>
          <w:sz w:val="24"/>
          <w:szCs w:val="24"/>
          <w:highlight w:val="none"/>
        </w:rPr>
        <w:t xml:space="preserve">次计，绿化用水量为 </w:t>
      </w:r>
      <w:r>
        <w:rPr>
          <w:rFonts w:hint="default" w:ascii="Times New Roman" w:hAnsi="Times New Roman" w:eastAsia="Times New Roman" w:cs="Times New Roman"/>
          <w:color w:val="auto"/>
          <w:sz w:val="24"/>
          <w:szCs w:val="24"/>
          <w:highlight w:val="none"/>
        </w:rPr>
        <w:t>16.5m</w:t>
      </w:r>
      <w:r>
        <w:rPr>
          <w:rFonts w:hint="eastAsia" w:eastAsia="宋体" w:cs="Times New Roman"/>
          <w:color w:val="auto"/>
          <w:sz w:val="24"/>
          <w:szCs w:val="24"/>
          <w:highlight w:val="none"/>
          <w:vertAlign w:val="superscript"/>
          <w:lang w:val="en-US" w:eastAsia="zh-CN"/>
        </w:rPr>
        <w:t>3</w:t>
      </w:r>
      <w:r>
        <w:rPr>
          <w:rFonts w:hint="default" w:ascii="Times New Roman" w:hAnsi="Times New Roman" w:eastAsia="Times New Roman" w:cs="Times New Roman"/>
          <w:color w:val="auto"/>
          <w:sz w:val="24"/>
          <w:szCs w:val="24"/>
          <w:highlight w:val="none"/>
        </w:rPr>
        <w:t>/d</w:t>
      </w:r>
      <w:r>
        <w:rPr>
          <w:rFonts w:hint="default" w:ascii="Times New Roman" w:hAnsi="Times New Roman" w:cs="Times New Roman"/>
          <w:color w:val="auto"/>
          <w:sz w:val="24"/>
          <w:szCs w:val="24"/>
          <w:highlight w:val="none"/>
        </w:rPr>
        <w:t xml:space="preserve">， 每周浇灌 </w:t>
      </w:r>
      <w:r>
        <w:rPr>
          <w:rFonts w:hint="default" w:ascii="Times New Roman" w:hAnsi="Times New Roman" w:eastAsia="Times New Roman" w:cs="Times New Roman"/>
          <w:color w:val="auto"/>
          <w:sz w:val="24"/>
          <w:szCs w:val="24"/>
          <w:highlight w:val="none"/>
        </w:rPr>
        <w:t xml:space="preserve">2 </w:t>
      </w:r>
      <w:r>
        <w:rPr>
          <w:rFonts w:hint="default" w:ascii="Times New Roman" w:hAnsi="Times New Roman" w:cs="Times New Roman"/>
          <w:color w:val="auto"/>
          <w:sz w:val="24"/>
          <w:szCs w:val="24"/>
          <w:highlight w:val="none"/>
        </w:rPr>
        <w:t xml:space="preserve">次，年浇灌 </w:t>
      </w:r>
      <w:r>
        <w:rPr>
          <w:rFonts w:hint="default" w:ascii="Times New Roman" w:hAnsi="Times New Roman" w:eastAsia="Times New Roman" w:cs="Times New Roman"/>
          <w:color w:val="auto"/>
          <w:sz w:val="24"/>
          <w:szCs w:val="24"/>
          <w:highlight w:val="none"/>
        </w:rPr>
        <w:t xml:space="preserve">100 </w:t>
      </w:r>
      <w:r>
        <w:rPr>
          <w:rFonts w:hint="default" w:ascii="Times New Roman" w:hAnsi="Times New Roman" w:cs="Times New Roman"/>
          <w:color w:val="auto"/>
          <w:sz w:val="24"/>
          <w:szCs w:val="24"/>
          <w:highlight w:val="none"/>
        </w:rPr>
        <w:t>天计算，则绿化用水量约为</w:t>
      </w:r>
      <w:r>
        <w:rPr>
          <w:rFonts w:hint="default" w:ascii="Times New Roman" w:hAnsi="Times New Roman" w:eastAsia="Times New Roman" w:cs="Times New Roman"/>
          <w:color w:val="auto"/>
          <w:sz w:val="24"/>
          <w:szCs w:val="24"/>
          <w:highlight w:val="none"/>
        </w:rPr>
        <w:t>1650m</w:t>
      </w:r>
      <w:r>
        <w:rPr>
          <w:rFonts w:hint="eastAsia" w:eastAsia="宋体" w:cs="Times New Roman"/>
          <w:color w:val="auto"/>
          <w:sz w:val="24"/>
          <w:szCs w:val="24"/>
          <w:highlight w:val="none"/>
          <w:vertAlign w:val="superscript"/>
          <w:lang w:val="en-US" w:eastAsia="zh-CN"/>
        </w:rPr>
        <w:t>3</w:t>
      </w:r>
      <w:r>
        <w:rPr>
          <w:rFonts w:hint="default" w:ascii="Times New Roman" w:hAnsi="Times New Roman" w:eastAsia="Times New Roman" w:cs="Times New Roman"/>
          <w:color w:val="auto"/>
          <w:sz w:val="24"/>
          <w:szCs w:val="24"/>
          <w:highlight w:val="none"/>
        </w:rPr>
        <w:t>/a</w:t>
      </w:r>
      <w:r>
        <w:rPr>
          <w:rFonts w:hint="default" w:ascii="Times New Roman" w:hAnsi="Times New Roman" w:cs="Times New Roman"/>
          <w:color w:val="auto"/>
          <w:sz w:val="24"/>
          <w:szCs w:val="24"/>
          <w:highlight w:val="none"/>
        </w:rPr>
        <w:t>。</w:t>
      </w:r>
    </w:p>
    <w:p>
      <w:pPr>
        <w:pStyle w:val="7"/>
        <w:keepNext w:val="0"/>
        <w:keepLines w:val="0"/>
        <w:pageBreakBefore w:val="0"/>
        <w:widowControl/>
        <w:numPr>
          <w:ilvl w:val="0"/>
          <w:numId w:val="0"/>
        </w:numPr>
        <w:tabs>
          <w:tab w:val="left" w:pos="1121"/>
        </w:tabs>
        <w:kinsoku/>
        <w:wordWrap/>
        <w:overflowPunct/>
        <w:topLinePunct w:val="0"/>
        <w:autoSpaceDE/>
        <w:autoSpaceDN/>
        <w:bidi w:val="0"/>
        <w:adjustRightInd w:val="0"/>
        <w:snapToGrid w:val="0"/>
        <w:spacing w:line="360" w:lineRule="auto"/>
        <w:ind w:left="0" w:leftChars="0" w:right="0" w:rightChars="0" w:firstLine="416" w:firstLineChars="200"/>
        <w:jc w:val="left"/>
        <w:textAlignment w:val="auto"/>
        <w:outlineLvl w:val="1"/>
        <w:rPr>
          <w:rFonts w:hint="default" w:ascii="Times New Roman" w:hAnsi="Times New Roman" w:eastAsia="宋体" w:cs="Times New Roman"/>
          <w:color w:val="auto"/>
          <w:sz w:val="24"/>
          <w:szCs w:val="24"/>
          <w:highlight w:val="none"/>
        </w:rPr>
      </w:pPr>
      <w:r>
        <w:rPr>
          <w:rFonts w:hint="default" w:ascii="Times New Roman" w:hAnsi="Times New Roman" w:eastAsia="Times New Roman" w:cs="Times New Roman"/>
          <w:color w:val="auto"/>
          <w:spacing w:val="-16"/>
          <w:sz w:val="24"/>
          <w:szCs w:val="24"/>
          <w:highlight w:val="none"/>
        </w:rPr>
        <w:t xml:space="preserve"> </w:t>
      </w:r>
      <w:bookmarkStart w:id="69" w:name="_Toc14783"/>
      <w:bookmarkStart w:id="70" w:name="_Toc25099"/>
      <w:bookmarkStart w:id="71" w:name="_Toc29353"/>
      <w:r>
        <w:rPr>
          <w:rFonts w:hint="default" w:ascii="Times New Roman" w:hAnsi="Times New Roman" w:cs="Times New Roman"/>
          <w:color w:val="auto"/>
          <w:sz w:val="24"/>
          <w:szCs w:val="24"/>
          <w:highlight w:val="none"/>
          <w:lang w:val="en-US" w:eastAsia="zh-CN"/>
        </w:rPr>
        <w:t xml:space="preserve">3.4.2 </w:t>
      </w:r>
      <w:r>
        <w:rPr>
          <w:rFonts w:hint="default" w:ascii="Times New Roman" w:hAnsi="Times New Roman" w:eastAsia="宋体" w:cs="Times New Roman"/>
          <w:color w:val="auto"/>
          <w:sz w:val="24"/>
          <w:szCs w:val="24"/>
          <w:highlight w:val="none"/>
        </w:rPr>
        <w:t>排水系统</w:t>
      </w:r>
      <w:bookmarkEnd w:id="69"/>
      <w:bookmarkEnd w:id="70"/>
      <w:bookmarkEnd w:id="71"/>
    </w:p>
    <w:p>
      <w:pPr>
        <w:pStyle w:val="9"/>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rPr>
        <w:t>项目排水采用雨污分流制。雨水：项目雨水排入茌中河。污水：</w:t>
      </w:r>
      <w:r>
        <w:rPr>
          <w:rFonts w:hint="eastAsia" w:ascii="Times New Roman" w:hAnsi="Times New Roman" w:cs="Times New Roman"/>
          <w:color w:val="auto"/>
          <w:sz w:val="24"/>
          <w:szCs w:val="24"/>
          <w:highlight w:val="none"/>
          <w:lang w:val="en-US" w:eastAsia="zh-CN"/>
        </w:rPr>
        <w:t>生活污水经</w:t>
      </w:r>
      <w:r>
        <w:rPr>
          <w:rFonts w:hint="default" w:ascii="Times New Roman" w:hAnsi="Times New Roman" w:cs="Times New Roman"/>
          <w:color w:val="auto"/>
          <w:sz w:val="24"/>
          <w:szCs w:val="24"/>
          <w:highlight w:val="none"/>
          <w:lang w:val="en-US" w:eastAsia="zh-CN"/>
        </w:rPr>
        <w:t>化粪池沉淀后排入</w:t>
      </w:r>
      <w:r>
        <w:rPr>
          <w:rFonts w:hint="default" w:ascii="Times New Roman" w:hAnsi="Times New Roman" w:cs="Times New Roman"/>
          <w:color w:val="auto"/>
          <w:sz w:val="24"/>
          <w:szCs w:val="24"/>
          <w:highlight w:val="none"/>
          <w:lang w:val="zh-CN" w:eastAsia="zh-CN"/>
        </w:rPr>
        <w:t>山东信发华信铝业</w:t>
      </w:r>
      <w:r>
        <w:rPr>
          <w:rFonts w:hint="eastAsia" w:ascii="Times New Roman" w:hAnsi="Times New Roman" w:cs="Times New Roman"/>
          <w:color w:val="auto"/>
          <w:sz w:val="24"/>
          <w:szCs w:val="24"/>
          <w:highlight w:val="none"/>
          <w:lang w:val="zh-CN" w:eastAsia="zh-CN"/>
        </w:rPr>
        <w:t>有限</w:t>
      </w:r>
      <w:r>
        <w:rPr>
          <w:rFonts w:hint="default" w:ascii="Times New Roman" w:hAnsi="Times New Roman" w:cs="Times New Roman"/>
          <w:color w:val="auto"/>
          <w:sz w:val="24"/>
          <w:szCs w:val="24"/>
          <w:highlight w:val="none"/>
          <w:lang w:val="zh-CN" w:eastAsia="zh-CN"/>
        </w:rPr>
        <w:t>公司</w:t>
      </w:r>
      <w:r>
        <w:rPr>
          <w:rFonts w:hint="eastAsia" w:ascii="Times New Roman" w:hAnsi="Times New Roman" w:cs="Times New Roman"/>
          <w:color w:val="auto"/>
          <w:sz w:val="24"/>
          <w:szCs w:val="24"/>
          <w:highlight w:val="none"/>
          <w:lang w:val="en-US" w:eastAsia="zh-CN"/>
        </w:rPr>
        <w:t>污水管网，输送至茌平华旭新材料有限公司污水处理站处理利用。循环冷却水循环使用，定期补充，不外排。</w:t>
      </w:r>
    </w:p>
    <w:p>
      <w:pPr>
        <w:pStyle w:val="10"/>
        <w:pageBreakBefore w:val="0"/>
        <w:widowControl/>
        <w:kinsoku/>
        <w:wordWrap/>
        <w:overflowPunct/>
        <w:topLinePunct w:val="0"/>
        <w:autoSpaceDE/>
        <w:autoSpaceDN/>
        <w:bidi w:val="0"/>
        <w:adjustRightInd w:val="0"/>
        <w:snapToGrid w:val="0"/>
        <w:spacing w:line="360" w:lineRule="auto"/>
        <w:ind w:left="0" w:leftChars="0" w:right="0" w:firstLine="482" w:firstLineChars="200"/>
        <w:jc w:val="both"/>
        <w:textAlignment w:val="auto"/>
        <w:rPr>
          <w:rFonts w:hint="default" w:ascii="Times New Roman" w:hAnsi="Times New Roman" w:cs="Times New Roman"/>
          <w:color w:val="auto"/>
          <w:sz w:val="24"/>
          <w:szCs w:val="24"/>
          <w:highlight w:val="none"/>
        </w:rPr>
      </w:pPr>
      <w:r>
        <w:rPr>
          <w:rFonts w:hint="eastAsia" w:cs="Times New Roman"/>
          <w:b/>
          <w:color w:val="auto"/>
          <w:sz w:val="24"/>
          <w:szCs w:val="24"/>
          <w:highlight w:val="none"/>
          <w:lang w:eastAsia="zh-CN"/>
        </w:rPr>
        <w:t>（</w:t>
      </w:r>
      <w:r>
        <w:rPr>
          <w:rFonts w:hint="eastAsia" w:cs="Times New Roman"/>
          <w:b/>
          <w:color w:val="auto"/>
          <w:sz w:val="24"/>
          <w:szCs w:val="24"/>
          <w:highlight w:val="none"/>
          <w:lang w:val="en-US" w:eastAsia="zh-CN"/>
        </w:rPr>
        <w:t>1</w:t>
      </w:r>
      <w:r>
        <w:rPr>
          <w:rFonts w:hint="eastAsia" w:cs="Times New Roman"/>
          <w:b/>
          <w:color w:val="auto"/>
          <w:sz w:val="24"/>
          <w:szCs w:val="24"/>
          <w:highlight w:val="none"/>
          <w:lang w:eastAsia="zh-CN"/>
        </w:rPr>
        <w:t>）</w:t>
      </w:r>
      <w:r>
        <w:rPr>
          <w:rFonts w:hint="default" w:ascii="Times New Roman" w:hAnsi="Times New Roman" w:cs="Times New Roman"/>
          <w:b/>
          <w:color w:val="auto"/>
          <w:sz w:val="24"/>
          <w:szCs w:val="24"/>
          <w:highlight w:val="none"/>
        </w:rPr>
        <w:t>生活污水</w:t>
      </w:r>
      <w:r>
        <w:rPr>
          <w:rFonts w:hint="default" w:ascii="Times New Roman" w:hAnsi="Times New Roman" w:cs="Times New Roman"/>
          <w:color w:val="auto"/>
          <w:sz w:val="24"/>
          <w:szCs w:val="24"/>
          <w:highlight w:val="none"/>
        </w:rPr>
        <w:t xml:space="preserve">：职工 </w:t>
      </w:r>
      <w:r>
        <w:rPr>
          <w:rFonts w:hint="eastAsia" w:eastAsia="宋体" w:cs="Times New Roman"/>
          <w:color w:val="auto"/>
          <w:sz w:val="24"/>
          <w:szCs w:val="24"/>
          <w:highlight w:val="none"/>
          <w:lang w:val="en-US" w:eastAsia="zh-CN"/>
        </w:rPr>
        <w:t>43</w:t>
      </w:r>
      <w:r>
        <w:rPr>
          <w:rFonts w:hint="default" w:ascii="Times New Roman" w:hAnsi="Times New Roman" w:cs="Times New Roman"/>
          <w:color w:val="auto"/>
          <w:sz w:val="24"/>
          <w:szCs w:val="24"/>
          <w:highlight w:val="none"/>
        </w:rPr>
        <w:t xml:space="preserve">人，每人每天用水 </w:t>
      </w:r>
      <w:r>
        <w:rPr>
          <w:rFonts w:hint="default" w:ascii="Times New Roman" w:hAnsi="Times New Roman" w:eastAsia="Times New Roman" w:cs="Times New Roman"/>
          <w:color w:val="auto"/>
          <w:sz w:val="24"/>
          <w:szCs w:val="24"/>
          <w:highlight w:val="none"/>
        </w:rPr>
        <w:t>50L</w:t>
      </w:r>
      <w:r>
        <w:rPr>
          <w:rFonts w:hint="default" w:ascii="Times New Roman" w:hAnsi="Times New Roman" w:cs="Times New Roman"/>
          <w:color w:val="auto"/>
          <w:sz w:val="24"/>
          <w:szCs w:val="24"/>
          <w:highlight w:val="none"/>
        </w:rPr>
        <w:t xml:space="preserve">，产污系数 </w:t>
      </w:r>
      <w:r>
        <w:rPr>
          <w:rFonts w:hint="default" w:ascii="Times New Roman" w:hAnsi="Times New Roman" w:eastAsia="Times New Roman" w:cs="Times New Roman"/>
          <w:color w:val="auto"/>
          <w:sz w:val="24"/>
          <w:szCs w:val="24"/>
          <w:highlight w:val="none"/>
        </w:rPr>
        <w:t>80%</w:t>
      </w:r>
      <w:r>
        <w:rPr>
          <w:rFonts w:hint="default" w:ascii="Times New Roman" w:hAnsi="Times New Roman" w:cs="Times New Roman"/>
          <w:color w:val="auto"/>
          <w:sz w:val="24"/>
          <w:szCs w:val="24"/>
          <w:highlight w:val="none"/>
        </w:rPr>
        <w:t xml:space="preserve">，产生生活污水量为 </w:t>
      </w:r>
      <w:r>
        <w:rPr>
          <w:rFonts w:hint="eastAsia" w:eastAsia="宋体" w:cs="Times New Roman"/>
          <w:color w:val="auto"/>
          <w:sz w:val="24"/>
          <w:szCs w:val="24"/>
          <w:highlight w:val="none"/>
          <w:lang w:val="en-US" w:eastAsia="zh-CN"/>
        </w:rPr>
        <w:t>1.72</w:t>
      </w:r>
      <w:r>
        <w:rPr>
          <w:rFonts w:hint="default" w:ascii="Times New Roman" w:hAnsi="Times New Roman" w:eastAsia="Times New Roman" w:cs="Times New Roman"/>
          <w:color w:val="auto"/>
          <w:sz w:val="24"/>
          <w:szCs w:val="24"/>
          <w:highlight w:val="none"/>
        </w:rPr>
        <w:t>m</w:t>
      </w:r>
      <w:r>
        <w:rPr>
          <w:rFonts w:hint="eastAsia" w:eastAsia="宋体" w:cs="Times New Roman"/>
          <w:color w:val="auto"/>
          <w:sz w:val="24"/>
          <w:szCs w:val="24"/>
          <w:highlight w:val="none"/>
          <w:vertAlign w:val="superscript"/>
          <w:lang w:val="en-US" w:eastAsia="zh-CN"/>
        </w:rPr>
        <w:t>3</w:t>
      </w:r>
      <w:r>
        <w:rPr>
          <w:rFonts w:hint="default" w:ascii="Times New Roman" w:hAnsi="Times New Roman" w:eastAsia="Times New Roman" w:cs="Times New Roman"/>
          <w:color w:val="auto"/>
          <w:sz w:val="24"/>
          <w:szCs w:val="24"/>
          <w:highlight w:val="none"/>
        </w:rPr>
        <w:t>/d</w:t>
      </w:r>
      <w:r>
        <w:rPr>
          <w:rFonts w:hint="default" w:ascii="Times New Roman" w:hAnsi="Times New Roman" w:cs="Times New Roman"/>
          <w:color w:val="auto"/>
          <w:sz w:val="24"/>
          <w:szCs w:val="24"/>
          <w:highlight w:val="none"/>
        </w:rPr>
        <w:t xml:space="preserve">即 </w:t>
      </w:r>
      <w:r>
        <w:rPr>
          <w:rFonts w:hint="eastAsia" w:eastAsia="宋体" w:cs="Times New Roman"/>
          <w:color w:val="auto"/>
          <w:sz w:val="24"/>
          <w:szCs w:val="24"/>
          <w:highlight w:val="none"/>
          <w:lang w:val="en-US" w:eastAsia="zh-CN"/>
        </w:rPr>
        <w:t>567.6</w:t>
      </w:r>
      <w:r>
        <w:rPr>
          <w:rFonts w:hint="default" w:ascii="Times New Roman" w:hAnsi="Times New Roman" w:eastAsia="Times New Roman" w:cs="Times New Roman"/>
          <w:color w:val="auto"/>
          <w:sz w:val="24"/>
          <w:szCs w:val="24"/>
          <w:highlight w:val="none"/>
        </w:rPr>
        <w:t>m</w:t>
      </w:r>
      <w:r>
        <w:rPr>
          <w:rFonts w:hint="eastAsia" w:eastAsia="宋体" w:cs="Times New Roman"/>
          <w:color w:val="auto"/>
          <w:sz w:val="24"/>
          <w:szCs w:val="24"/>
          <w:highlight w:val="none"/>
          <w:vertAlign w:val="superscript"/>
          <w:lang w:val="en-US" w:eastAsia="zh-CN"/>
        </w:rPr>
        <w:t>3</w:t>
      </w:r>
      <w:r>
        <w:rPr>
          <w:rFonts w:hint="default" w:ascii="Times New Roman" w:hAnsi="Times New Roman" w:eastAsia="Times New Roman" w:cs="Times New Roman"/>
          <w:color w:val="auto"/>
          <w:sz w:val="24"/>
          <w:szCs w:val="24"/>
          <w:highlight w:val="none"/>
        </w:rPr>
        <w:t>/a</w:t>
      </w:r>
      <w:r>
        <w:rPr>
          <w:rFonts w:hint="default" w:ascii="Times New Roman" w:hAnsi="Times New Roman" w:cs="Times New Roman"/>
          <w:color w:val="auto"/>
          <w:sz w:val="24"/>
          <w:szCs w:val="24"/>
          <w:highlight w:val="none"/>
        </w:rPr>
        <w:t>。</w:t>
      </w:r>
    </w:p>
    <w:p>
      <w:pPr>
        <w:numPr>
          <w:ilvl w:val="0"/>
          <w:numId w:val="0"/>
        </w:numPr>
        <w:bidi w:val="0"/>
        <w:ind w:left="480" w:leftChars="0"/>
        <w:rPr>
          <w:rFonts w:hint="default" w:ascii="Times New Roman" w:hAnsi="Times New Roman" w:eastAsia="宋体" w:cs="Times New Roman"/>
          <w:color w:val="auto"/>
          <w:sz w:val="24"/>
          <w:szCs w:val="24"/>
          <w:highlight w:val="none"/>
          <w:lang w:val="en-US" w:eastAsia="zh-CN"/>
        </w:rPr>
      </w:pPr>
      <w:r>
        <w:rPr>
          <w:rFonts w:hint="eastAsia" w:cs="Times New Roman"/>
          <w:b/>
          <w:color w:val="auto"/>
          <w:sz w:val="24"/>
          <w:szCs w:val="24"/>
          <w:highlight w:val="none"/>
          <w:lang w:eastAsia="zh-CN"/>
        </w:rPr>
        <w:t>（</w:t>
      </w:r>
      <w:r>
        <w:rPr>
          <w:rFonts w:hint="eastAsia" w:cs="Times New Roman"/>
          <w:b/>
          <w:color w:val="auto"/>
          <w:sz w:val="24"/>
          <w:szCs w:val="24"/>
          <w:highlight w:val="none"/>
          <w:lang w:val="en-US" w:eastAsia="zh-CN"/>
        </w:rPr>
        <w:t>2</w:t>
      </w:r>
      <w:r>
        <w:rPr>
          <w:rFonts w:hint="eastAsia" w:cs="Times New Roman"/>
          <w:b/>
          <w:color w:val="auto"/>
          <w:sz w:val="24"/>
          <w:szCs w:val="24"/>
          <w:highlight w:val="none"/>
          <w:lang w:eastAsia="zh-CN"/>
        </w:rPr>
        <w:t>）</w:t>
      </w:r>
      <w:r>
        <w:rPr>
          <w:rFonts w:hint="default" w:ascii="Times New Roman" w:hAnsi="Times New Roman" w:cs="Times New Roman"/>
          <w:b/>
          <w:color w:val="auto"/>
          <w:sz w:val="24"/>
          <w:szCs w:val="24"/>
          <w:highlight w:val="none"/>
        </w:rPr>
        <w:t>循环冷却水：</w:t>
      </w:r>
      <w:r>
        <w:rPr>
          <w:rFonts w:hint="default" w:ascii="Times New Roman" w:hAnsi="Times New Roman" w:cs="Times New Roman"/>
          <w:color w:val="auto"/>
          <w:sz w:val="24"/>
          <w:szCs w:val="24"/>
          <w:highlight w:val="none"/>
        </w:rPr>
        <w:t>项目循环冷却水</w:t>
      </w:r>
      <w:r>
        <w:rPr>
          <w:rFonts w:hint="eastAsia" w:cs="Times New Roman"/>
          <w:color w:val="auto"/>
          <w:sz w:val="24"/>
          <w:szCs w:val="24"/>
          <w:highlight w:val="none"/>
          <w:lang w:eastAsia="zh-CN"/>
        </w:rPr>
        <w:t>循环使用，定期补充，</w:t>
      </w:r>
      <w:r>
        <w:rPr>
          <w:rFonts w:hint="eastAsia" w:cs="Times New Roman"/>
          <w:color w:val="auto"/>
          <w:sz w:val="24"/>
          <w:szCs w:val="24"/>
          <w:highlight w:val="none"/>
          <w:lang w:val="en-US" w:eastAsia="zh-CN"/>
        </w:rPr>
        <w:t>不外排</w:t>
      </w:r>
      <w:r>
        <w:rPr>
          <w:rFonts w:hint="default" w:ascii="Times New Roman" w:hAnsi="Times New Roman" w:eastAsia="宋体" w:cs="Times New Roman"/>
          <w:color w:val="auto"/>
          <w:sz w:val="24"/>
          <w:szCs w:val="24"/>
          <w:highlight w:val="none"/>
          <w:lang w:val="en-US" w:eastAsia="zh-CN"/>
        </w:rPr>
        <w:t>。</w:t>
      </w:r>
    </w:p>
    <w:p>
      <w:pPr>
        <w:bidi w:val="0"/>
        <w:outlineLvl w:val="1"/>
        <w:rPr>
          <w:rFonts w:hint="default"/>
          <w:b/>
          <w:bCs/>
          <w:color w:val="auto"/>
          <w:highlight w:val="none"/>
        </w:rPr>
      </w:pPr>
      <w:bookmarkStart w:id="72" w:name="_Toc29631"/>
      <w:bookmarkStart w:id="73" w:name="_Toc18241"/>
      <w:bookmarkStart w:id="74" w:name="_Toc16557"/>
      <w:bookmarkStart w:id="75" w:name="_Toc15456"/>
      <w:r>
        <w:rPr>
          <w:rFonts w:hint="default"/>
          <w:b/>
          <w:bCs/>
          <w:color w:val="auto"/>
          <w:highlight w:val="none"/>
          <w:lang w:val="en-US" w:eastAsia="zh-CN"/>
        </w:rPr>
        <w:t>3.4.3</w:t>
      </w:r>
      <w:r>
        <w:rPr>
          <w:rFonts w:hint="eastAsia"/>
          <w:b/>
          <w:bCs/>
          <w:color w:val="auto"/>
          <w:highlight w:val="none"/>
          <w:lang w:val="en-US" w:eastAsia="zh-CN"/>
        </w:rPr>
        <w:t xml:space="preserve"> </w:t>
      </w:r>
      <w:r>
        <w:rPr>
          <w:rFonts w:hint="default"/>
          <w:b/>
          <w:bCs/>
          <w:color w:val="auto"/>
          <w:highlight w:val="none"/>
        </w:rPr>
        <w:t>水平衡</w:t>
      </w:r>
      <w:bookmarkEnd w:id="72"/>
      <w:bookmarkEnd w:id="73"/>
      <w:bookmarkEnd w:id="74"/>
      <w:bookmarkEnd w:id="75"/>
    </w:p>
    <w:p>
      <w:pPr>
        <w:pStyle w:val="10"/>
        <w:spacing w:before="160"/>
        <w:rPr>
          <w:rFonts w:hint="default" w:ascii="Times New Roman" w:hAnsi="Times New Roman" w:cs="Times New Roman"/>
          <w:color w:val="auto"/>
          <w:highlight w:val="none"/>
        </w:rPr>
      </w:pPr>
      <w:r>
        <w:rPr>
          <w:rFonts w:hint="default" w:ascii="Times New Roman" w:hAnsi="Times New Roman" w:cs="Times New Roman"/>
          <w:color w:val="auto"/>
          <w:highlight w:val="none"/>
        </w:rPr>
        <w:t>项目给排水情况见表</w:t>
      </w:r>
      <w:r>
        <w:rPr>
          <w:rFonts w:hint="default" w:ascii="Times New Roman" w:hAnsi="Times New Roman" w:eastAsia="Times New Roman" w:cs="Times New Roman"/>
          <w:color w:val="auto"/>
          <w:highlight w:val="none"/>
        </w:rPr>
        <w:t>3.4</w:t>
      </w:r>
      <w:r>
        <w:rPr>
          <w:rFonts w:hint="default" w:ascii="Times New Roman" w:hAnsi="Times New Roman" w:cs="Times New Roman"/>
          <w:color w:val="auto"/>
          <w:highlight w:val="none"/>
        </w:rPr>
        <w:t>，水平衡见图</w:t>
      </w:r>
      <w:r>
        <w:rPr>
          <w:rFonts w:hint="default" w:ascii="Times New Roman" w:hAnsi="Times New Roman" w:eastAsia="Times New Roman" w:cs="Times New Roman"/>
          <w:color w:val="auto"/>
          <w:highlight w:val="none"/>
        </w:rPr>
        <w:t>3.4</w:t>
      </w:r>
      <w:r>
        <w:rPr>
          <w:rFonts w:hint="default" w:ascii="Times New Roman" w:hAnsi="Times New Roman" w:cs="Times New Roman"/>
          <w:color w:val="auto"/>
          <w:highlight w:val="none"/>
        </w:rPr>
        <w:t>。</w:t>
      </w:r>
    </w:p>
    <w:p>
      <w:pPr>
        <w:bidi w:val="0"/>
        <w:spacing w:line="240" w:lineRule="auto"/>
        <w:jc w:val="center"/>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表 3.4 项目给排水一览表</w:t>
      </w:r>
    </w:p>
    <w:tbl>
      <w:tblPr>
        <w:tblStyle w:val="27"/>
        <w:tblW w:w="9652"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573"/>
        <w:gridCol w:w="1695"/>
        <w:gridCol w:w="822"/>
        <w:gridCol w:w="752"/>
        <w:gridCol w:w="1132"/>
        <w:gridCol w:w="852"/>
        <w:gridCol w:w="1277"/>
        <w:gridCol w:w="2549"/>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66" w:hRule="atLeast"/>
          <w:jc w:val="center"/>
        </w:trPr>
        <w:tc>
          <w:tcPr>
            <w:tcW w:w="573" w:type="dxa"/>
            <w:vMerge w:val="restart"/>
            <w:tcBorders>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序号</w:t>
            </w:r>
          </w:p>
        </w:tc>
        <w:tc>
          <w:tcPr>
            <w:tcW w:w="1695" w:type="dxa"/>
            <w:vMerge w:val="restart"/>
            <w:tcBorders>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类别</w:t>
            </w:r>
          </w:p>
        </w:tc>
        <w:tc>
          <w:tcPr>
            <w:tcW w:w="1574" w:type="dxa"/>
            <w:gridSpan w:val="2"/>
            <w:tcBorders>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给水</w:t>
            </w:r>
          </w:p>
        </w:tc>
        <w:tc>
          <w:tcPr>
            <w:tcW w:w="5810" w:type="dxa"/>
            <w:gridSpan w:val="4"/>
            <w:tcBorders>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排水</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97" w:hRule="atLeast"/>
          <w:jc w:val="center"/>
        </w:trPr>
        <w:tc>
          <w:tcPr>
            <w:tcW w:w="573" w:type="dxa"/>
            <w:vMerge w:val="continue"/>
            <w:tcBorders>
              <w:top w:val="nil"/>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1695" w:type="dxa"/>
            <w:vMerge w:val="continue"/>
            <w:tcBorders>
              <w:top w:val="nil"/>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82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rPr>
              <w:t>/d</w:t>
            </w:r>
          </w:p>
        </w:tc>
        <w:tc>
          <w:tcPr>
            <w:tcW w:w="75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rPr>
              <w:t>/a</w:t>
            </w:r>
          </w:p>
        </w:tc>
        <w:tc>
          <w:tcPr>
            <w:tcW w:w="113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产污系数</w:t>
            </w:r>
          </w:p>
        </w:tc>
        <w:tc>
          <w:tcPr>
            <w:tcW w:w="85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损耗量</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rPr>
              <w:t>/a）</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排水量</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rPr>
              <w:t>/a）</w:t>
            </w:r>
          </w:p>
        </w:tc>
        <w:tc>
          <w:tcPr>
            <w:tcW w:w="2549"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排放去向</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73" w:hRule="atLeast"/>
          <w:jc w:val="center"/>
        </w:trPr>
        <w:tc>
          <w:tcPr>
            <w:tcW w:w="573" w:type="dxa"/>
            <w:tcBorders>
              <w:top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9"/>
                <w:sz w:val="21"/>
                <w:szCs w:val="21"/>
                <w:highlight w:val="none"/>
              </w:rPr>
              <w:t>1</w:t>
            </w:r>
          </w:p>
        </w:tc>
        <w:tc>
          <w:tcPr>
            <w:tcW w:w="1695"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生活污水</w:t>
            </w:r>
          </w:p>
        </w:tc>
        <w:tc>
          <w:tcPr>
            <w:tcW w:w="82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w w:val="95"/>
                <w:sz w:val="21"/>
                <w:szCs w:val="21"/>
                <w:highlight w:val="none"/>
                <w:lang w:val="en-US" w:eastAsia="zh-CN"/>
              </w:rPr>
              <w:t>2.15</w:t>
            </w:r>
          </w:p>
        </w:tc>
        <w:tc>
          <w:tcPr>
            <w:tcW w:w="75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709.5</w:t>
            </w:r>
          </w:p>
        </w:tc>
        <w:tc>
          <w:tcPr>
            <w:tcW w:w="113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w:t>
            </w:r>
          </w:p>
        </w:tc>
        <w:tc>
          <w:tcPr>
            <w:tcW w:w="85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141.9</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567.6</w:t>
            </w:r>
          </w:p>
        </w:tc>
        <w:tc>
          <w:tcPr>
            <w:tcW w:w="2549"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经</w:t>
            </w:r>
            <w:r>
              <w:rPr>
                <w:rFonts w:hint="default" w:ascii="Times New Roman" w:hAnsi="Times New Roman" w:eastAsia="宋体" w:cs="Times New Roman"/>
                <w:color w:val="auto"/>
                <w:sz w:val="21"/>
                <w:szCs w:val="21"/>
                <w:highlight w:val="none"/>
                <w:lang w:val="en-US" w:eastAsia="zh-CN"/>
              </w:rPr>
              <w:t>化粪池沉淀后排入</w:t>
            </w:r>
            <w:r>
              <w:rPr>
                <w:rFonts w:hint="default" w:ascii="Times New Roman" w:hAnsi="Times New Roman" w:eastAsia="宋体" w:cs="Times New Roman"/>
                <w:color w:val="auto"/>
                <w:sz w:val="21"/>
                <w:szCs w:val="21"/>
                <w:highlight w:val="none"/>
                <w:lang w:val="zh-CN" w:eastAsia="zh-CN"/>
              </w:rPr>
              <w:t>山东信发华信铝业</w:t>
            </w:r>
            <w:r>
              <w:rPr>
                <w:rFonts w:hint="eastAsia" w:ascii="Times New Roman" w:hAnsi="Times New Roman" w:eastAsia="宋体" w:cs="Times New Roman"/>
                <w:color w:val="auto"/>
                <w:sz w:val="21"/>
                <w:szCs w:val="21"/>
                <w:highlight w:val="none"/>
                <w:lang w:val="zh-CN" w:eastAsia="zh-CN"/>
              </w:rPr>
              <w:t>有限</w:t>
            </w:r>
            <w:r>
              <w:rPr>
                <w:rFonts w:hint="default" w:ascii="Times New Roman" w:hAnsi="Times New Roman" w:eastAsia="宋体" w:cs="Times New Roman"/>
                <w:color w:val="auto"/>
                <w:sz w:val="21"/>
                <w:szCs w:val="21"/>
                <w:highlight w:val="none"/>
                <w:lang w:val="zh-CN" w:eastAsia="zh-CN"/>
              </w:rPr>
              <w:t>公司</w:t>
            </w:r>
            <w:r>
              <w:rPr>
                <w:rFonts w:hint="eastAsia" w:ascii="Times New Roman" w:hAnsi="Times New Roman" w:eastAsia="宋体" w:cs="Times New Roman"/>
                <w:color w:val="auto"/>
                <w:sz w:val="21"/>
                <w:szCs w:val="21"/>
                <w:highlight w:val="none"/>
                <w:lang w:val="en-US" w:eastAsia="zh-CN"/>
              </w:rPr>
              <w:t>污水管网，输送至茌平华旭新材料有限公司污水处理站</w:t>
            </w:r>
            <w:r>
              <w:rPr>
                <w:rFonts w:hint="eastAsia" w:ascii="Times New Roman" w:hAnsi="Times New Roman" w:cs="Times New Roman"/>
                <w:color w:val="auto"/>
                <w:sz w:val="21"/>
                <w:szCs w:val="21"/>
                <w:highlight w:val="none"/>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26" w:hRule="atLeast"/>
          <w:jc w:val="center"/>
        </w:trPr>
        <w:tc>
          <w:tcPr>
            <w:tcW w:w="573" w:type="dxa"/>
            <w:tcBorders>
              <w:top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9"/>
                <w:sz w:val="21"/>
                <w:szCs w:val="21"/>
                <w:highlight w:val="none"/>
              </w:rPr>
              <w:t>2</w:t>
            </w:r>
          </w:p>
        </w:tc>
        <w:tc>
          <w:tcPr>
            <w:tcW w:w="1695"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循环</w:t>
            </w:r>
            <w:r>
              <w:rPr>
                <w:rFonts w:hint="eastAsia" w:ascii="Times New Roman" w:hAnsi="Times New Roman" w:cs="Times New Roman"/>
                <w:color w:val="auto"/>
                <w:sz w:val="21"/>
                <w:szCs w:val="21"/>
                <w:highlight w:val="none"/>
                <w:lang w:eastAsia="zh-CN"/>
              </w:rPr>
              <w:t>冷却</w:t>
            </w:r>
            <w:r>
              <w:rPr>
                <w:rFonts w:hint="default" w:ascii="Times New Roman" w:hAnsi="Times New Roman" w:eastAsia="宋体" w:cs="Times New Roman"/>
                <w:color w:val="auto"/>
                <w:sz w:val="21"/>
                <w:szCs w:val="21"/>
                <w:highlight w:val="none"/>
              </w:rPr>
              <w:t>补充水</w:t>
            </w:r>
          </w:p>
        </w:tc>
        <w:tc>
          <w:tcPr>
            <w:tcW w:w="82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72</w:t>
            </w:r>
          </w:p>
        </w:tc>
        <w:tc>
          <w:tcPr>
            <w:tcW w:w="75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23760</w:t>
            </w:r>
          </w:p>
        </w:tc>
        <w:tc>
          <w:tcPr>
            <w:tcW w:w="113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5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23760</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0</w:t>
            </w:r>
          </w:p>
        </w:tc>
        <w:tc>
          <w:tcPr>
            <w:tcW w:w="2549" w:type="dxa"/>
            <w:tcBorders>
              <w:top w:val="nil"/>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循环冷却水</w:t>
            </w:r>
            <w:r>
              <w:rPr>
                <w:rFonts w:hint="eastAsia" w:ascii="Times New Roman" w:hAnsi="Times New Roman" w:eastAsia="宋体" w:cs="Times New Roman"/>
                <w:color w:val="auto"/>
                <w:sz w:val="21"/>
                <w:szCs w:val="21"/>
                <w:highlight w:val="none"/>
                <w:lang w:val="en-US" w:eastAsia="zh-CN"/>
              </w:rPr>
              <w:t>循环使用，定期补充，不外排</w:t>
            </w:r>
            <w:r>
              <w:rPr>
                <w:rFonts w:hint="default" w:ascii="Times New Roman" w:hAnsi="Times New Roman" w:eastAsia="宋体" w:cs="Times New Roman"/>
                <w:color w:val="auto"/>
                <w:sz w:val="21"/>
                <w:szCs w:val="21"/>
                <w:highlight w:val="none"/>
                <w:lang w:val="en-US" w:eastAsia="zh-CN"/>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2" w:hRule="atLeast"/>
          <w:jc w:val="center"/>
        </w:trPr>
        <w:tc>
          <w:tcPr>
            <w:tcW w:w="573" w:type="dxa"/>
            <w:tcBorders>
              <w:top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9"/>
                <w:sz w:val="21"/>
                <w:szCs w:val="21"/>
                <w:highlight w:val="none"/>
              </w:rPr>
              <w:t>3</w:t>
            </w:r>
          </w:p>
        </w:tc>
        <w:tc>
          <w:tcPr>
            <w:tcW w:w="1695"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绿化用水</w:t>
            </w:r>
          </w:p>
        </w:tc>
        <w:tc>
          <w:tcPr>
            <w:tcW w:w="82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16.5</w:t>
            </w:r>
          </w:p>
        </w:tc>
        <w:tc>
          <w:tcPr>
            <w:tcW w:w="75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1650</w:t>
            </w:r>
          </w:p>
        </w:tc>
        <w:tc>
          <w:tcPr>
            <w:tcW w:w="113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5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1650</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9"/>
                <w:sz w:val="21"/>
                <w:szCs w:val="21"/>
                <w:highlight w:val="none"/>
              </w:rPr>
              <w:t>0</w:t>
            </w:r>
          </w:p>
        </w:tc>
        <w:tc>
          <w:tcPr>
            <w:tcW w:w="2549" w:type="dxa"/>
            <w:tcBorders>
              <w:top w:val="single" w:color="000000" w:sz="4" w:space="0"/>
              <w:left w:val="single" w:color="000000" w:sz="4" w:space="0"/>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蒸发损耗</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59" w:hRule="atLeast"/>
          <w:jc w:val="center"/>
        </w:trPr>
        <w:tc>
          <w:tcPr>
            <w:tcW w:w="573" w:type="dxa"/>
            <w:tcBorders>
              <w:top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w w:val="99"/>
                <w:sz w:val="21"/>
                <w:szCs w:val="21"/>
                <w:highlight w:val="none"/>
              </w:rPr>
              <w:t>4</w:t>
            </w:r>
          </w:p>
        </w:tc>
        <w:tc>
          <w:tcPr>
            <w:tcW w:w="1695" w:type="dxa"/>
            <w:tcBorders>
              <w:top w:val="single" w:color="000000" w:sz="4" w:space="0"/>
              <w:left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合计</w:t>
            </w:r>
          </w:p>
        </w:tc>
        <w:tc>
          <w:tcPr>
            <w:tcW w:w="822" w:type="dxa"/>
            <w:tcBorders>
              <w:top w:val="single" w:color="000000" w:sz="4" w:space="0"/>
              <w:left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p>
        </w:tc>
        <w:tc>
          <w:tcPr>
            <w:tcW w:w="752" w:type="dxa"/>
            <w:tcBorders>
              <w:top w:val="single" w:color="000000" w:sz="4" w:space="0"/>
              <w:left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26119.5</w:t>
            </w:r>
          </w:p>
        </w:tc>
        <w:tc>
          <w:tcPr>
            <w:tcW w:w="1132" w:type="dxa"/>
            <w:tcBorders>
              <w:top w:val="single" w:color="000000" w:sz="4" w:space="0"/>
              <w:left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52" w:type="dxa"/>
            <w:tcBorders>
              <w:top w:val="single" w:color="000000" w:sz="4" w:space="0"/>
              <w:left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25554.9</w:t>
            </w:r>
          </w:p>
        </w:tc>
        <w:tc>
          <w:tcPr>
            <w:tcW w:w="1277" w:type="dxa"/>
            <w:tcBorders>
              <w:top w:val="single" w:color="000000" w:sz="4" w:space="0"/>
              <w:left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567.6</w:t>
            </w:r>
          </w:p>
        </w:tc>
        <w:tc>
          <w:tcPr>
            <w:tcW w:w="2549" w:type="dxa"/>
            <w:tcBorders>
              <w:top w:val="single" w:color="000000" w:sz="4" w:space="0"/>
              <w:lef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r>
    </w:tbl>
    <w:p>
      <w:pPr>
        <w:bidi w:val="0"/>
        <w:ind w:left="0" w:leftChars="0" w:firstLine="0" w:firstLineChars="0"/>
        <w:jc w:val="center"/>
        <w:rPr>
          <w:color w:val="auto"/>
          <w:highlight w:val="none"/>
        </w:rPr>
      </w:pPr>
    </w:p>
    <w:p>
      <w:pPr>
        <w:bidi w:val="0"/>
        <w:ind w:left="0" w:leftChars="0" w:firstLine="0" w:firstLineChars="0"/>
        <w:jc w:val="center"/>
        <w:rPr>
          <w:rFonts w:hint="default"/>
          <w:color w:val="auto"/>
          <w:highlight w:val="none"/>
          <w:lang w:eastAsia="zh-CN"/>
        </w:rPr>
      </w:pPr>
      <w:r>
        <w:rPr>
          <w:rFonts w:hint="default"/>
          <w:color w:val="auto"/>
          <w:highlight w:val="none"/>
          <w:lang w:eastAsia="zh-CN"/>
        </w:rPr>
        <w:drawing>
          <wp:inline distT="0" distB="0" distL="114300" distR="114300">
            <wp:extent cx="5611495" cy="2729865"/>
            <wp:effectExtent l="0" t="0" r="12065" b="13335"/>
            <wp:docPr id="35" name="图片 35" descr="C:/新建文件夹/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C:/新建文件夹/Desktop/图片1.png图片1"/>
                    <pic:cNvPicPr>
                      <a:picLocks noChangeAspect="1"/>
                    </pic:cNvPicPr>
                  </pic:nvPicPr>
                  <pic:blipFill>
                    <a:blip r:embed="rId23"/>
                    <a:stretch>
                      <a:fillRect/>
                    </a:stretch>
                  </pic:blipFill>
                  <pic:spPr>
                    <a:xfrm>
                      <a:off x="0" y="0"/>
                      <a:ext cx="5611495" cy="2729865"/>
                    </a:xfrm>
                    <a:prstGeom prst="rect">
                      <a:avLst/>
                    </a:prstGeom>
                  </pic:spPr>
                </pic:pic>
              </a:graphicData>
            </a:graphic>
          </wp:inline>
        </w:drawing>
      </w:r>
    </w:p>
    <w:p>
      <w:pPr>
        <w:pStyle w:val="10"/>
        <w:spacing w:before="86" w:line="240" w:lineRule="auto"/>
        <w:ind w:right="59"/>
        <w:jc w:val="center"/>
        <w:rPr>
          <w:rFonts w:hint="default" w:ascii="Times New Roman" w:hAnsi="Times New Roman" w:eastAsia="宋体" w:cs="Times New Roman"/>
          <w:b/>
          <w:bCs/>
          <w:i w:val="0"/>
          <w:iCs w:val="0"/>
          <w:color w:val="auto"/>
          <w:sz w:val="21"/>
          <w:szCs w:val="21"/>
          <w:highlight w:val="none"/>
        </w:rPr>
      </w:pPr>
      <w:r>
        <w:rPr>
          <w:rFonts w:hint="default" w:ascii="Times New Roman" w:hAnsi="Times New Roman" w:eastAsia="宋体" w:cs="Times New Roman"/>
          <w:b/>
          <w:bCs/>
          <w:i w:val="0"/>
          <w:iCs w:val="0"/>
          <w:color w:val="auto"/>
          <w:sz w:val="21"/>
          <w:szCs w:val="21"/>
          <w:highlight w:val="none"/>
        </w:rPr>
        <w:t>图 3.4-1 项目水平衡图（单位：m</w:t>
      </w:r>
      <w:r>
        <w:rPr>
          <w:rFonts w:hint="default" w:ascii="Times New Roman" w:hAnsi="Times New Roman" w:eastAsia="宋体" w:cs="Times New Roman"/>
          <w:b/>
          <w:bCs/>
          <w:i w:val="0"/>
          <w:iCs w:val="0"/>
          <w:color w:val="auto"/>
          <w:sz w:val="21"/>
          <w:szCs w:val="21"/>
          <w:highlight w:val="none"/>
          <w:vertAlign w:val="superscript"/>
          <w:lang w:val="en-US" w:eastAsia="zh-CN"/>
        </w:rPr>
        <w:t>3</w:t>
      </w:r>
      <w:r>
        <w:rPr>
          <w:rFonts w:hint="default" w:ascii="Times New Roman" w:hAnsi="Times New Roman" w:eastAsia="宋体" w:cs="Times New Roman"/>
          <w:b/>
          <w:bCs/>
          <w:i w:val="0"/>
          <w:iCs w:val="0"/>
          <w:color w:val="auto"/>
          <w:sz w:val="21"/>
          <w:szCs w:val="21"/>
          <w:highlight w:val="none"/>
        </w:rPr>
        <w:t>/a)</w:t>
      </w:r>
    </w:p>
    <w:p>
      <w:pPr>
        <w:pStyle w:val="67"/>
        <w:keepNext w:val="0"/>
        <w:keepLines w:val="0"/>
        <w:pageBreakBefore w:val="0"/>
        <w:widowControl/>
        <w:numPr>
          <w:ilvl w:val="0"/>
          <w:numId w:val="0"/>
        </w:numPr>
        <w:tabs>
          <w:tab w:val="left" w:pos="1234"/>
        </w:tabs>
        <w:kinsoku/>
        <w:wordWrap/>
        <w:overflowPunct/>
        <w:topLinePunct w:val="0"/>
        <w:autoSpaceDE/>
        <w:autoSpaceDN/>
        <w:bidi w:val="0"/>
        <w:adjustRightInd w:val="0"/>
        <w:snapToGrid w:val="0"/>
        <w:spacing w:before="0" w:after="0" w:line="360" w:lineRule="auto"/>
        <w:ind w:leftChars="200" w:right="0" w:rightChars="0"/>
        <w:jc w:val="left"/>
        <w:textAlignment w:val="auto"/>
        <w:outlineLvl w:val="1"/>
        <w:rPr>
          <w:rFonts w:hint="default" w:ascii="Times New Roman" w:hAnsi="Times New Roman" w:eastAsia="宋体" w:cs="Times New Roman"/>
          <w:b/>
          <w:color w:val="auto"/>
          <w:sz w:val="24"/>
          <w:szCs w:val="24"/>
          <w:highlight w:val="none"/>
        </w:rPr>
      </w:pPr>
      <w:bookmarkStart w:id="76" w:name="_Toc12296"/>
      <w:bookmarkStart w:id="77" w:name="_Toc8401"/>
      <w:bookmarkStart w:id="78" w:name="_Toc11969"/>
      <w:r>
        <w:rPr>
          <w:rFonts w:hint="default" w:ascii="Times New Roman" w:hAnsi="Times New Roman" w:eastAsia="宋体" w:cs="Times New Roman"/>
          <w:b/>
          <w:color w:val="auto"/>
          <w:sz w:val="24"/>
          <w:szCs w:val="24"/>
          <w:highlight w:val="none"/>
          <w:lang w:val="en-US" w:eastAsia="zh-CN"/>
        </w:rPr>
        <w:t xml:space="preserve">3.4.4 </w:t>
      </w:r>
      <w:r>
        <w:rPr>
          <w:rFonts w:hint="default" w:ascii="Times New Roman" w:hAnsi="Times New Roman" w:eastAsia="宋体" w:cs="Times New Roman"/>
          <w:b/>
          <w:color w:val="auto"/>
          <w:sz w:val="24"/>
          <w:szCs w:val="24"/>
          <w:highlight w:val="none"/>
        </w:rPr>
        <w:t>热力系统</w:t>
      </w:r>
      <w:bookmarkEnd w:id="76"/>
      <w:bookmarkEnd w:id="77"/>
      <w:bookmarkEnd w:id="78"/>
    </w:p>
    <w:p>
      <w:pPr>
        <w:pStyle w:val="10"/>
        <w:keepNext w:val="0"/>
        <w:keepLines w:val="0"/>
        <w:pageBreakBefore w:val="0"/>
        <w:widowControl/>
        <w:kinsoku/>
        <w:wordWrap/>
        <w:overflowPunct/>
        <w:topLinePunct w:val="0"/>
        <w:autoSpaceDE/>
        <w:autoSpaceDN/>
        <w:bidi w:val="0"/>
        <w:adjustRightInd w:val="0"/>
        <w:snapToGrid w:val="0"/>
        <w:spacing w:line="360" w:lineRule="auto"/>
        <w:ind w:left="0" w:right="0" w:firstLine="48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生活采暖采用集中供暖，不建设燃煤（油）锅炉。职工饮水采用电加热器，不建设燃煤茶水炉。生产加热使用管道天然气，由茌平区天然气公司供应，年使用管道天然气</w:t>
      </w:r>
      <w:r>
        <w:rPr>
          <w:rFonts w:hint="eastAsia"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0万m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position w:val="8"/>
          <w:sz w:val="24"/>
          <w:szCs w:val="24"/>
          <w:highlight w:val="none"/>
        </w:rPr>
        <w:t xml:space="preserve"> </w:t>
      </w:r>
      <w:r>
        <w:rPr>
          <w:rFonts w:hint="default" w:ascii="Times New Roman" w:hAnsi="Times New Roman" w:eastAsia="宋体" w:cs="Times New Roman"/>
          <w:color w:val="auto"/>
          <w:sz w:val="24"/>
          <w:szCs w:val="24"/>
          <w:highlight w:val="none"/>
        </w:rPr>
        <w:t>。</w:t>
      </w:r>
    </w:p>
    <w:p>
      <w:pPr>
        <w:pStyle w:val="67"/>
        <w:keepNext w:val="0"/>
        <w:keepLines w:val="0"/>
        <w:pageBreakBefore w:val="0"/>
        <w:widowControl/>
        <w:numPr>
          <w:ilvl w:val="0"/>
          <w:numId w:val="0"/>
        </w:numPr>
        <w:tabs>
          <w:tab w:val="left" w:pos="1234"/>
        </w:tabs>
        <w:kinsoku/>
        <w:wordWrap/>
        <w:overflowPunct/>
        <w:topLinePunct w:val="0"/>
        <w:autoSpaceDE/>
        <w:autoSpaceDN/>
        <w:bidi w:val="0"/>
        <w:adjustRightInd w:val="0"/>
        <w:snapToGrid w:val="0"/>
        <w:spacing w:before="0" w:after="0" w:line="360" w:lineRule="auto"/>
        <w:ind w:leftChars="200" w:right="0" w:rightChars="0"/>
        <w:jc w:val="left"/>
        <w:textAlignment w:val="auto"/>
        <w:outlineLvl w:val="1"/>
        <w:rPr>
          <w:rFonts w:hint="default" w:ascii="Times New Roman" w:hAnsi="Times New Roman" w:eastAsia="宋体" w:cs="Times New Roman"/>
          <w:b/>
          <w:color w:val="auto"/>
          <w:sz w:val="24"/>
          <w:szCs w:val="24"/>
          <w:highlight w:val="none"/>
        </w:rPr>
      </w:pPr>
      <w:bookmarkStart w:id="79" w:name="3.4.3 电力系统"/>
      <w:bookmarkEnd w:id="79"/>
      <w:bookmarkStart w:id="80" w:name="3.4.3 电力系统"/>
      <w:bookmarkEnd w:id="80"/>
      <w:bookmarkStart w:id="81" w:name="_Toc2941"/>
      <w:bookmarkStart w:id="82" w:name="_Toc6889"/>
      <w:bookmarkStart w:id="83" w:name="_Toc5520"/>
      <w:r>
        <w:rPr>
          <w:rFonts w:hint="default" w:ascii="Times New Roman" w:hAnsi="Times New Roman" w:eastAsia="宋体" w:cs="Times New Roman"/>
          <w:b/>
          <w:color w:val="auto"/>
          <w:sz w:val="24"/>
          <w:szCs w:val="24"/>
          <w:highlight w:val="none"/>
          <w:lang w:val="en-US" w:eastAsia="zh-CN"/>
        </w:rPr>
        <w:t xml:space="preserve">3.4.5 </w:t>
      </w:r>
      <w:r>
        <w:rPr>
          <w:rFonts w:hint="default" w:ascii="Times New Roman" w:hAnsi="Times New Roman" w:eastAsia="宋体" w:cs="Times New Roman"/>
          <w:b/>
          <w:color w:val="auto"/>
          <w:sz w:val="24"/>
          <w:szCs w:val="24"/>
          <w:highlight w:val="none"/>
        </w:rPr>
        <w:t>电力系统</w:t>
      </w:r>
      <w:bookmarkEnd w:id="81"/>
      <w:bookmarkEnd w:id="82"/>
      <w:bookmarkEnd w:id="83"/>
    </w:p>
    <w:p>
      <w:pPr>
        <w:pStyle w:val="10"/>
        <w:keepNext w:val="0"/>
        <w:keepLines w:val="0"/>
        <w:pageBreakBefore w:val="0"/>
        <w:widowControl/>
        <w:kinsoku/>
        <w:wordWrap/>
        <w:overflowPunct/>
        <w:topLinePunct w:val="0"/>
        <w:autoSpaceDE/>
        <w:autoSpaceDN/>
        <w:bidi w:val="0"/>
        <w:adjustRightInd w:val="0"/>
        <w:snapToGrid w:val="0"/>
        <w:spacing w:line="360" w:lineRule="auto"/>
        <w:ind w:left="0" w:right="0" w:firstLine="48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3"/>
          <w:sz w:val="24"/>
          <w:szCs w:val="24"/>
          <w:highlight w:val="none"/>
        </w:rPr>
        <w:t>项目用电来源于信发直供电系统的双线路接入，厂址西侧有线路</w:t>
      </w:r>
      <w:r>
        <w:rPr>
          <w:rFonts w:hint="default" w:ascii="Times New Roman" w:hAnsi="Times New Roman" w:eastAsia="宋体" w:cs="Times New Roman"/>
          <w:color w:val="auto"/>
          <w:sz w:val="24"/>
          <w:szCs w:val="24"/>
          <w:highlight w:val="none"/>
        </w:rPr>
        <w:t xml:space="preserve">35Kv永鑫线、35Kv </w:t>
      </w:r>
      <w:r>
        <w:rPr>
          <w:rFonts w:hint="default" w:ascii="Times New Roman" w:hAnsi="Times New Roman" w:eastAsia="宋体" w:cs="Times New Roman"/>
          <w:color w:val="auto"/>
          <w:spacing w:val="-2"/>
          <w:sz w:val="24"/>
          <w:szCs w:val="24"/>
          <w:highlight w:val="none"/>
        </w:rPr>
        <w:t>永鸣线，在华信铝业西墙处电缆下火，向东过路后至厂区内</w:t>
      </w:r>
      <w:r>
        <w:rPr>
          <w:rFonts w:hint="default" w:ascii="Times New Roman" w:hAnsi="Times New Roman" w:eastAsia="宋体" w:cs="Times New Roman"/>
          <w:color w:val="auto"/>
          <w:sz w:val="24"/>
          <w:szCs w:val="24"/>
          <w:highlight w:val="none"/>
        </w:rPr>
        <w:t>35Kv配电室，配电室出线至</w:t>
      </w:r>
      <w:r>
        <w:rPr>
          <w:rFonts w:hint="default" w:ascii="Times New Roman" w:hAnsi="Times New Roman" w:eastAsia="宋体" w:cs="Times New Roman"/>
          <w:color w:val="auto"/>
          <w:spacing w:val="-6"/>
          <w:sz w:val="24"/>
          <w:szCs w:val="24"/>
          <w:highlight w:val="none"/>
        </w:rPr>
        <w:t xml:space="preserve">主变压器变至 </w:t>
      </w:r>
      <w:r>
        <w:rPr>
          <w:rFonts w:hint="default" w:ascii="Times New Roman" w:hAnsi="Times New Roman" w:eastAsia="宋体" w:cs="Times New Roman"/>
          <w:color w:val="auto"/>
          <w:sz w:val="24"/>
          <w:szCs w:val="24"/>
          <w:highlight w:val="none"/>
        </w:rPr>
        <w:t>10Kv</w:t>
      </w:r>
      <w:r>
        <w:rPr>
          <w:rFonts w:hint="default" w:ascii="Times New Roman" w:hAnsi="Times New Roman" w:eastAsia="宋体" w:cs="Times New Roman"/>
          <w:color w:val="auto"/>
          <w:spacing w:val="-3"/>
          <w:sz w:val="24"/>
          <w:szCs w:val="24"/>
          <w:highlight w:val="none"/>
        </w:rPr>
        <w:t>，分至厂区各用电环节。项目共</w:t>
      </w:r>
      <w:r>
        <w:rPr>
          <w:rFonts w:hint="eastAsia" w:cs="Times New Roman"/>
          <w:color w:val="auto"/>
          <w:sz w:val="24"/>
          <w:szCs w:val="24"/>
          <w:highlight w:val="none"/>
          <w:lang w:val="en-US" w:eastAsia="zh-CN"/>
        </w:rPr>
        <w:t>2</w:t>
      </w:r>
      <w:r>
        <w:rPr>
          <w:rFonts w:hint="default" w:ascii="Times New Roman" w:hAnsi="Times New Roman" w:eastAsia="宋体" w:cs="Times New Roman"/>
          <w:color w:val="auto"/>
          <w:spacing w:val="-2"/>
          <w:sz w:val="24"/>
          <w:szCs w:val="24"/>
          <w:highlight w:val="none"/>
        </w:rPr>
        <w:t>台变压器，</w:t>
      </w:r>
      <w:r>
        <w:rPr>
          <w:rFonts w:hint="default" w:ascii="Times New Roman" w:hAnsi="Times New Roman" w:eastAsia="宋体" w:cs="Times New Roman"/>
          <w:color w:val="auto"/>
          <w:spacing w:val="-4"/>
          <w:sz w:val="24"/>
          <w:szCs w:val="24"/>
          <w:highlight w:val="none"/>
        </w:rPr>
        <w:t>其</w:t>
      </w:r>
      <w:r>
        <w:rPr>
          <w:rFonts w:hint="default" w:ascii="Times New Roman" w:hAnsi="Times New Roman" w:eastAsia="宋体" w:cs="Times New Roman"/>
          <w:color w:val="auto"/>
          <w:spacing w:val="-12"/>
          <w:sz w:val="24"/>
          <w:szCs w:val="24"/>
          <w:highlight w:val="none"/>
        </w:rPr>
        <w:t xml:space="preserve">它中间合金公用 </w:t>
      </w:r>
      <w:r>
        <w:rPr>
          <w:rFonts w:hint="default" w:ascii="Times New Roman" w:hAnsi="Times New Roman" w:eastAsia="宋体" w:cs="Times New Roman"/>
          <w:color w:val="auto"/>
          <w:sz w:val="24"/>
          <w:szCs w:val="24"/>
          <w:highlight w:val="none"/>
        </w:rPr>
        <w:t xml:space="preserve">2 </w:t>
      </w:r>
      <w:r>
        <w:rPr>
          <w:rFonts w:hint="default" w:ascii="Times New Roman" w:hAnsi="Times New Roman" w:eastAsia="宋体" w:cs="Times New Roman"/>
          <w:color w:val="auto"/>
          <w:spacing w:val="-24"/>
          <w:sz w:val="24"/>
          <w:szCs w:val="24"/>
          <w:highlight w:val="none"/>
        </w:rPr>
        <w:t>台</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pacing w:val="-5"/>
          <w:sz w:val="24"/>
          <w:szCs w:val="24"/>
          <w:highlight w:val="none"/>
        </w:rPr>
        <w:t>电力变压器</w:t>
      </w:r>
      <w:r>
        <w:rPr>
          <w:rFonts w:hint="default" w:ascii="Times New Roman" w:hAnsi="Times New Roman" w:eastAsia="宋体" w:cs="Times New Roman"/>
          <w:color w:val="auto"/>
          <w:sz w:val="24"/>
          <w:szCs w:val="24"/>
          <w:highlight w:val="none"/>
        </w:rPr>
        <w:t>（S11-10/0.4KV</w:t>
      </w:r>
      <w:r>
        <w:rPr>
          <w:rFonts w:hint="default" w:ascii="Times New Roman" w:hAnsi="Times New Roman" w:eastAsia="宋体" w:cs="Times New Roman"/>
          <w:color w:val="auto"/>
          <w:spacing w:val="24"/>
          <w:sz w:val="24"/>
          <w:szCs w:val="24"/>
          <w:highlight w:val="none"/>
        </w:rPr>
        <w:t xml:space="preserve"> </w:t>
      </w:r>
      <w:r>
        <w:rPr>
          <w:rFonts w:hint="default" w:ascii="Times New Roman" w:hAnsi="Times New Roman" w:eastAsia="宋体" w:cs="Times New Roman"/>
          <w:color w:val="auto"/>
          <w:spacing w:val="-4"/>
          <w:sz w:val="24"/>
          <w:szCs w:val="24"/>
          <w:highlight w:val="none"/>
        </w:rPr>
        <w:t xml:space="preserve">1600KVA </w:t>
      </w:r>
      <w:r>
        <w:rPr>
          <w:rFonts w:hint="default" w:ascii="Times New Roman" w:hAnsi="Times New Roman" w:eastAsia="宋体" w:cs="Times New Roman"/>
          <w:color w:val="auto"/>
          <w:sz w:val="24"/>
          <w:szCs w:val="24"/>
          <w:highlight w:val="none"/>
        </w:rPr>
        <w:t>含低压配电设施</w:t>
      </w:r>
      <w:r>
        <w:rPr>
          <w:rFonts w:hint="default" w:ascii="Times New Roman" w:hAnsi="Times New Roman" w:eastAsia="宋体" w:cs="Times New Roman"/>
          <w:color w:val="auto"/>
          <w:spacing w:val="-26"/>
          <w:sz w:val="24"/>
          <w:szCs w:val="24"/>
          <w:highlight w:val="none"/>
        </w:rPr>
        <w:t>）</w:t>
      </w:r>
      <w:r>
        <w:rPr>
          <w:rFonts w:hint="default" w:ascii="Times New Roman" w:hAnsi="Times New Roman" w:eastAsia="宋体" w:cs="Times New Roman"/>
          <w:color w:val="auto"/>
          <w:spacing w:val="-7"/>
          <w:sz w:val="24"/>
          <w:szCs w:val="24"/>
          <w:highlight w:val="none"/>
        </w:rPr>
        <w:t>，可满足</w:t>
      </w:r>
      <w:r>
        <w:rPr>
          <w:rFonts w:hint="default" w:ascii="Times New Roman" w:hAnsi="Times New Roman" w:eastAsia="宋体" w:cs="Times New Roman"/>
          <w:color w:val="auto"/>
          <w:spacing w:val="-12"/>
          <w:sz w:val="24"/>
          <w:szCs w:val="24"/>
          <w:highlight w:val="none"/>
        </w:rPr>
        <w:t xml:space="preserve">项目生产要求。项目用电 </w:t>
      </w:r>
      <w:r>
        <w:rPr>
          <w:rFonts w:hint="eastAsia" w:cs="Times New Roman"/>
          <w:color w:val="auto"/>
          <w:sz w:val="24"/>
          <w:szCs w:val="24"/>
          <w:highlight w:val="none"/>
          <w:lang w:val="en-US" w:eastAsia="zh-CN"/>
        </w:rPr>
        <w:t>1132.7</w:t>
      </w:r>
      <w:r>
        <w:rPr>
          <w:rFonts w:hint="default" w:ascii="Times New Roman" w:hAnsi="Times New Roman" w:eastAsia="宋体" w:cs="Times New Roman"/>
          <w:color w:val="auto"/>
          <w:sz w:val="24"/>
          <w:szCs w:val="24"/>
          <w:highlight w:val="none"/>
        </w:rPr>
        <w:t xml:space="preserve"> </w:t>
      </w:r>
      <w:r>
        <w:rPr>
          <w:rFonts w:hint="default" w:ascii="Times New Roman" w:hAnsi="Times New Roman" w:eastAsia="宋体" w:cs="Times New Roman"/>
          <w:color w:val="auto"/>
          <w:spacing w:val="-30"/>
          <w:sz w:val="24"/>
          <w:szCs w:val="24"/>
          <w:highlight w:val="none"/>
        </w:rPr>
        <w:t xml:space="preserve">万 </w:t>
      </w:r>
      <w:r>
        <w:rPr>
          <w:rFonts w:hint="default" w:ascii="Times New Roman" w:hAnsi="Times New Roman" w:eastAsia="宋体" w:cs="Times New Roman"/>
          <w:color w:val="auto"/>
          <w:sz w:val="24"/>
          <w:szCs w:val="24"/>
          <w:highlight w:val="none"/>
        </w:rPr>
        <w:t>kwh，利用信发直供电系统。</w:t>
      </w:r>
    </w:p>
    <w:p>
      <w:pPr>
        <w:pStyle w:val="67"/>
        <w:keepNext w:val="0"/>
        <w:keepLines w:val="0"/>
        <w:pageBreakBefore w:val="0"/>
        <w:widowControl/>
        <w:numPr>
          <w:ilvl w:val="0"/>
          <w:numId w:val="0"/>
        </w:numPr>
        <w:tabs>
          <w:tab w:val="left" w:pos="1164"/>
        </w:tabs>
        <w:kinsoku/>
        <w:wordWrap/>
        <w:overflowPunct/>
        <w:topLinePunct w:val="0"/>
        <w:autoSpaceDE/>
        <w:autoSpaceDN/>
        <w:bidi w:val="0"/>
        <w:adjustRightInd w:val="0"/>
        <w:snapToGrid w:val="0"/>
        <w:spacing w:before="0" w:after="0" w:line="360" w:lineRule="auto"/>
        <w:ind w:leftChars="200" w:right="0" w:rightChars="0"/>
        <w:jc w:val="left"/>
        <w:textAlignment w:val="auto"/>
        <w:outlineLvl w:val="1"/>
        <w:rPr>
          <w:rFonts w:hint="default" w:ascii="Times New Roman" w:hAnsi="Times New Roman" w:eastAsia="宋体" w:cs="Times New Roman"/>
          <w:b/>
          <w:color w:val="auto"/>
          <w:sz w:val="24"/>
          <w:szCs w:val="24"/>
          <w:highlight w:val="none"/>
        </w:rPr>
      </w:pPr>
      <w:bookmarkStart w:id="84" w:name="3.4.4循环水系统"/>
      <w:bookmarkEnd w:id="84"/>
      <w:bookmarkStart w:id="85" w:name="3.4.4循环水系统"/>
      <w:bookmarkEnd w:id="85"/>
      <w:bookmarkStart w:id="86" w:name="_Toc12893"/>
      <w:bookmarkStart w:id="87" w:name="_Toc24408"/>
      <w:bookmarkStart w:id="88" w:name="_Toc23551"/>
      <w:r>
        <w:rPr>
          <w:rFonts w:hint="default" w:ascii="Times New Roman" w:hAnsi="Times New Roman" w:eastAsia="宋体" w:cs="Times New Roman"/>
          <w:b/>
          <w:color w:val="auto"/>
          <w:sz w:val="24"/>
          <w:szCs w:val="24"/>
          <w:highlight w:val="none"/>
          <w:lang w:val="en-US" w:eastAsia="zh-CN"/>
        </w:rPr>
        <w:t xml:space="preserve">3.4.6 </w:t>
      </w:r>
      <w:r>
        <w:rPr>
          <w:rFonts w:hint="default" w:ascii="Times New Roman" w:hAnsi="Times New Roman" w:eastAsia="宋体" w:cs="Times New Roman"/>
          <w:b/>
          <w:color w:val="auto"/>
          <w:sz w:val="24"/>
          <w:szCs w:val="24"/>
          <w:highlight w:val="none"/>
        </w:rPr>
        <w:t>循环水系统</w:t>
      </w:r>
      <w:bookmarkEnd w:id="86"/>
      <w:bookmarkEnd w:id="87"/>
      <w:bookmarkEnd w:id="88"/>
    </w:p>
    <w:p>
      <w:pPr>
        <w:pStyle w:val="10"/>
        <w:keepNext w:val="0"/>
        <w:keepLines w:val="0"/>
        <w:pageBreakBefore w:val="0"/>
        <w:widowControl/>
        <w:kinsoku/>
        <w:wordWrap/>
        <w:overflowPunct/>
        <w:topLinePunct w:val="0"/>
        <w:autoSpaceDE/>
        <w:autoSpaceDN/>
        <w:bidi w:val="0"/>
        <w:adjustRightInd w:val="0"/>
        <w:snapToGrid w:val="0"/>
        <w:spacing w:line="360" w:lineRule="auto"/>
        <w:ind w:left="0" w:right="0" w:firstLine="48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项目冷却循环水使用</w:t>
      </w:r>
      <w:r>
        <w:rPr>
          <w:rFonts w:hint="eastAsia" w:cs="Times New Roman"/>
          <w:color w:val="auto"/>
          <w:sz w:val="24"/>
          <w:szCs w:val="24"/>
          <w:highlight w:val="none"/>
          <w:lang w:val="en-US" w:eastAsia="zh-CN"/>
        </w:rPr>
        <w:t>聊城信源集团有限公司提供的去离子</w:t>
      </w:r>
      <w:r>
        <w:rPr>
          <w:rFonts w:hint="default" w:ascii="Times New Roman" w:hAnsi="Times New Roman" w:eastAsia="宋体" w:cs="Times New Roman"/>
          <w:color w:val="auto"/>
          <w:sz w:val="24"/>
          <w:szCs w:val="24"/>
          <w:highlight w:val="none"/>
        </w:rPr>
        <w:t>水。冷却循环水池1000m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，冷却循环水用量</w:t>
      </w:r>
      <w:r>
        <w:rPr>
          <w:rFonts w:hint="eastAsia"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00m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/h。</w:t>
      </w:r>
    </w:p>
    <w:p>
      <w:pPr>
        <w:pStyle w:val="67"/>
        <w:keepNext w:val="0"/>
        <w:keepLines w:val="0"/>
        <w:pageBreakBefore w:val="0"/>
        <w:widowControl/>
        <w:numPr>
          <w:ilvl w:val="0"/>
          <w:numId w:val="0"/>
        </w:numPr>
        <w:tabs>
          <w:tab w:val="left" w:pos="1164"/>
        </w:tabs>
        <w:kinsoku/>
        <w:wordWrap/>
        <w:overflowPunct/>
        <w:topLinePunct w:val="0"/>
        <w:autoSpaceDE/>
        <w:autoSpaceDN/>
        <w:bidi w:val="0"/>
        <w:adjustRightInd w:val="0"/>
        <w:snapToGrid w:val="0"/>
        <w:spacing w:before="0" w:after="0" w:line="360" w:lineRule="auto"/>
        <w:ind w:leftChars="200" w:right="0" w:rightChars="0"/>
        <w:jc w:val="left"/>
        <w:textAlignment w:val="auto"/>
        <w:outlineLvl w:val="1"/>
        <w:rPr>
          <w:rFonts w:hint="default" w:ascii="Times New Roman" w:hAnsi="Times New Roman" w:eastAsia="宋体" w:cs="Times New Roman"/>
          <w:b/>
          <w:color w:val="auto"/>
          <w:sz w:val="24"/>
          <w:szCs w:val="24"/>
          <w:highlight w:val="none"/>
        </w:rPr>
      </w:pPr>
      <w:bookmarkStart w:id="89" w:name="3.4.5氩气"/>
      <w:bookmarkEnd w:id="89"/>
      <w:bookmarkStart w:id="90" w:name="3.4.5氩气"/>
      <w:bookmarkEnd w:id="90"/>
      <w:bookmarkStart w:id="91" w:name="_Toc11800"/>
      <w:bookmarkStart w:id="92" w:name="_Toc25803"/>
      <w:bookmarkStart w:id="93" w:name="_Toc15472"/>
      <w:r>
        <w:rPr>
          <w:rFonts w:hint="default" w:ascii="Times New Roman" w:hAnsi="Times New Roman" w:eastAsia="宋体" w:cs="Times New Roman"/>
          <w:b/>
          <w:color w:val="auto"/>
          <w:sz w:val="24"/>
          <w:szCs w:val="24"/>
          <w:highlight w:val="none"/>
          <w:lang w:val="en-US" w:eastAsia="zh-CN"/>
        </w:rPr>
        <w:t xml:space="preserve">3.4.7 </w:t>
      </w:r>
      <w:r>
        <w:rPr>
          <w:rFonts w:hint="default" w:ascii="Times New Roman" w:hAnsi="Times New Roman" w:eastAsia="宋体" w:cs="Times New Roman"/>
          <w:b/>
          <w:color w:val="auto"/>
          <w:sz w:val="24"/>
          <w:szCs w:val="24"/>
          <w:highlight w:val="none"/>
        </w:rPr>
        <w:t>氩气</w:t>
      </w:r>
      <w:bookmarkEnd w:id="91"/>
      <w:bookmarkEnd w:id="92"/>
      <w:bookmarkEnd w:id="93"/>
    </w:p>
    <w:p>
      <w:pPr>
        <w:pStyle w:val="10"/>
        <w:keepNext w:val="0"/>
        <w:keepLines w:val="0"/>
        <w:pageBreakBefore w:val="0"/>
        <w:widowControl/>
        <w:kinsoku/>
        <w:wordWrap/>
        <w:overflowPunct/>
        <w:topLinePunct w:val="0"/>
        <w:autoSpaceDE/>
        <w:autoSpaceDN/>
        <w:bidi w:val="0"/>
        <w:adjustRightInd w:val="0"/>
        <w:snapToGrid w:val="0"/>
        <w:spacing w:line="360" w:lineRule="auto"/>
        <w:ind w:left="0" w:right="0"/>
        <w:textAlignment w:val="auto"/>
        <w:rPr>
          <w:rFonts w:hint="default" w:ascii="Times New Roman" w:hAnsi="Times New Roman" w:eastAsia="宋体" w:cs="Times New Roman"/>
          <w:b/>
          <w:bCs/>
          <w:i w:val="0"/>
          <w:iCs w:val="0"/>
          <w:color w:val="auto"/>
          <w:sz w:val="24"/>
          <w:szCs w:val="24"/>
          <w:highlight w:val="none"/>
        </w:rPr>
      </w:pPr>
      <w:r>
        <w:rPr>
          <w:rFonts w:hint="default" w:ascii="Times New Roman" w:hAnsi="Times New Roman" w:eastAsia="宋体" w:cs="Times New Roman"/>
          <w:color w:val="auto"/>
          <w:sz w:val="24"/>
          <w:szCs w:val="24"/>
          <w:highlight w:val="none"/>
        </w:rPr>
        <w:t>本项目用氩气就近采购，由项目车间北侧1个30m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rPr>
        <w:t>液化氩气储罐储存，年用量为</w:t>
      </w:r>
      <w:r>
        <w:rPr>
          <w:rFonts w:hint="eastAsia"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0000m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w:t>
      </w:r>
    </w:p>
    <w:p>
      <w:pPr>
        <w:pStyle w:val="5"/>
        <w:pageBreakBefore w:val="0"/>
        <w:kinsoku/>
        <w:wordWrap/>
        <w:overflowPunct/>
        <w:topLinePunct w:val="0"/>
        <w:bidi w:val="0"/>
        <w:spacing w:before="0" w:beforeLines="0" w:after="0" w:afterLines="0" w:line="360" w:lineRule="auto"/>
        <w:outlineLvl w:val="0"/>
        <w:rPr>
          <w:rFonts w:hint="default" w:ascii="Times New Roman" w:hAnsi="Times New Roman" w:eastAsia="宋体" w:cs="Times New Roman"/>
          <w:b/>
          <w:bCs/>
          <w:color w:val="auto"/>
          <w:highlight w:val="none"/>
        </w:rPr>
      </w:pPr>
      <w:bookmarkStart w:id="94" w:name="_Toc16465"/>
      <w:r>
        <w:rPr>
          <w:rFonts w:hint="default" w:ascii="Times New Roman" w:hAnsi="Times New Roman" w:eastAsia="宋体" w:cs="Times New Roman"/>
          <w:b/>
          <w:bCs/>
          <w:color w:val="auto"/>
          <w:highlight w:val="none"/>
        </w:rPr>
        <w:t>3.5</w:t>
      </w:r>
      <w:r>
        <w:rPr>
          <w:rFonts w:hint="eastAsia" w:cs="Times New Roman"/>
          <w:b/>
          <w:bCs/>
          <w:color w:val="auto"/>
          <w:highlight w:val="none"/>
          <w:lang w:val="en-US" w:eastAsia="zh-CN"/>
        </w:rPr>
        <w:t xml:space="preserve"> </w:t>
      </w:r>
      <w:r>
        <w:rPr>
          <w:rFonts w:hint="default" w:ascii="Times New Roman" w:hAnsi="Times New Roman" w:eastAsia="宋体" w:cs="Times New Roman"/>
          <w:b/>
          <w:bCs/>
          <w:color w:val="auto"/>
          <w:highlight w:val="none"/>
        </w:rPr>
        <w:t>生产工艺</w:t>
      </w:r>
      <w:bookmarkEnd w:id="52"/>
      <w:bookmarkEnd w:id="53"/>
      <w:bookmarkEnd w:id="94"/>
    </w:p>
    <w:p>
      <w:pPr>
        <w:pStyle w:val="10"/>
        <w:pageBreakBefore w:val="0"/>
        <w:widowControl/>
        <w:kinsoku/>
        <w:wordWrap/>
        <w:overflowPunct/>
        <w:topLinePunct w:val="0"/>
        <w:autoSpaceDE/>
        <w:autoSpaceDN/>
        <w:bidi w:val="0"/>
        <w:adjustRightInd w:val="0"/>
        <w:snapToGrid w:val="0"/>
        <w:spacing w:line="360" w:lineRule="auto"/>
        <w:ind w:left="0" w:right="0" w:firstLine="482" w:firstLineChars="200"/>
        <w:textAlignment w:val="auto"/>
        <w:rPr>
          <w:rFonts w:hint="default" w:ascii="Times New Roman" w:hAnsi="Times New Roman" w:cs="Times New Roman"/>
          <w:b/>
          <w:bCs/>
          <w:color w:val="auto"/>
          <w:highlight w:val="none"/>
          <w:lang w:val="en-US" w:eastAsia="zh-CN"/>
        </w:rPr>
      </w:pPr>
      <w:bookmarkStart w:id="95" w:name="_Toc30005"/>
      <w:bookmarkStart w:id="96" w:name="_Toc19462"/>
      <w:r>
        <w:rPr>
          <w:rFonts w:hint="eastAsia" w:cs="Times New Roman"/>
          <w:b/>
          <w:bCs/>
          <w:color w:val="auto"/>
          <w:highlight w:val="none"/>
          <w:lang w:val="en-US" w:eastAsia="zh-CN"/>
        </w:rPr>
        <w:t>铝钛硼及铝锶生产工艺未投产，本次验收为</w:t>
      </w:r>
      <w:r>
        <w:rPr>
          <w:rFonts w:hint="default" w:ascii="Times New Roman" w:hAnsi="Times New Roman" w:cs="Times New Roman"/>
          <w:b/>
          <w:bCs/>
          <w:color w:val="auto"/>
          <w:highlight w:val="none"/>
        </w:rPr>
        <w:t>其他铝中间合金</w:t>
      </w:r>
      <w:r>
        <w:rPr>
          <w:rFonts w:hint="eastAsia" w:cs="Times New Roman"/>
          <w:b/>
          <w:bCs/>
          <w:color w:val="auto"/>
          <w:highlight w:val="none"/>
          <w:lang w:val="en-US" w:eastAsia="zh-CN"/>
        </w:rPr>
        <w:t>工艺。</w:t>
      </w:r>
    </w:p>
    <w:p>
      <w:pPr>
        <w:pStyle w:val="10"/>
        <w:pageBreakBefore w:val="0"/>
        <w:widowControl/>
        <w:kinsoku/>
        <w:wordWrap/>
        <w:overflowPunct/>
        <w:topLinePunct w:val="0"/>
        <w:autoSpaceDE/>
        <w:autoSpaceDN/>
        <w:bidi w:val="0"/>
        <w:adjustRightInd w:val="0"/>
        <w:snapToGrid w:val="0"/>
        <w:spacing w:line="360" w:lineRule="auto"/>
        <w:ind w:left="0" w:right="0" w:firstLine="482" w:firstLineChars="200"/>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lang w:val="en-US" w:eastAsia="zh-CN"/>
        </w:rPr>
        <w:t>(</w:t>
      </w:r>
      <w:r>
        <w:rPr>
          <w:rFonts w:hint="eastAsia" w:cs="Times New Roman"/>
          <w:b/>
          <w:bCs/>
          <w:color w:val="auto"/>
          <w:highlight w:val="none"/>
          <w:lang w:val="en-US" w:eastAsia="zh-CN"/>
        </w:rPr>
        <w:t>1</w:t>
      </w:r>
      <w:r>
        <w:rPr>
          <w:rFonts w:hint="default" w:ascii="Times New Roman" w:hAnsi="Times New Roman" w:cs="Times New Roman"/>
          <w:b/>
          <w:bCs/>
          <w:color w:val="auto"/>
          <w:highlight w:val="none"/>
          <w:lang w:val="en-US" w:eastAsia="zh-CN"/>
        </w:rPr>
        <w:t>)</w:t>
      </w:r>
      <w:r>
        <w:rPr>
          <w:rFonts w:hint="default" w:ascii="Times New Roman" w:hAnsi="Times New Roman" w:cs="Times New Roman"/>
          <w:b/>
          <w:bCs/>
          <w:color w:val="auto"/>
          <w:highlight w:val="none"/>
        </w:rPr>
        <w:t>其他铝中间合金</w:t>
      </w:r>
    </w:p>
    <w:p>
      <w:pPr>
        <w:pStyle w:val="10"/>
        <w:pageBreakBefore w:val="0"/>
        <w:widowControl/>
        <w:kinsoku/>
        <w:wordWrap/>
        <w:overflowPunct/>
        <w:topLinePunct w:val="0"/>
        <w:autoSpaceDE/>
        <w:autoSpaceDN/>
        <w:bidi w:val="0"/>
        <w:adjustRightInd w:val="0"/>
        <w:snapToGrid w:val="0"/>
        <w:spacing w:line="360" w:lineRule="auto"/>
        <w:ind w:left="0" w:righ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本项目采用华信铝业的铝液生产铝硅中间合金，采用对掺法工艺，降低投资成本，缩短生产周期，简化生产工艺，降低加工成本，降低能耗。</w:t>
      </w:r>
    </w:p>
    <w:p>
      <w:pPr>
        <w:pStyle w:val="6"/>
        <w:pageBreakBefore w:val="0"/>
        <w:widowControl/>
        <w:kinsoku/>
        <w:wordWrap/>
        <w:overflowPunct/>
        <w:topLinePunct w:val="0"/>
        <w:autoSpaceDE/>
        <w:autoSpaceDN/>
        <w:bidi w:val="0"/>
        <w:adjustRightInd w:val="0"/>
        <w:snapToGrid w:val="0"/>
        <w:spacing w:beforeLines="0" w:line="360" w:lineRule="auto"/>
        <w:ind w:left="0" w:right="0" w:firstLine="482" w:firstLineChars="200"/>
        <w:textAlignment w:val="auto"/>
        <w:rPr>
          <w:rFonts w:hint="default" w:ascii="Times New Roman" w:hAnsi="Times New Roman" w:cs="Times New Roman"/>
          <w:color w:val="auto"/>
          <w:highlight w:val="none"/>
        </w:rPr>
      </w:pPr>
      <w:bookmarkStart w:id="97" w:name="_Toc15362"/>
      <w:r>
        <w:rPr>
          <w:rFonts w:hint="default" w:ascii="Times New Roman" w:hAnsi="Times New Roman" w:cs="Times New Roman"/>
          <w:color w:val="auto"/>
          <w:highlight w:val="none"/>
        </w:rPr>
        <w:t>①铝液保温</w:t>
      </w:r>
      <w:bookmarkEnd w:id="97"/>
    </w:p>
    <w:p>
      <w:pPr>
        <w:pStyle w:val="10"/>
        <w:pageBreakBefore w:val="0"/>
        <w:widowControl/>
        <w:kinsoku/>
        <w:wordWrap/>
        <w:overflowPunct/>
        <w:topLinePunct w:val="0"/>
        <w:autoSpaceDE/>
        <w:autoSpaceDN/>
        <w:bidi w:val="0"/>
        <w:adjustRightInd w:val="0"/>
        <w:snapToGrid w:val="0"/>
        <w:spacing w:line="360" w:lineRule="auto"/>
        <w:ind w:left="0" w:right="0" w:firstLine="468"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3"/>
          <w:highlight w:val="none"/>
        </w:rPr>
        <w:t>使用保温车将从山东信发</w:t>
      </w:r>
      <w:r>
        <w:rPr>
          <w:rFonts w:hint="eastAsia"/>
          <w:color w:val="auto"/>
          <w:highlight w:val="none"/>
          <w:lang w:val="en-US" w:eastAsia="zh-CN"/>
        </w:rPr>
        <w:t>集团</w:t>
      </w:r>
      <w:r>
        <w:rPr>
          <w:rFonts w:hint="default" w:ascii="Times New Roman" w:hAnsi="Times New Roman" w:cs="Times New Roman"/>
          <w:color w:val="auto"/>
          <w:spacing w:val="-3"/>
          <w:highlight w:val="none"/>
        </w:rPr>
        <w:t>有限公司运来的铝液导入天然气保温炉</w:t>
      </w:r>
      <w:r>
        <w:rPr>
          <w:rFonts w:hint="default" w:ascii="Times New Roman" w:hAnsi="Times New Roman" w:cs="Times New Roman"/>
          <w:color w:val="auto"/>
          <w:highlight w:val="none"/>
        </w:rPr>
        <w:t>（</w:t>
      </w:r>
      <w:r>
        <w:rPr>
          <w:rFonts w:hint="default" w:ascii="Times New Roman" w:hAnsi="Times New Roman" w:eastAsia="Times New Roman" w:cs="Times New Roman"/>
          <w:color w:val="auto"/>
          <w:highlight w:val="none"/>
        </w:rPr>
        <w:t xml:space="preserve">2 </w:t>
      </w:r>
      <w:r>
        <w:rPr>
          <w:rFonts w:hint="default" w:ascii="Times New Roman" w:hAnsi="Times New Roman" w:cs="Times New Roman"/>
          <w:color w:val="auto"/>
          <w:spacing w:val="-11"/>
          <w:highlight w:val="none"/>
        </w:rPr>
        <w:t>台，</w:t>
      </w:r>
      <w:r>
        <w:rPr>
          <w:rFonts w:hint="default" w:ascii="Times New Roman" w:hAnsi="Times New Roman" w:eastAsia="Times New Roman" w:cs="Times New Roman"/>
          <w:color w:val="auto"/>
          <w:spacing w:val="-21"/>
          <w:highlight w:val="none"/>
        </w:rPr>
        <w:t>25T</w:t>
      </w:r>
      <w:r>
        <w:rPr>
          <w:rFonts w:hint="default" w:ascii="Times New Roman" w:hAnsi="Times New Roman" w:cs="Times New Roman"/>
          <w:color w:val="auto"/>
          <w:spacing w:val="-21"/>
          <w:highlight w:val="none"/>
        </w:rPr>
        <w:t xml:space="preserve">） </w:t>
      </w:r>
      <w:r>
        <w:rPr>
          <w:rFonts w:hint="default" w:ascii="Times New Roman" w:hAnsi="Times New Roman" w:cs="Times New Roman"/>
          <w:color w:val="auto"/>
          <w:spacing w:val="-9"/>
          <w:highlight w:val="none"/>
        </w:rPr>
        <w:t xml:space="preserve">内保温至 </w:t>
      </w:r>
      <w:r>
        <w:rPr>
          <w:rFonts w:hint="default" w:ascii="Times New Roman" w:hAnsi="Times New Roman" w:eastAsia="Times New Roman" w:cs="Times New Roman"/>
          <w:color w:val="auto"/>
          <w:highlight w:val="none"/>
        </w:rPr>
        <w:t>780</w:t>
      </w:r>
      <w:r>
        <w:rPr>
          <w:rFonts w:hint="default" w:ascii="Times New Roman" w:hAnsi="Times New Roman" w:cs="Times New Roman"/>
          <w:color w:val="auto"/>
          <w:highlight w:val="none"/>
        </w:rPr>
        <w:t>℃，保温炉连续运转，确保铝液连续供应保温。保温炉内通入天然气和空气进行燃烧，燃烧产热确保铝液温度稳定，保证连续供应生产。</w:t>
      </w:r>
    </w:p>
    <w:p>
      <w:pPr>
        <w:pStyle w:val="10"/>
        <w:pageBreakBefore w:val="0"/>
        <w:widowControl/>
        <w:kinsoku/>
        <w:wordWrap/>
        <w:overflowPunct/>
        <w:topLinePunct w:val="0"/>
        <w:autoSpaceDE/>
        <w:autoSpaceDN/>
        <w:bidi w:val="0"/>
        <w:adjustRightInd w:val="0"/>
        <w:snapToGrid w:val="0"/>
        <w:spacing w:line="360" w:lineRule="auto"/>
        <w:ind w:left="0" w:right="0" w:firstLine="468"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3"/>
          <w:highlight w:val="none"/>
        </w:rPr>
        <w:t xml:space="preserve">保温炉天然气燃烧采用炉内燃烧，每台炉子配备 </w:t>
      </w:r>
      <w:r>
        <w:rPr>
          <w:rFonts w:hint="default" w:ascii="Times New Roman" w:hAnsi="Times New Roman" w:eastAsia="Times New Roman" w:cs="Times New Roman"/>
          <w:color w:val="auto"/>
          <w:highlight w:val="none"/>
        </w:rPr>
        <w:t xml:space="preserve">3 </w:t>
      </w:r>
      <w:r>
        <w:rPr>
          <w:rFonts w:hint="default" w:ascii="Times New Roman" w:hAnsi="Times New Roman" w:cs="Times New Roman"/>
          <w:color w:val="auto"/>
          <w:highlight w:val="none"/>
        </w:rPr>
        <w:t>个喷嘴，每个喷嘴配备一个低氮燃</w:t>
      </w:r>
      <w:r>
        <w:rPr>
          <w:rFonts w:hint="default" w:ascii="Times New Roman" w:hAnsi="Times New Roman" w:cs="Times New Roman"/>
          <w:color w:val="auto"/>
          <w:spacing w:val="-14"/>
          <w:position w:val="2"/>
          <w:highlight w:val="none"/>
        </w:rPr>
        <w:t xml:space="preserve">烧器。保温过程中，投加 </w:t>
      </w:r>
      <w:r>
        <w:rPr>
          <w:rFonts w:hint="default" w:ascii="Times New Roman" w:hAnsi="Times New Roman" w:eastAsia="Times New Roman" w:cs="Times New Roman"/>
          <w:color w:val="auto"/>
          <w:position w:val="2"/>
          <w:highlight w:val="none"/>
        </w:rPr>
        <w:t>1#</w:t>
      </w:r>
      <w:r>
        <w:rPr>
          <w:rFonts w:hint="default" w:ascii="Times New Roman" w:hAnsi="Times New Roman" w:cs="Times New Roman"/>
          <w:color w:val="auto"/>
          <w:spacing w:val="-11"/>
          <w:position w:val="2"/>
          <w:highlight w:val="none"/>
        </w:rPr>
        <w:t>精炼剂</w:t>
      </w:r>
      <w:r>
        <w:rPr>
          <w:rFonts w:hint="default" w:ascii="Times New Roman" w:hAnsi="Times New Roman" w:cs="Times New Roman"/>
          <w:color w:val="auto"/>
          <w:spacing w:val="-3"/>
          <w:position w:val="2"/>
          <w:highlight w:val="none"/>
        </w:rPr>
        <w:t>（</w:t>
      </w:r>
      <w:r>
        <w:rPr>
          <w:rFonts w:hint="default" w:ascii="Times New Roman" w:hAnsi="Times New Roman" w:cs="Times New Roman"/>
          <w:color w:val="auto"/>
          <w:spacing w:val="-8"/>
          <w:position w:val="2"/>
          <w:highlight w:val="none"/>
        </w:rPr>
        <w:t>主要成分：</w:t>
      </w:r>
      <w:r>
        <w:rPr>
          <w:rFonts w:hint="default" w:ascii="Times New Roman" w:hAnsi="Times New Roman" w:eastAsia="Times New Roman" w:cs="Times New Roman"/>
          <w:color w:val="auto"/>
          <w:position w:val="2"/>
          <w:highlight w:val="none"/>
        </w:rPr>
        <w:t>40</w:t>
      </w:r>
      <w:r>
        <w:rPr>
          <w:rFonts w:hint="default" w:ascii="Times New Roman" w:hAnsi="Times New Roman" w:eastAsia="Times New Roman" w:cs="Times New Roman"/>
          <w:color w:val="auto"/>
          <w:spacing w:val="-1"/>
          <w:position w:val="2"/>
          <w:highlight w:val="none"/>
        </w:rPr>
        <w:t>%Na</w:t>
      </w:r>
      <w:r>
        <w:rPr>
          <w:rFonts w:hint="default" w:ascii="Times New Roman" w:hAnsi="Times New Roman" w:eastAsia="Times New Roman" w:cs="Times New Roman"/>
          <w:color w:val="auto"/>
          <w:position w:val="2"/>
          <w:highlight w:val="none"/>
        </w:rPr>
        <w:t>C</w:t>
      </w:r>
      <w:r>
        <w:rPr>
          <w:rFonts w:hint="default" w:ascii="Times New Roman" w:hAnsi="Times New Roman" w:eastAsia="Times New Roman" w:cs="Times New Roman"/>
          <w:color w:val="auto"/>
          <w:spacing w:val="2"/>
          <w:position w:val="2"/>
          <w:highlight w:val="none"/>
        </w:rPr>
        <w:t>l</w:t>
      </w:r>
      <w:r>
        <w:rPr>
          <w:rFonts w:hint="default" w:ascii="Times New Roman" w:hAnsi="Times New Roman" w:cs="Times New Roman"/>
          <w:color w:val="auto"/>
          <w:spacing w:val="-36"/>
          <w:position w:val="2"/>
          <w:highlight w:val="none"/>
        </w:rPr>
        <w:t>、</w:t>
      </w:r>
      <w:r>
        <w:rPr>
          <w:rFonts w:hint="default" w:ascii="Times New Roman" w:hAnsi="Times New Roman" w:eastAsia="Times New Roman" w:cs="Times New Roman"/>
          <w:color w:val="auto"/>
          <w:position w:val="2"/>
          <w:highlight w:val="none"/>
        </w:rPr>
        <w:t>30</w:t>
      </w:r>
      <w:r>
        <w:rPr>
          <w:rFonts w:hint="default" w:ascii="Times New Roman" w:hAnsi="Times New Roman" w:eastAsia="Times New Roman" w:cs="Times New Roman"/>
          <w:color w:val="auto"/>
          <w:spacing w:val="-1"/>
          <w:position w:val="2"/>
          <w:highlight w:val="none"/>
        </w:rPr>
        <w:t>%K</w:t>
      </w:r>
      <w:r>
        <w:rPr>
          <w:rFonts w:hint="default" w:ascii="Times New Roman" w:hAnsi="Times New Roman" w:eastAsia="Times New Roman" w:cs="Times New Roman"/>
          <w:color w:val="auto"/>
          <w:position w:val="2"/>
          <w:highlight w:val="none"/>
        </w:rPr>
        <w:t>Cl</w:t>
      </w:r>
      <w:r>
        <w:rPr>
          <w:rFonts w:hint="default" w:ascii="Times New Roman" w:hAnsi="Times New Roman" w:cs="Times New Roman"/>
          <w:color w:val="auto"/>
          <w:spacing w:val="-34"/>
          <w:position w:val="2"/>
          <w:highlight w:val="none"/>
        </w:rPr>
        <w:t>、</w:t>
      </w:r>
      <w:r>
        <w:rPr>
          <w:rFonts w:hint="default" w:ascii="Times New Roman" w:hAnsi="Times New Roman" w:eastAsia="Times New Roman" w:cs="Times New Roman"/>
          <w:color w:val="auto"/>
          <w:position w:val="2"/>
          <w:highlight w:val="none"/>
        </w:rPr>
        <w:t>28</w:t>
      </w:r>
      <w:r>
        <w:rPr>
          <w:rFonts w:hint="default" w:ascii="Times New Roman" w:hAnsi="Times New Roman" w:eastAsia="Times New Roman" w:cs="Times New Roman"/>
          <w:color w:val="auto"/>
          <w:spacing w:val="-1"/>
          <w:position w:val="2"/>
          <w:highlight w:val="none"/>
        </w:rPr>
        <w:t>%</w:t>
      </w:r>
      <w:r>
        <w:rPr>
          <w:rFonts w:hint="default" w:ascii="Times New Roman" w:hAnsi="Times New Roman" w:eastAsia="Times New Roman" w:cs="Times New Roman"/>
          <w:color w:val="auto"/>
          <w:position w:val="2"/>
          <w:highlight w:val="none"/>
        </w:rPr>
        <w:t>C</w:t>
      </w:r>
      <w:r>
        <w:rPr>
          <w:rFonts w:hint="default" w:ascii="Times New Roman" w:hAnsi="Times New Roman" w:eastAsia="Times New Roman" w:cs="Times New Roman"/>
          <w:color w:val="auto"/>
          <w:spacing w:val="-1"/>
          <w:position w:val="2"/>
          <w:highlight w:val="none"/>
        </w:rPr>
        <w:t>a</w:t>
      </w:r>
      <w:r>
        <w:rPr>
          <w:rFonts w:hint="default" w:ascii="Times New Roman" w:hAnsi="Times New Roman" w:eastAsia="Times New Roman" w:cs="Times New Roman"/>
          <w:color w:val="auto"/>
          <w:position w:val="2"/>
          <w:highlight w:val="none"/>
        </w:rPr>
        <w:t>C</w:t>
      </w:r>
      <w:r>
        <w:rPr>
          <w:rFonts w:hint="default" w:ascii="Times New Roman" w:hAnsi="Times New Roman" w:eastAsia="Times New Roman" w:cs="Times New Roman"/>
          <w:color w:val="auto"/>
          <w:spacing w:val="-2"/>
          <w:position w:val="2"/>
          <w:highlight w:val="none"/>
        </w:rPr>
        <w:t>l</w:t>
      </w:r>
      <w:r>
        <w:rPr>
          <w:rFonts w:hint="default" w:ascii="Times New Roman" w:hAnsi="Times New Roman" w:eastAsia="Times New Roman" w:cs="Times New Roman"/>
          <w:color w:val="auto"/>
          <w:spacing w:val="1"/>
          <w:w w:val="103"/>
          <w:position w:val="2"/>
          <w:highlight w:val="none"/>
          <w:vertAlign w:val="subscript"/>
        </w:rPr>
        <w:t>2</w:t>
      </w:r>
      <w:r>
        <w:rPr>
          <w:rFonts w:hint="default" w:ascii="Times New Roman" w:hAnsi="Times New Roman" w:cs="Times New Roman"/>
          <w:color w:val="auto"/>
          <w:spacing w:val="-36"/>
          <w:position w:val="2"/>
          <w:highlight w:val="none"/>
          <w:vertAlign w:val="baseline"/>
        </w:rPr>
        <w:t>、</w:t>
      </w:r>
      <w:r>
        <w:rPr>
          <w:rFonts w:hint="default" w:ascii="Times New Roman" w:hAnsi="Times New Roman" w:eastAsia="Times New Roman" w:cs="Times New Roman"/>
          <w:color w:val="auto"/>
          <w:spacing w:val="-2"/>
          <w:position w:val="2"/>
          <w:highlight w:val="none"/>
          <w:vertAlign w:val="baseline"/>
        </w:rPr>
        <w:t>2</w:t>
      </w:r>
      <w:r>
        <w:rPr>
          <w:rFonts w:hint="default" w:ascii="Times New Roman" w:hAnsi="Times New Roman" w:eastAsia="Times New Roman" w:cs="Times New Roman"/>
          <w:color w:val="auto"/>
          <w:spacing w:val="-3"/>
          <w:position w:val="2"/>
          <w:highlight w:val="none"/>
          <w:vertAlign w:val="baseline"/>
        </w:rPr>
        <w:t>%</w:t>
      </w:r>
      <w:r>
        <w:rPr>
          <w:rFonts w:hint="default" w:ascii="Times New Roman" w:hAnsi="Times New Roman" w:eastAsia="Times New Roman" w:cs="Times New Roman"/>
          <w:color w:val="auto"/>
          <w:spacing w:val="-2"/>
          <w:position w:val="2"/>
          <w:highlight w:val="none"/>
          <w:vertAlign w:val="baseline"/>
        </w:rPr>
        <w:t>C</w:t>
      </w:r>
      <w:r>
        <w:rPr>
          <w:rFonts w:hint="default" w:ascii="Times New Roman" w:hAnsi="Times New Roman" w:eastAsia="Times New Roman" w:cs="Times New Roman"/>
          <w:color w:val="auto"/>
          <w:spacing w:val="-3"/>
          <w:position w:val="2"/>
          <w:highlight w:val="none"/>
          <w:vertAlign w:val="baseline"/>
        </w:rPr>
        <w:t>a</w:t>
      </w:r>
      <w:r>
        <w:rPr>
          <w:rFonts w:hint="default" w:ascii="Times New Roman" w:hAnsi="Times New Roman" w:eastAsia="Times New Roman" w:cs="Times New Roman"/>
          <w:color w:val="auto"/>
          <w:spacing w:val="-2"/>
          <w:position w:val="2"/>
          <w:highlight w:val="none"/>
          <w:vertAlign w:val="baseline"/>
        </w:rPr>
        <w:t>F</w:t>
      </w:r>
      <w:r>
        <w:rPr>
          <w:rFonts w:hint="default" w:ascii="Times New Roman" w:hAnsi="Times New Roman" w:eastAsia="Times New Roman" w:cs="Times New Roman"/>
          <w:color w:val="auto"/>
          <w:spacing w:val="-4"/>
          <w:w w:val="103"/>
          <w:position w:val="2"/>
          <w:highlight w:val="none"/>
          <w:vertAlign w:val="subscript"/>
        </w:rPr>
        <w:t>2</w:t>
      </w:r>
      <w:r>
        <w:rPr>
          <w:rFonts w:hint="default" w:ascii="Times New Roman" w:hAnsi="Times New Roman" w:cs="Times New Roman"/>
          <w:color w:val="auto"/>
          <w:spacing w:val="-120"/>
          <w:position w:val="2"/>
          <w:highlight w:val="none"/>
          <w:vertAlign w:val="baseline"/>
        </w:rPr>
        <w:t>）</w:t>
      </w:r>
      <w:r>
        <w:rPr>
          <w:rFonts w:hint="eastAsia" w:cs="Times New Roman"/>
          <w:color w:val="auto"/>
          <w:spacing w:val="-120"/>
          <w:position w:val="2"/>
          <w:highlight w:val="none"/>
          <w:vertAlign w:val="baseline"/>
          <w:lang w:val="en-US" w:eastAsia="zh-CN"/>
        </w:rPr>
        <w:t xml:space="preserve">      </w:t>
      </w:r>
      <w:r>
        <w:rPr>
          <w:rFonts w:hint="eastAsia" w:cs="Times New Roman"/>
          <w:color w:val="auto"/>
          <w:spacing w:val="-2"/>
          <w:position w:val="2"/>
          <w:highlight w:val="none"/>
          <w:vertAlign w:val="baseline"/>
          <w:lang w:val="en-US" w:eastAsia="zh-CN"/>
        </w:rPr>
        <w:t xml:space="preserve"> ，</w:t>
      </w:r>
      <w:r>
        <w:rPr>
          <w:rFonts w:hint="default" w:ascii="Times New Roman" w:hAnsi="Times New Roman" w:cs="Times New Roman"/>
          <w:color w:val="auto"/>
          <w:spacing w:val="-2"/>
          <w:highlight w:val="none"/>
          <w:vertAlign w:val="baseline"/>
        </w:rPr>
        <w:t xml:space="preserve">由压缩的氩气作为动力，经喷管均匀的喷入铝液中，搅拌约 </w:t>
      </w:r>
      <w:r>
        <w:rPr>
          <w:rFonts w:hint="default" w:ascii="Times New Roman" w:hAnsi="Times New Roman" w:eastAsia="Times New Roman" w:cs="Times New Roman"/>
          <w:color w:val="auto"/>
          <w:highlight w:val="none"/>
          <w:vertAlign w:val="baseline"/>
        </w:rPr>
        <w:t xml:space="preserve">10min </w:t>
      </w:r>
      <w:r>
        <w:rPr>
          <w:rFonts w:hint="default" w:ascii="Times New Roman" w:hAnsi="Times New Roman" w:cs="Times New Roman"/>
          <w:color w:val="auto"/>
          <w:spacing w:val="-12"/>
          <w:highlight w:val="none"/>
          <w:vertAlign w:val="baseline"/>
        </w:rPr>
        <w:t xml:space="preserve">后静置 </w:t>
      </w:r>
      <w:r>
        <w:rPr>
          <w:rFonts w:hint="default" w:ascii="Times New Roman" w:hAnsi="Times New Roman" w:eastAsia="Times New Roman" w:cs="Times New Roman"/>
          <w:color w:val="auto"/>
          <w:highlight w:val="none"/>
          <w:vertAlign w:val="baseline"/>
        </w:rPr>
        <w:t>15min</w:t>
      </w:r>
      <w:r>
        <w:rPr>
          <w:rFonts w:hint="default" w:ascii="Times New Roman" w:hAnsi="Times New Roman" w:cs="Times New Roman"/>
          <w:color w:val="auto"/>
          <w:highlight w:val="none"/>
          <w:vertAlign w:val="baseline"/>
        </w:rPr>
        <w:t>、扒渣。</w:t>
      </w:r>
      <w:r>
        <w:rPr>
          <w:rFonts w:hint="default" w:ascii="Times New Roman" w:hAnsi="Times New Roman" w:eastAsia="Times New Roman" w:cs="Times New Roman"/>
          <w:color w:val="auto"/>
          <w:highlight w:val="none"/>
          <w:vertAlign w:val="baseline"/>
        </w:rPr>
        <w:t>1#</w:t>
      </w:r>
      <w:r>
        <w:rPr>
          <w:rFonts w:hint="default" w:ascii="Times New Roman" w:hAnsi="Times New Roman" w:cs="Times New Roman"/>
          <w:color w:val="auto"/>
          <w:highlight w:val="none"/>
          <w:vertAlign w:val="baseline"/>
        </w:rPr>
        <w:t>精炼剂是白色粉末状或颗粒状熔剂（主要成分为无机氯盐），由多种无机盐干燥处理后按一定比例混合配制而成，主要是用于清除铝液内部的氢和浮游的氧化夹渣，使铝液更纯</w:t>
      </w:r>
      <w:r>
        <w:rPr>
          <w:rFonts w:hint="default" w:ascii="Times New Roman" w:hAnsi="Times New Roman" w:cs="Times New Roman"/>
          <w:color w:val="auto"/>
          <w:spacing w:val="-9"/>
          <w:highlight w:val="none"/>
          <w:vertAlign w:val="baseline"/>
        </w:rPr>
        <w:t>净，并兼有清渣作用。天然气燃烧过程产生烟尘、二氧化硫、氮氧化物，铝液保温、搅拌、除渣过程产生颗粒物、氟化物和氯化氢。</w:t>
      </w:r>
    </w:p>
    <w:p>
      <w:pPr>
        <w:pStyle w:val="10"/>
        <w:pageBreakBefore w:val="0"/>
        <w:widowControl/>
        <w:kinsoku/>
        <w:wordWrap/>
        <w:overflowPunct/>
        <w:topLinePunct w:val="0"/>
        <w:autoSpaceDE/>
        <w:autoSpaceDN/>
        <w:bidi w:val="0"/>
        <w:adjustRightInd w:val="0"/>
        <w:snapToGrid w:val="0"/>
        <w:spacing w:line="360" w:lineRule="auto"/>
        <w:ind w:left="0" w:right="0" w:firstLine="480"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产污环节：天然气保温炉废气（</w:t>
      </w:r>
      <w:r>
        <w:rPr>
          <w:rFonts w:hint="default" w:ascii="Times New Roman" w:hAnsi="Times New Roman" w:eastAsia="Times New Roman" w:cs="Times New Roman"/>
          <w:color w:val="auto"/>
          <w:highlight w:val="none"/>
        </w:rPr>
        <w:t>G3-1</w:t>
      </w:r>
      <w:r>
        <w:rPr>
          <w:rFonts w:hint="default" w:ascii="Times New Roman" w:hAnsi="Times New Roman" w:cs="Times New Roman"/>
          <w:color w:val="auto"/>
          <w:highlight w:val="none"/>
        </w:rPr>
        <w:t>）主要污染物为颗粒物、二氧化硫、氮氧化物、氟化物和氯化氢；保温炉渣（</w:t>
      </w:r>
      <w:r>
        <w:rPr>
          <w:rFonts w:hint="default" w:ascii="Times New Roman" w:hAnsi="Times New Roman" w:eastAsia="Times New Roman" w:cs="Times New Roman"/>
          <w:color w:val="auto"/>
          <w:highlight w:val="none"/>
        </w:rPr>
        <w:t>S3-1</w:t>
      </w:r>
      <w:r>
        <w:rPr>
          <w:rFonts w:hint="default" w:ascii="Times New Roman" w:hAnsi="Times New Roman" w:cs="Times New Roman"/>
          <w:color w:val="auto"/>
          <w:highlight w:val="none"/>
        </w:rPr>
        <w:t>）主要成分为氧化铝、氟化物、铝灰、无机盐等。设备运行噪声（</w:t>
      </w:r>
      <w:r>
        <w:rPr>
          <w:rFonts w:hint="default" w:ascii="Times New Roman" w:hAnsi="Times New Roman" w:eastAsia="Times New Roman" w:cs="Times New Roman"/>
          <w:color w:val="auto"/>
          <w:highlight w:val="none"/>
        </w:rPr>
        <w:t>N</w:t>
      </w:r>
      <w:r>
        <w:rPr>
          <w:rFonts w:hint="default" w:ascii="Times New Roman" w:hAnsi="Times New Roman" w:cs="Times New Roman"/>
          <w:color w:val="auto"/>
          <w:highlight w:val="none"/>
        </w:rPr>
        <w:t>）。</w:t>
      </w:r>
    </w:p>
    <w:p>
      <w:pPr>
        <w:pStyle w:val="6"/>
        <w:pageBreakBefore w:val="0"/>
        <w:widowControl/>
        <w:kinsoku/>
        <w:wordWrap/>
        <w:overflowPunct/>
        <w:topLinePunct w:val="0"/>
        <w:autoSpaceDE/>
        <w:autoSpaceDN/>
        <w:bidi w:val="0"/>
        <w:adjustRightInd w:val="0"/>
        <w:snapToGrid w:val="0"/>
        <w:spacing w:beforeLines="0" w:line="360" w:lineRule="auto"/>
        <w:ind w:left="0" w:right="0" w:firstLine="482" w:firstLineChars="200"/>
        <w:textAlignment w:val="auto"/>
        <w:rPr>
          <w:rFonts w:hint="default" w:ascii="Times New Roman" w:hAnsi="Times New Roman" w:cs="Times New Roman"/>
          <w:color w:val="auto"/>
          <w:highlight w:val="none"/>
        </w:rPr>
      </w:pPr>
      <w:bookmarkStart w:id="98" w:name="_Toc2466"/>
      <w:r>
        <w:rPr>
          <w:rFonts w:hint="default" w:ascii="Times New Roman" w:hAnsi="Times New Roman" w:cs="Times New Roman"/>
          <w:color w:val="auto"/>
          <w:highlight w:val="none"/>
        </w:rPr>
        <w:t>②加料反应</w:t>
      </w:r>
      <w:bookmarkEnd w:id="98"/>
    </w:p>
    <w:p>
      <w:pPr>
        <w:pStyle w:val="10"/>
        <w:pageBreakBefore w:val="0"/>
        <w:widowControl/>
        <w:kinsoku/>
        <w:wordWrap/>
        <w:overflowPunct/>
        <w:topLinePunct w:val="0"/>
        <w:autoSpaceDE/>
        <w:autoSpaceDN/>
        <w:bidi w:val="0"/>
        <w:adjustRightInd w:val="0"/>
        <w:snapToGrid w:val="0"/>
        <w:spacing w:line="360" w:lineRule="auto"/>
        <w:ind w:left="0" w:righ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保温铝液经过转液包送入反应炉（</w:t>
      </w:r>
      <w:r>
        <w:rPr>
          <w:rFonts w:hint="default" w:ascii="Times New Roman" w:hAnsi="Times New Roman" w:eastAsia="Times New Roman" w:cs="Times New Roman"/>
          <w:color w:val="auto"/>
          <w:highlight w:val="none"/>
        </w:rPr>
        <w:t>8</w:t>
      </w:r>
      <w:r>
        <w:rPr>
          <w:rFonts w:hint="default" w:ascii="Times New Roman" w:hAnsi="Times New Roman" w:cs="Times New Roman"/>
          <w:color w:val="auto"/>
          <w:highlight w:val="none"/>
        </w:rPr>
        <w:t>台、</w:t>
      </w:r>
      <w:r>
        <w:rPr>
          <w:rFonts w:hint="default" w:ascii="Times New Roman" w:hAnsi="Times New Roman" w:eastAsia="Times New Roman" w:cs="Times New Roman"/>
          <w:color w:val="auto"/>
          <w:highlight w:val="none"/>
        </w:rPr>
        <w:t>3T</w:t>
      </w:r>
      <w:r>
        <w:rPr>
          <w:rFonts w:hint="default" w:ascii="Times New Roman" w:hAnsi="Times New Roman" w:cs="Times New Roman"/>
          <w:color w:val="auto"/>
          <w:highlight w:val="none"/>
        </w:rPr>
        <w:t>，电加热），反应炉采用电加热。将结晶硅、锰、铁等元素分别通过投料口投入反应炉，与铝液充分混合。</w:t>
      </w:r>
    </w:p>
    <w:p>
      <w:pPr>
        <w:pStyle w:val="6"/>
        <w:pageBreakBefore w:val="0"/>
        <w:widowControl/>
        <w:kinsoku/>
        <w:wordWrap/>
        <w:overflowPunct/>
        <w:topLinePunct w:val="0"/>
        <w:autoSpaceDE/>
        <w:autoSpaceDN/>
        <w:bidi w:val="0"/>
        <w:adjustRightInd w:val="0"/>
        <w:snapToGrid w:val="0"/>
        <w:spacing w:beforeLines="0" w:line="360" w:lineRule="auto"/>
        <w:ind w:left="0" w:right="0" w:firstLine="482" w:firstLineChars="200"/>
        <w:textAlignment w:val="auto"/>
        <w:rPr>
          <w:rFonts w:hint="default" w:ascii="Times New Roman" w:hAnsi="Times New Roman" w:cs="Times New Roman"/>
          <w:color w:val="auto"/>
          <w:highlight w:val="none"/>
        </w:rPr>
      </w:pPr>
      <w:bookmarkStart w:id="99" w:name="_Toc21481"/>
      <w:r>
        <w:rPr>
          <w:rFonts w:hint="default" w:ascii="Times New Roman" w:hAnsi="Times New Roman" w:cs="Times New Roman"/>
          <w:color w:val="auto"/>
          <w:highlight w:val="none"/>
        </w:rPr>
        <w:t>③除气、捞渣</w:t>
      </w:r>
      <w:bookmarkEnd w:id="99"/>
    </w:p>
    <w:p>
      <w:pPr>
        <w:pStyle w:val="10"/>
        <w:pageBreakBefore w:val="0"/>
        <w:widowControl/>
        <w:kinsoku/>
        <w:wordWrap/>
        <w:overflowPunct/>
        <w:topLinePunct w:val="0"/>
        <w:autoSpaceDE/>
        <w:autoSpaceDN/>
        <w:bidi w:val="0"/>
        <w:adjustRightInd w:val="0"/>
        <w:snapToGrid w:val="0"/>
        <w:spacing w:line="360" w:lineRule="auto"/>
        <w:ind w:left="0" w:righ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以铝硅合金为例，投入固体结晶硅，炉内喷入进行3#精炼剂（主要成分20%氟硅酸钠、80%氯化钠），由压缩的氩气作为动力，经喷管均匀的喷入铝液中，同时氩气作为精炼的保护气体，进行精炼除气，防止产品中出现砂眼，除气完成后的铝液静置，铝液中含有的氧化铝、废料及小量金属中含有的灰尘会在熔炼过程通过搅拌上浮到熔液的表面，通过机械除渣将其去除，以保证合金的品质。反应炉铝液反应、搅拌、除气、捞渣过程产生颗粒物（颗粒物中含有少量铜、锰、铍及其化合物）、氟化物。</w:t>
      </w:r>
    </w:p>
    <w:p>
      <w:pPr>
        <w:pStyle w:val="10"/>
        <w:pageBreakBefore w:val="0"/>
        <w:widowControl/>
        <w:kinsoku/>
        <w:wordWrap/>
        <w:overflowPunct/>
        <w:topLinePunct w:val="0"/>
        <w:autoSpaceDE/>
        <w:autoSpaceDN/>
        <w:bidi w:val="0"/>
        <w:adjustRightInd w:val="0"/>
        <w:snapToGrid w:val="0"/>
        <w:spacing w:line="360" w:lineRule="auto"/>
        <w:ind w:left="0" w:righ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产污环节：反应炉废气（G3-2）主要是氟化物、颗粒物（颗粒物中含有少量铜、锰、铍及其化合物）。反应炉渣（S3-2）主要成分为氧化铝、氟化物、铝灰、无机盐等。设备运行噪声(N)。</w:t>
      </w:r>
    </w:p>
    <w:p>
      <w:pPr>
        <w:pStyle w:val="6"/>
        <w:pageBreakBefore w:val="0"/>
        <w:widowControl/>
        <w:kinsoku/>
        <w:wordWrap/>
        <w:overflowPunct/>
        <w:topLinePunct w:val="0"/>
        <w:autoSpaceDE/>
        <w:autoSpaceDN/>
        <w:bidi w:val="0"/>
        <w:adjustRightInd w:val="0"/>
        <w:snapToGrid w:val="0"/>
        <w:spacing w:beforeLines="0" w:line="360" w:lineRule="auto"/>
        <w:ind w:left="0" w:right="0" w:firstLine="482" w:firstLineChars="200"/>
        <w:textAlignment w:val="auto"/>
        <w:rPr>
          <w:rFonts w:hint="default" w:ascii="Times New Roman" w:hAnsi="Times New Roman" w:cs="Times New Roman"/>
          <w:color w:val="auto"/>
          <w:highlight w:val="none"/>
        </w:rPr>
      </w:pPr>
      <w:bookmarkStart w:id="100" w:name="_Toc6865"/>
      <w:r>
        <w:rPr>
          <w:rFonts w:hint="default" w:ascii="Times New Roman" w:hAnsi="Times New Roman" w:cs="Times New Roman"/>
          <w:color w:val="auto"/>
          <w:highlight w:val="none"/>
        </w:rPr>
        <w:t>④连浇</w:t>
      </w:r>
      <w:bookmarkEnd w:id="100"/>
    </w:p>
    <w:p>
      <w:pPr>
        <w:pStyle w:val="10"/>
        <w:pageBreakBefore w:val="0"/>
        <w:widowControl/>
        <w:kinsoku/>
        <w:wordWrap/>
        <w:overflowPunct/>
        <w:topLinePunct w:val="0"/>
        <w:autoSpaceDE/>
        <w:autoSpaceDN/>
        <w:bidi w:val="0"/>
        <w:adjustRightInd w:val="0"/>
        <w:snapToGrid w:val="0"/>
        <w:spacing w:line="360" w:lineRule="auto"/>
        <w:ind w:left="0" w:right="0" w:firstLine="452"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7"/>
          <w:highlight w:val="none"/>
        </w:rPr>
        <w:t>静置后铝液温度略有下降，模具温度为</w:t>
      </w:r>
      <w:r>
        <w:rPr>
          <w:rFonts w:hint="default" w:ascii="Times New Roman" w:hAnsi="Times New Roman" w:eastAsia="Times New Roman" w:cs="Times New Roman"/>
          <w:color w:val="auto"/>
          <w:spacing w:val="-6"/>
          <w:highlight w:val="none"/>
        </w:rPr>
        <w:t>100-200</w:t>
      </w:r>
      <w:r>
        <w:rPr>
          <w:rFonts w:hint="default" w:ascii="Times New Roman" w:hAnsi="Times New Roman" w:cs="Times New Roman"/>
          <w:color w:val="auto"/>
          <w:spacing w:val="-4"/>
          <w:highlight w:val="none"/>
        </w:rPr>
        <w:t>℃，铝液经液槽倾入水平连连续作业机</w:t>
      </w:r>
      <w:r>
        <w:rPr>
          <w:rFonts w:hint="default" w:ascii="Times New Roman" w:hAnsi="Times New Roman" w:cs="Times New Roman"/>
          <w:color w:val="auto"/>
          <w:highlight w:val="none"/>
        </w:rPr>
        <w:t>内，冷却水降温，形成铝合金锭，装入专用车内，运入仓库。</w:t>
      </w:r>
    </w:p>
    <w:p>
      <w:pPr>
        <w:pStyle w:val="6"/>
        <w:pageBreakBefore w:val="0"/>
        <w:widowControl/>
        <w:kinsoku/>
        <w:wordWrap/>
        <w:overflowPunct/>
        <w:topLinePunct w:val="0"/>
        <w:autoSpaceDE/>
        <w:autoSpaceDN/>
        <w:bidi w:val="0"/>
        <w:adjustRightInd w:val="0"/>
        <w:snapToGrid w:val="0"/>
        <w:spacing w:beforeLines="0" w:line="360" w:lineRule="auto"/>
        <w:ind w:left="0" w:right="0" w:firstLine="482" w:firstLineChars="200"/>
        <w:textAlignment w:val="auto"/>
        <w:rPr>
          <w:rFonts w:hint="default" w:ascii="Times New Roman" w:hAnsi="Times New Roman" w:cs="Times New Roman"/>
          <w:color w:val="auto"/>
          <w:highlight w:val="none"/>
        </w:rPr>
      </w:pPr>
      <w:bookmarkStart w:id="101" w:name="_Toc22351"/>
      <w:r>
        <w:rPr>
          <w:rFonts w:hint="default" w:ascii="Times New Roman" w:hAnsi="Times New Roman" w:cs="Times New Roman"/>
          <w:color w:val="auto"/>
          <w:highlight w:val="none"/>
        </w:rPr>
        <w:t>⑤包装入库</w:t>
      </w:r>
      <w:bookmarkEnd w:id="101"/>
    </w:p>
    <w:p>
      <w:pPr>
        <w:pStyle w:val="10"/>
        <w:pageBreakBefore w:val="0"/>
        <w:widowControl/>
        <w:kinsoku/>
        <w:wordWrap/>
        <w:overflowPunct/>
        <w:topLinePunct w:val="0"/>
        <w:autoSpaceDE/>
        <w:autoSpaceDN/>
        <w:bidi w:val="0"/>
        <w:adjustRightInd w:val="0"/>
        <w:snapToGrid w:val="0"/>
        <w:spacing w:line="360" w:lineRule="auto"/>
        <w:ind w:left="0" w:righ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对线材进行卷</w:t>
      </w:r>
      <w:r>
        <w:rPr>
          <w:rFonts w:hint="default" w:ascii="Times New Roman" w:hAnsi="Times New Roman" w:eastAsia="Times New Roman" w:cs="Times New Roman"/>
          <w:color w:val="auto"/>
          <w:highlight w:val="none"/>
        </w:rPr>
        <w:t>/</w:t>
      </w:r>
      <w:r>
        <w:rPr>
          <w:rFonts w:hint="default" w:ascii="Times New Roman" w:hAnsi="Times New Roman" w:cs="Times New Roman"/>
          <w:color w:val="auto"/>
          <w:highlight w:val="none"/>
        </w:rPr>
        <w:t>切包装，成品入库</w:t>
      </w:r>
    </w:p>
    <w:p>
      <w:pPr>
        <w:pStyle w:val="10"/>
        <w:pageBreakBefore w:val="0"/>
        <w:widowControl/>
        <w:kinsoku/>
        <w:wordWrap/>
        <w:overflowPunct/>
        <w:topLinePunct w:val="0"/>
        <w:autoSpaceDE/>
        <w:autoSpaceDN/>
        <w:bidi w:val="0"/>
        <w:adjustRightInd w:val="0"/>
        <w:snapToGrid w:val="0"/>
        <w:spacing w:line="360" w:lineRule="auto"/>
        <w:ind w:left="0" w:right="0" w:firstLine="482" w:firstLineChars="200"/>
        <w:textAlignment w:val="auto"/>
        <w:rPr>
          <w:rFonts w:hint="default" w:ascii="Times New Roman" w:hAnsi="Times New Roman" w:cs="Times New Roman"/>
          <w:b/>
          <w:bCs/>
          <w:i w:val="0"/>
          <w:iCs w:val="0"/>
          <w:color w:val="auto"/>
          <w:highlight w:val="none"/>
        </w:rPr>
      </w:pPr>
      <w:r>
        <w:rPr>
          <w:rFonts w:hint="default" w:ascii="Times New Roman" w:hAnsi="Times New Roman" w:cs="Times New Roman"/>
          <w:b/>
          <w:bCs/>
          <w:i w:val="0"/>
          <w:iCs w:val="0"/>
          <w:color w:val="auto"/>
          <w:highlight w:val="none"/>
        </w:rPr>
        <w:drawing>
          <wp:anchor distT="0" distB="0" distL="0" distR="0" simplePos="0" relativeHeight="251659264" behindDoc="0" locked="0" layoutInCell="1" allowOverlap="1">
            <wp:simplePos x="0" y="0"/>
            <wp:positionH relativeFrom="page">
              <wp:posOffset>1082675</wp:posOffset>
            </wp:positionH>
            <wp:positionV relativeFrom="paragraph">
              <wp:posOffset>123825</wp:posOffset>
            </wp:positionV>
            <wp:extent cx="5349240" cy="6346190"/>
            <wp:effectExtent l="0" t="0" r="3810" b="16510"/>
            <wp:wrapTopAndBottom/>
            <wp:docPr id="2"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7.png"/>
                    <pic:cNvPicPr>
                      <a:picLocks noChangeAspect="1"/>
                    </pic:cNvPicPr>
                  </pic:nvPicPr>
                  <pic:blipFill>
                    <a:blip r:embed="rId24" cstate="print"/>
                    <a:stretch>
                      <a:fillRect/>
                    </a:stretch>
                  </pic:blipFill>
                  <pic:spPr>
                    <a:xfrm>
                      <a:off x="0" y="0"/>
                      <a:ext cx="5349240" cy="6346190"/>
                    </a:xfrm>
                    <a:prstGeom prst="rect">
                      <a:avLst/>
                    </a:prstGeom>
                  </pic:spPr>
                </pic:pic>
              </a:graphicData>
            </a:graphic>
          </wp:anchor>
        </w:drawing>
      </w:r>
      <w:r>
        <w:rPr>
          <w:rFonts w:hint="default" w:ascii="Times New Roman" w:hAnsi="Times New Roman" w:cs="Times New Roman"/>
          <w:b/>
          <w:bCs/>
          <w:i w:val="0"/>
          <w:iCs w:val="0"/>
          <w:color w:val="auto"/>
          <w:highlight w:val="none"/>
          <w:lang w:val="en-US" w:eastAsia="zh-CN"/>
        </w:rPr>
        <w:t>(4)</w:t>
      </w:r>
      <w:r>
        <w:rPr>
          <w:rFonts w:hint="default" w:ascii="Times New Roman" w:hAnsi="Times New Roman" w:cs="Times New Roman"/>
          <w:b/>
          <w:bCs/>
          <w:i w:val="0"/>
          <w:iCs w:val="0"/>
          <w:color w:val="auto"/>
          <w:highlight w:val="none"/>
        </w:rPr>
        <w:t>废气治理系统</w:t>
      </w:r>
    </w:p>
    <w:p>
      <w:pPr>
        <w:pStyle w:val="10"/>
        <w:keepNext w:val="0"/>
        <w:keepLines w:val="0"/>
        <w:pageBreakBefore w:val="0"/>
        <w:widowControl/>
        <w:kinsoku/>
        <w:wordWrap/>
        <w:overflowPunct/>
        <w:topLinePunct w:val="0"/>
        <w:autoSpaceDE/>
        <w:autoSpaceDN/>
        <w:bidi w:val="0"/>
        <w:adjustRightInd w:val="0"/>
        <w:snapToGrid w:val="0"/>
        <w:spacing w:after="0" w:line="360" w:lineRule="auto"/>
        <w:ind w:left="0" w:right="0" w:firstLine="464"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4"/>
          <w:highlight w:val="none"/>
        </w:rPr>
        <w:t>山东云信铝业科技有限公司采用尼的曼</w:t>
      </w:r>
      <w:r>
        <w:rPr>
          <w:rFonts w:hint="default" w:ascii="Times New Roman" w:hAnsi="Times New Roman" w:cs="Times New Roman"/>
          <w:color w:val="auto"/>
          <w:spacing w:val="-7"/>
          <w:highlight w:val="none"/>
        </w:rPr>
        <w:t>（</w:t>
      </w:r>
      <w:r>
        <w:rPr>
          <w:rFonts w:hint="default" w:ascii="Times New Roman" w:hAnsi="Times New Roman" w:eastAsia="Times New Roman" w:cs="Times New Roman"/>
          <w:color w:val="auto"/>
          <w:spacing w:val="-7"/>
          <w:highlight w:val="none"/>
        </w:rPr>
        <w:t>Nederman</w:t>
      </w:r>
      <w:r>
        <w:rPr>
          <w:rFonts w:hint="default" w:ascii="Times New Roman" w:hAnsi="Times New Roman" w:cs="Times New Roman"/>
          <w:color w:val="auto"/>
          <w:spacing w:val="-7"/>
          <w:highlight w:val="none"/>
        </w:rPr>
        <w:t>）</w:t>
      </w:r>
      <w:r>
        <w:rPr>
          <w:rFonts w:hint="default" w:ascii="Times New Roman" w:hAnsi="Times New Roman" w:cs="Times New Roman"/>
          <w:color w:val="auto"/>
          <w:spacing w:val="-1"/>
          <w:highlight w:val="none"/>
        </w:rPr>
        <w:t xml:space="preserve">干式酸碱中和除尘废气治理技术， </w:t>
      </w:r>
      <w:r>
        <w:rPr>
          <w:rFonts w:hint="default" w:ascii="Times New Roman" w:hAnsi="Times New Roman" w:cs="Times New Roman"/>
          <w:color w:val="auto"/>
          <w:spacing w:val="4"/>
          <w:highlight w:val="none"/>
        </w:rPr>
        <w:t>废气中带有部分腐蚀性强的</w:t>
      </w:r>
      <w:r>
        <w:rPr>
          <w:rFonts w:hint="default" w:ascii="Times New Roman" w:hAnsi="Times New Roman" w:eastAsia="Times New Roman" w:cs="Times New Roman"/>
          <w:color w:val="auto"/>
          <w:highlight w:val="none"/>
        </w:rPr>
        <w:t xml:space="preserve">HCl </w:t>
      </w:r>
      <w:r>
        <w:rPr>
          <w:rFonts w:hint="default" w:ascii="Times New Roman" w:hAnsi="Times New Roman" w:cs="Times New Roman"/>
          <w:color w:val="auto"/>
          <w:highlight w:val="none"/>
        </w:rPr>
        <w:t>气体，极易结露从而腐蚀管道，在设计方案中增设了尼的</w:t>
      </w:r>
      <w:r>
        <w:rPr>
          <w:rFonts w:hint="default" w:ascii="Times New Roman" w:hAnsi="Times New Roman" w:cs="Times New Roman"/>
          <w:color w:val="auto"/>
          <w:spacing w:val="-13"/>
          <w:highlight w:val="none"/>
        </w:rPr>
        <w:t xml:space="preserve">曼特有的 </w:t>
      </w:r>
      <w:r>
        <w:rPr>
          <w:rFonts w:hint="default" w:ascii="Times New Roman" w:hAnsi="Times New Roman" w:eastAsia="Times New Roman" w:cs="Times New Roman"/>
          <w:color w:val="auto"/>
          <w:highlight w:val="none"/>
        </w:rPr>
        <w:t xml:space="preserve">A.D.Dosing </w:t>
      </w:r>
      <w:r>
        <w:rPr>
          <w:rFonts w:hint="default" w:ascii="Times New Roman" w:hAnsi="Times New Roman" w:cs="Times New Roman"/>
          <w:color w:val="auto"/>
          <w:highlight w:val="none"/>
        </w:rPr>
        <w:t>干式喷粉装置，充分吸收烟气中的腐蚀性气体后，达标排放。</w:t>
      </w:r>
    </w:p>
    <w:p>
      <w:pPr>
        <w:pStyle w:val="10"/>
        <w:keepNext w:val="0"/>
        <w:keepLines w:val="0"/>
        <w:pageBreakBefore w:val="0"/>
        <w:widowControl/>
        <w:kinsoku/>
        <w:wordWrap/>
        <w:overflowPunct/>
        <w:topLinePunct w:val="0"/>
        <w:autoSpaceDE/>
        <w:autoSpaceDN/>
        <w:bidi w:val="0"/>
        <w:adjustRightInd w:val="0"/>
        <w:snapToGrid w:val="0"/>
        <w:spacing w:after="0" w:line="360" w:lineRule="auto"/>
        <w:ind w:left="0" w:righ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系统流程示意图中干式脱酸系统包含气力输送上料装置、混合发生器、熟石灰</w:t>
      </w:r>
      <w:r>
        <w:rPr>
          <w:rFonts w:hint="default" w:ascii="Times New Roman" w:hAnsi="Times New Roman" w:cs="Times New Roman"/>
          <w:color w:val="auto"/>
          <w:spacing w:val="-3"/>
          <w:position w:val="2"/>
          <w:highlight w:val="none"/>
        </w:rPr>
        <w:t>（</w:t>
      </w:r>
      <w:r>
        <w:rPr>
          <w:rFonts w:hint="default" w:ascii="Times New Roman" w:hAnsi="Times New Roman" w:eastAsia="Times New Roman" w:cs="Times New Roman"/>
          <w:color w:val="auto"/>
          <w:spacing w:val="-3"/>
          <w:position w:val="2"/>
          <w:highlight w:val="none"/>
        </w:rPr>
        <w:t>Ca(OH)</w:t>
      </w:r>
      <w:r>
        <w:rPr>
          <w:rFonts w:hint="default" w:ascii="Times New Roman" w:hAnsi="Times New Roman" w:eastAsia="Times New Roman" w:cs="Times New Roman"/>
          <w:color w:val="auto"/>
          <w:spacing w:val="-3"/>
          <w:position w:val="2"/>
          <w:highlight w:val="none"/>
          <w:vertAlign w:val="subscript"/>
        </w:rPr>
        <w:t>2</w:t>
      </w:r>
      <w:r>
        <w:rPr>
          <w:rFonts w:hint="default" w:ascii="Times New Roman" w:hAnsi="Times New Roman" w:cs="Times New Roman"/>
          <w:color w:val="auto"/>
          <w:spacing w:val="-3"/>
          <w:position w:val="2"/>
          <w:highlight w:val="none"/>
          <w:vertAlign w:val="baseline"/>
        </w:rPr>
        <w:t>）</w:t>
      </w:r>
      <w:r>
        <w:rPr>
          <w:rFonts w:hint="default" w:ascii="Times New Roman" w:hAnsi="Times New Roman" w:cs="Times New Roman"/>
          <w:color w:val="auto"/>
          <w:spacing w:val="-9"/>
          <w:position w:val="2"/>
          <w:highlight w:val="none"/>
          <w:vertAlign w:val="baseline"/>
        </w:rPr>
        <w:t>贮存料仓、熟石灰循环系统。管道均设置有手动风阀带有阀门和翻板，通过调</w:t>
      </w:r>
      <w:r>
        <w:rPr>
          <w:rFonts w:hint="default" w:ascii="Times New Roman" w:hAnsi="Times New Roman" w:cs="Times New Roman"/>
          <w:color w:val="auto"/>
          <w:highlight w:val="none"/>
          <w:vertAlign w:val="baseline"/>
        </w:rPr>
        <w:t>节阀门及翻板，依据实际生产状况调节风量大小。通过高温电控风阀采取炉膛烟气进行补温，保证烟气温度不低于露点温度，当温度过高时安全阀门启动吸入空气进行调节。为减少烟气温度输送过程中温降，除尘器本体及管道设置有保温措施，本地采取电伴热。</w:t>
      </w:r>
    </w:p>
    <w:p>
      <w:pPr>
        <w:pStyle w:val="10"/>
        <w:keepNext w:val="0"/>
        <w:keepLines w:val="0"/>
        <w:pageBreakBefore w:val="0"/>
        <w:widowControl/>
        <w:kinsoku/>
        <w:wordWrap/>
        <w:overflowPunct/>
        <w:topLinePunct w:val="0"/>
        <w:autoSpaceDE/>
        <w:autoSpaceDN/>
        <w:bidi w:val="0"/>
        <w:adjustRightInd w:val="0"/>
        <w:snapToGrid w:val="0"/>
        <w:spacing w:after="0" w:line="360" w:lineRule="auto"/>
        <w:ind w:left="0" w:righ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position w:val="2"/>
          <w:highlight w:val="none"/>
        </w:rPr>
        <w:t xml:space="preserve">在熔炼炉于布袋除尘器之间的烟道中喷入 </w:t>
      </w:r>
      <w:r>
        <w:rPr>
          <w:rFonts w:hint="default" w:ascii="Times New Roman" w:hAnsi="Times New Roman" w:eastAsia="Times New Roman" w:cs="Times New Roman"/>
          <w:color w:val="auto"/>
          <w:position w:val="2"/>
          <w:highlight w:val="none"/>
        </w:rPr>
        <w:t>Ca(OH)</w:t>
      </w:r>
      <w:r>
        <w:rPr>
          <w:rFonts w:hint="default" w:ascii="Times New Roman" w:hAnsi="Times New Roman" w:eastAsia="Times New Roman" w:cs="Times New Roman"/>
          <w:color w:val="auto"/>
          <w:position w:val="2"/>
          <w:highlight w:val="none"/>
          <w:vertAlign w:val="subscript"/>
        </w:rPr>
        <w:t>2</w:t>
      </w:r>
      <w:r>
        <w:rPr>
          <w:rFonts w:hint="default" w:ascii="Times New Roman" w:hAnsi="Times New Roman" w:eastAsia="Times New Roman" w:cs="Times New Roman"/>
          <w:color w:val="auto"/>
          <w:position w:val="2"/>
          <w:highlight w:val="none"/>
          <w:vertAlign w:val="baseline"/>
        </w:rPr>
        <w:t xml:space="preserve"> </w:t>
      </w:r>
      <w:r>
        <w:rPr>
          <w:rFonts w:hint="default" w:ascii="Times New Roman" w:hAnsi="Times New Roman" w:cs="Times New Roman"/>
          <w:color w:val="auto"/>
          <w:position w:val="2"/>
          <w:highlight w:val="none"/>
          <w:vertAlign w:val="baseline"/>
        </w:rPr>
        <w:t>粉及循环的飞灰去除烟气中的酸性</w:t>
      </w:r>
      <w:r>
        <w:rPr>
          <w:rFonts w:hint="default" w:ascii="Times New Roman" w:hAnsi="Times New Roman" w:cs="Times New Roman"/>
          <w:color w:val="auto"/>
          <w:highlight w:val="none"/>
          <w:vertAlign w:val="baseline"/>
        </w:rPr>
        <w:t xml:space="preserve">腐蚀性强的 </w:t>
      </w:r>
      <w:r>
        <w:rPr>
          <w:rFonts w:hint="default" w:ascii="Times New Roman" w:hAnsi="Times New Roman" w:eastAsia="Times New Roman" w:cs="Times New Roman"/>
          <w:color w:val="auto"/>
          <w:highlight w:val="none"/>
          <w:vertAlign w:val="baseline"/>
        </w:rPr>
        <w:t xml:space="preserve">HCl </w:t>
      </w:r>
      <w:r>
        <w:rPr>
          <w:rFonts w:hint="default" w:ascii="Times New Roman" w:hAnsi="Times New Roman" w:cs="Times New Roman"/>
          <w:color w:val="auto"/>
          <w:highlight w:val="none"/>
          <w:vertAlign w:val="baseline"/>
        </w:rPr>
        <w:t>和氟化物。</w:t>
      </w:r>
    </w:p>
    <w:p>
      <w:pPr>
        <w:pStyle w:val="6"/>
        <w:pageBreakBefore w:val="0"/>
        <w:widowControl/>
        <w:numPr>
          <w:ilvl w:val="0"/>
          <w:numId w:val="0"/>
        </w:numPr>
        <w:tabs>
          <w:tab w:val="left" w:pos="1600"/>
        </w:tabs>
        <w:kinsoku/>
        <w:wordWrap/>
        <w:overflowPunct/>
        <w:topLinePunct w:val="0"/>
        <w:autoSpaceDE/>
        <w:autoSpaceDN/>
        <w:bidi w:val="0"/>
        <w:adjustRightInd w:val="0"/>
        <w:snapToGrid w:val="0"/>
        <w:spacing w:beforeLines="0" w:after="0" w:line="360" w:lineRule="auto"/>
        <w:ind w:right="0" w:rightChars="0"/>
        <w:jc w:val="left"/>
        <w:textAlignment w:val="auto"/>
        <w:rPr>
          <w:rFonts w:hint="default" w:ascii="Times New Roman" w:hAnsi="Times New Roman" w:cs="Times New Roman"/>
          <w:color w:val="auto"/>
          <w:highlight w:val="none"/>
        </w:rPr>
      </w:pPr>
      <w:bookmarkStart w:id="102" w:name="_Toc12894"/>
      <w:bookmarkStart w:id="103" w:name="_Toc3165"/>
      <w:bookmarkStart w:id="104" w:name="_Toc9954"/>
      <w:r>
        <w:rPr>
          <w:rFonts w:hint="default" w:ascii="Times New Roman" w:hAnsi="Times New Roman" w:cs="Times New Roman"/>
          <w:color w:val="auto"/>
          <w:highlight w:val="none"/>
          <w:lang w:val="en-US" w:eastAsia="zh-CN"/>
        </w:rPr>
        <w:t xml:space="preserve">(5) </w:t>
      </w:r>
      <w:r>
        <w:rPr>
          <w:rFonts w:hint="default" w:ascii="Times New Roman" w:hAnsi="Times New Roman" w:cs="Times New Roman"/>
          <w:color w:val="auto"/>
          <w:highlight w:val="none"/>
        </w:rPr>
        <w:t>处理系统</w:t>
      </w:r>
      <w:bookmarkEnd w:id="102"/>
      <w:bookmarkEnd w:id="103"/>
      <w:bookmarkEnd w:id="104"/>
    </w:p>
    <w:p>
      <w:pPr>
        <w:pStyle w:val="9"/>
        <w:rPr>
          <w:rFonts w:hint="default" w:ascii="Times New Roman" w:hAnsi="Times New Roman" w:cs="Times New Roman"/>
          <w:color w:val="auto"/>
          <w:highlight w:val="none"/>
        </w:rPr>
      </w:pPr>
      <w:r>
        <w:rPr>
          <w:rFonts w:hint="eastAsia"/>
          <w:color w:val="auto"/>
          <w:highlight w:val="none"/>
          <w:lang w:val="en-US" w:eastAsia="zh-CN"/>
        </w:rPr>
        <w:t>两座车间合用</w:t>
      </w:r>
      <w:r>
        <w:rPr>
          <w:rFonts w:hint="default" w:ascii="Times New Roman" w:hAnsi="Times New Roman" w:cs="Times New Roman"/>
          <w:color w:val="auto"/>
          <w:spacing w:val="-7"/>
          <w:highlight w:val="none"/>
        </w:rPr>
        <w:t xml:space="preserve">一套渣处理系统，单套最大处理能力 </w:t>
      </w:r>
      <w:r>
        <w:rPr>
          <w:rFonts w:hint="default" w:ascii="Times New Roman" w:hAnsi="Times New Roman" w:eastAsia="Times New Roman" w:cs="Times New Roman"/>
          <w:color w:val="auto"/>
          <w:spacing w:val="-7"/>
          <w:highlight w:val="none"/>
        </w:rPr>
        <w:t>1t/h</w:t>
      </w:r>
      <w:r>
        <w:rPr>
          <w:rFonts w:hint="default" w:ascii="Times New Roman" w:hAnsi="Times New Roman" w:cs="Times New Roman"/>
          <w:color w:val="auto"/>
          <w:spacing w:val="-9"/>
          <w:highlight w:val="none"/>
        </w:rPr>
        <w:t xml:space="preserve">，最大处理能力为 </w:t>
      </w:r>
      <w:r>
        <w:rPr>
          <w:rFonts w:hint="default" w:ascii="Times New Roman" w:hAnsi="Times New Roman" w:eastAsia="Times New Roman" w:cs="Times New Roman"/>
          <w:color w:val="auto"/>
          <w:spacing w:val="-8"/>
          <w:highlight w:val="none"/>
        </w:rPr>
        <w:t>2t/h</w:t>
      </w:r>
      <w:r>
        <w:rPr>
          <w:rFonts w:hint="default" w:ascii="Times New Roman" w:hAnsi="Times New Roman" w:cs="Times New Roman"/>
          <w:color w:val="auto"/>
          <w:spacing w:val="-6"/>
          <w:highlight w:val="none"/>
        </w:rPr>
        <w:t>，项目年</w:t>
      </w:r>
      <w:r>
        <w:rPr>
          <w:rFonts w:hint="default" w:ascii="Times New Roman" w:hAnsi="Times New Roman" w:cs="Times New Roman"/>
          <w:color w:val="auto"/>
          <w:spacing w:val="-15"/>
          <w:highlight w:val="none"/>
        </w:rPr>
        <w:t xml:space="preserve">产生渣 </w:t>
      </w:r>
      <w:r>
        <w:rPr>
          <w:rFonts w:hint="default" w:ascii="Times New Roman" w:hAnsi="Times New Roman" w:eastAsia="Times New Roman" w:cs="Times New Roman"/>
          <w:color w:val="auto"/>
          <w:spacing w:val="-3"/>
          <w:highlight w:val="none"/>
        </w:rPr>
        <w:t>372t</w:t>
      </w:r>
      <w:r>
        <w:rPr>
          <w:rFonts w:hint="default" w:ascii="Times New Roman" w:hAnsi="Times New Roman" w:cs="Times New Roman"/>
          <w:color w:val="auto"/>
          <w:spacing w:val="-3"/>
          <w:highlight w:val="none"/>
        </w:rPr>
        <w:t>（</w:t>
      </w:r>
      <w:r>
        <w:rPr>
          <w:rFonts w:hint="default" w:ascii="Times New Roman" w:hAnsi="Times New Roman" w:cs="Times New Roman"/>
          <w:color w:val="auto"/>
          <w:spacing w:val="-9"/>
          <w:highlight w:val="none"/>
        </w:rPr>
        <w:t xml:space="preserve">每吨渣约产生 </w:t>
      </w:r>
      <w:r>
        <w:rPr>
          <w:rFonts w:hint="default" w:ascii="Times New Roman" w:hAnsi="Times New Roman" w:eastAsia="Times New Roman" w:cs="Times New Roman"/>
          <w:color w:val="auto"/>
          <w:highlight w:val="none"/>
        </w:rPr>
        <w:t>70%</w:t>
      </w:r>
      <w:r>
        <w:rPr>
          <w:rFonts w:hint="default" w:ascii="Times New Roman" w:hAnsi="Times New Roman" w:cs="Times New Roman"/>
          <w:color w:val="auto"/>
          <w:spacing w:val="-1"/>
          <w:highlight w:val="none"/>
        </w:rPr>
        <w:t>的铝灰，</w:t>
      </w:r>
      <w:r>
        <w:rPr>
          <w:rFonts w:hint="default" w:ascii="Times New Roman" w:hAnsi="Times New Roman" w:eastAsia="Times New Roman" w:cs="Times New Roman"/>
          <w:color w:val="auto"/>
          <w:spacing w:val="-4"/>
          <w:highlight w:val="none"/>
        </w:rPr>
        <w:t>30%</w:t>
      </w:r>
      <w:r>
        <w:rPr>
          <w:rFonts w:hint="default" w:ascii="Times New Roman" w:hAnsi="Times New Roman" w:cs="Times New Roman"/>
          <w:color w:val="auto"/>
          <w:highlight w:val="none"/>
        </w:rPr>
        <w:t>铝水</w:t>
      </w:r>
      <w:r>
        <w:rPr>
          <w:rFonts w:hint="default" w:ascii="Times New Roman" w:hAnsi="Times New Roman" w:cs="Times New Roman"/>
          <w:color w:val="auto"/>
          <w:spacing w:val="-15"/>
          <w:highlight w:val="none"/>
        </w:rPr>
        <w:t>），</w:t>
      </w:r>
      <w:r>
        <w:rPr>
          <w:rFonts w:hint="default" w:ascii="Times New Roman" w:hAnsi="Times New Roman" w:cs="Times New Roman"/>
          <w:color w:val="auto"/>
          <w:spacing w:val="-9"/>
          <w:highlight w:val="none"/>
        </w:rPr>
        <w:t xml:space="preserve">铝回收率高：可达 </w:t>
      </w:r>
      <w:r>
        <w:rPr>
          <w:rFonts w:hint="default" w:ascii="Times New Roman" w:hAnsi="Times New Roman" w:eastAsia="Times New Roman" w:cs="Times New Roman"/>
          <w:color w:val="auto"/>
          <w:spacing w:val="-3"/>
          <w:highlight w:val="none"/>
        </w:rPr>
        <w:t>90%</w:t>
      </w:r>
      <w:r>
        <w:rPr>
          <w:rFonts w:hint="default" w:ascii="Times New Roman" w:hAnsi="Times New Roman" w:cs="Times New Roman"/>
          <w:color w:val="auto"/>
          <w:spacing w:val="-3"/>
          <w:highlight w:val="none"/>
        </w:rPr>
        <w:t>±</w:t>
      </w:r>
      <w:r>
        <w:rPr>
          <w:rFonts w:hint="default" w:ascii="Times New Roman" w:hAnsi="Times New Roman" w:eastAsia="Times New Roman" w:cs="Times New Roman"/>
          <w:color w:val="auto"/>
          <w:spacing w:val="-3"/>
          <w:highlight w:val="none"/>
        </w:rPr>
        <w:t>5</w:t>
      </w:r>
      <w:r>
        <w:rPr>
          <w:rFonts w:hint="default" w:ascii="Times New Roman" w:hAnsi="Times New Roman" w:cs="Times New Roman"/>
          <w:color w:val="auto"/>
          <w:spacing w:val="-5"/>
          <w:highlight w:val="none"/>
        </w:rPr>
        <w:t>，渣处理</w:t>
      </w:r>
      <w:r>
        <w:rPr>
          <w:rFonts w:hint="default" w:ascii="Times New Roman" w:hAnsi="Times New Roman" w:cs="Times New Roman"/>
          <w:color w:val="auto"/>
          <w:highlight w:val="none"/>
        </w:rPr>
        <w:t>车间处理能力完全可以处置项目废渣。渣处理设备密闭性较好，进出料过程中产生含尘烟</w:t>
      </w:r>
      <w:r>
        <w:rPr>
          <w:rFonts w:hint="default" w:ascii="Times New Roman" w:hAnsi="Times New Roman" w:cs="Times New Roman"/>
          <w:color w:val="auto"/>
          <w:spacing w:val="-3"/>
          <w:highlight w:val="none"/>
        </w:rPr>
        <w:t>气经设备上方的集气罩收集引风机引至车间配备的布袋除尘器</w:t>
      </w:r>
      <w:r>
        <w:rPr>
          <w:rFonts w:hint="eastAsia" w:cs="Times New Roman"/>
          <w:color w:val="auto"/>
          <w:spacing w:val="-3"/>
          <w:highlight w:val="none"/>
          <w:lang w:eastAsia="zh-CN"/>
        </w:rPr>
        <w:t>，</w:t>
      </w:r>
      <w:r>
        <w:rPr>
          <w:rFonts w:hint="default" w:ascii="Times New Roman" w:hAnsi="Times New Roman" w:cs="Times New Roman"/>
          <w:color w:val="auto"/>
          <w:spacing w:val="-3"/>
          <w:highlight w:val="none"/>
        </w:rPr>
        <w:t xml:space="preserve">除尘后通过 </w:t>
      </w:r>
      <w:r>
        <w:rPr>
          <w:rFonts w:hint="default" w:ascii="Times New Roman" w:hAnsi="Times New Roman" w:eastAsia="Times New Roman" w:cs="Times New Roman"/>
          <w:color w:val="auto"/>
          <w:highlight w:val="none"/>
        </w:rPr>
        <w:t xml:space="preserve">21m </w:t>
      </w:r>
      <w:r>
        <w:rPr>
          <w:rFonts w:hint="default" w:ascii="Times New Roman" w:hAnsi="Times New Roman" w:cs="Times New Roman"/>
          <w:color w:val="auto"/>
          <w:spacing w:val="-4"/>
          <w:highlight w:val="none"/>
        </w:rPr>
        <w:t xml:space="preserve">高排气筒排放。渣处理车间废气用 </w:t>
      </w:r>
      <w:r>
        <w:rPr>
          <w:rFonts w:hint="default" w:ascii="Times New Roman" w:hAnsi="Times New Roman" w:eastAsia="Times New Roman" w:cs="Times New Roman"/>
          <w:color w:val="auto"/>
          <w:highlight w:val="none"/>
        </w:rPr>
        <w:t xml:space="preserve">1 </w:t>
      </w:r>
      <w:r>
        <w:rPr>
          <w:rFonts w:hint="default" w:ascii="Times New Roman" w:hAnsi="Times New Roman" w:cs="Times New Roman"/>
          <w:color w:val="auto"/>
          <w:highlight w:val="none"/>
        </w:rPr>
        <w:t>套废气治理设施和排气筒。</w:t>
      </w:r>
    </w:p>
    <w:p>
      <w:pPr>
        <w:pStyle w:val="10"/>
        <w:keepNext w:val="0"/>
        <w:keepLines w:val="0"/>
        <w:pageBreakBefore w:val="0"/>
        <w:widowControl/>
        <w:kinsoku/>
        <w:wordWrap/>
        <w:overflowPunct/>
        <w:topLinePunct w:val="0"/>
        <w:autoSpaceDE/>
        <w:autoSpaceDN/>
        <w:bidi w:val="0"/>
        <w:adjustRightInd w:val="0"/>
        <w:snapToGrid w:val="0"/>
        <w:spacing w:after="0" w:line="360" w:lineRule="auto"/>
        <w:ind w:left="0" w:righ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渣处理系统由高速灰处理机、冷灰输送机和自动投放装置、翻转装置、超级冷却机、</w:t>
      </w:r>
      <w:r>
        <w:rPr>
          <w:rFonts w:hint="default" w:ascii="Times New Roman" w:hAnsi="Times New Roman" w:cs="Times New Roman"/>
          <w:color w:val="auto"/>
          <w:spacing w:val="-15"/>
          <w:highlight w:val="none"/>
        </w:rPr>
        <w:t xml:space="preserve">破碎机构、球磨装置、带分级、输送装置构成。渣处理系统自动化程度高，采用 </w:t>
      </w:r>
      <w:r>
        <w:rPr>
          <w:rFonts w:hint="default" w:ascii="Times New Roman" w:hAnsi="Times New Roman" w:eastAsia="Times New Roman" w:cs="Times New Roman"/>
          <w:color w:val="auto"/>
          <w:highlight w:val="none"/>
        </w:rPr>
        <w:t>PLC</w:t>
      </w:r>
      <w:r>
        <w:rPr>
          <w:rFonts w:hint="default" w:ascii="Times New Roman" w:hAnsi="Times New Roman" w:eastAsia="Times New Roman" w:cs="Times New Roman"/>
          <w:color w:val="auto"/>
          <w:spacing w:val="2"/>
          <w:highlight w:val="none"/>
        </w:rPr>
        <w:t xml:space="preserve"> </w:t>
      </w:r>
      <w:r>
        <w:rPr>
          <w:rFonts w:hint="default" w:ascii="Times New Roman" w:hAnsi="Times New Roman" w:cs="Times New Roman"/>
          <w:color w:val="auto"/>
          <w:spacing w:val="-5"/>
          <w:highlight w:val="none"/>
        </w:rPr>
        <w:t xml:space="preserve">控制， </w:t>
      </w:r>
      <w:r>
        <w:rPr>
          <w:rFonts w:hint="default" w:ascii="Times New Roman" w:hAnsi="Times New Roman" w:cs="Times New Roman"/>
          <w:color w:val="auto"/>
          <w:highlight w:val="none"/>
        </w:rPr>
        <w:t>从第一搅拌、第二搅拌到多次搅拌、冷却、破碎、研磨排出作业均由程序控制，实现完全安全作业。操作运行通过“人机界面”和按钮方式结合，实现人性化和便于管理的方式； 为工人操作设备提供方便，同时工程师通过人机对话方式管理和维护设备。</w:t>
      </w:r>
    </w:p>
    <w:p>
      <w:pPr>
        <w:pStyle w:val="10"/>
        <w:keepNext w:val="0"/>
        <w:keepLines w:val="0"/>
        <w:pageBreakBefore w:val="0"/>
        <w:widowControl/>
        <w:kinsoku/>
        <w:wordWrap/>
        <w:overflowPunct/>
        <w:topLinePunct w:val="0"/>
        <w:autoSpaceDE/>
        <w:autoSpaceDN/>
        <w:bidi w:val="0"/>
        <w:adjustRightInd w:val="0"/>
        <w:snapToGrid w:val="0"/>
        <w:spacing w:after="0" w:line="360" w:lineRule="auto"/>
        <w:ind w:left="0" w:right="0" w:firstLine="480" w:firstLineChars="200"/>
        <w:jc w:val="both"/>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highlight w:val="none"/>
        </w:rPr>
        <w:t>生产过程中渣用特制的长渣盆放在炉口，叉车用铁耙将铝灰扒入渣盆内，用旋转叉车将渣盆趁热送入渣处理系统。渣在全自动处理设备内进行搅拌、研磨、破碎，铝渣中铝水</w:t>
      </w:r>
      <w:r>
        <w:rPr>
          <w:rFonts w:hint="default" w:ascii="Times New Roman" w:hAnsi="Times New Roman" w:cs="Times New Roman"/>
          <w:color w:val="auto"/>
          <w:spacing w:val="-3"/>
          <w:highlight w:val="none"/>
        </w:rPr>
        <w:t>呈液态</w:t>
      </w:r>
      <w:r>
        <w:rPr>
          <w:rFonts w:hint="default" w:ascii="Times New Roman" w:hAnsi="Times New Roman" w:cs="Times New Roman"/>
          <w:color w:val="auto"/>
          <w:highlight w:val="none"/>
        </w:rPr>
        <w:t>（</w:t>
      </w:r>
      <w:r>
        <w:rPr>
          <w:rFonts w:hint="default" w:ascii="Times New Roman" w:hAnsi="Times New Roman" w:cs="Times New Roman"/>
          <w:color w:val="auto"/>
          <w:spacing w:val="-10"/>
          <w:highlight w:val="none"/>
        </w:rPr>
        <w:t xml:space="preserve">渣盒内温度为 </w:t>
      </w:r>
      <w:r>
        <w:rPr>
          <w:rFonts w:hint="default" w:ascii="Times New Roman" w:hAnsi="Times New Roman" w:eastAsia="Times New Roman" w:cs="Times New Roman"/>
          <w:color w:val="auto"/>
          <w:highlight w:val="none"/>
        </w:rPr>
        <w:t>700-800</w:t>
      </w:r>
      <w:r>
        <w:rPr>
          <w:rFonts w:hint="default" w:ascii="Times New Roman" w:hAnsi="Times New Roman" w:cs="Times New Roman"/>
          <w:color w:val="auto"/>
          <w:spacing w:val="-11"/>
          <w:highlight w:val="none"/>
        </w:rPr>
        <w:t xml:space="preserve">℃，铝熔点 </w:t>
      </w:r>
      <w:r>
        <w:rPr>
          <w:rFonts w:hint="default" w:ascii="Times New Roman" w:hAnsi="Times New Roman" w:eastAsia="Times New Roman" w:cs="Times New Roman"/>
          <w:color w:val="auto"/>
          <w:highlight w:val="none"/>
        </w:rPr>
        <w:t>660</w:t>
      </w:r>
      <w:r>
        <w:rPr>
          <w:rFonts w:hint="default" w:ascii="Times New Roman" w:hAnsi="Times New Roman" w:cs="Times New Roman"/>
          <w:color w:val="auto"/>
          <w:highlight w:val="none"/>
        </w:rPr>
        <w:t>℃，渣盒内铝成液态</w:t>
      </w:r>
      <w:r>
        <w:rPr>
          <w:rFonts w:hint="default" w:ascii="Times New Roman" w:hAnsi="Times New Roman" w:cs="Times New Roman"/>
          <w:color w:val="auto"/>
          <w:spacing w:val="-8"/>
          <w:highlight w:val="none"/>
        </w:rPr>
        <w:t>）</w:t>
      </w:r>
      <w:r>
        <w:rPr>
          <w:rFonts w:hint="default" w:ascii="Times New Roman" w:hAnsi="Times New Roman" w:cs="Times New Roman"/>
          <w:color w:val="auto"/>
          <w:spacing w:val="-4"/>
          <w:highlight w:val="none"/>
        </w:rPr>
        <w:t>。在渣被研磨破碎后</w:t>
      </w:r>
      <w:r>
        <w:rPr>
          <w:rFonts w:hint="default" w:ascii="Times New Roman" w:hAnsi="Times New Roman" w:cs="Times New Roman"/>
          <w:color w:val="auto"/>
          <w:highlight w:val="none"/>
        </w:rPr>
        <w:t>铝渣中附着的铝液从铝渣中分离出来，铝水在渣盒底部流出，收集后回熔炼炉，渣进入筛分分离机，分离出铝渣和铝灰，铝渣回渣处理机继续研磨，大颗粒回熔炼炉，铝灰自出灰口放出，</w:t>
      </w:r>
      <w:r>
        <w:rPr>
          <w:rFonts w:hint="eastAsia" w:cs="Times New Roman"/>
          <w:color w:val="auto"/>
          <w:highlight w:val="none"/>
          <w:lang w:eastAsia="zh-CN"/>
        </w:rPr>
        <w:t>铝灰委托有资质单位定期处置</w:t>
      </w:r>
      <w:r>
        <w:rPr>
          <w:rFonts w:hint="default" w:ascii="Times New Roman" w:hAnsi="Times New Roman" w:cs="Times New Roman"/>
          <w:color w:val="auto"/>
          <w:highlight w:val="none"/>
        </w:rPr>
        <w:t>。</w:t>
      </w:r>
    </w:p>
    <w:p>
      <w:pPr>
        <w:pStyle w:val="10"/>
        <w:pageBreakBefore w:val="0"/>
        <w:widowControl/>
        <w:kinsoku/>
        <w:wordWrap/>
        <w:overflowPunct/>
        <w:topLinePunct w:val="0"/>
        <w:autoSpaceDE/>
        <w:autoSpaceDN/>
        <w:bidi w:val="0"/>
        <w:adjustRightInd w:val="0"/>
        <w:snapToGrid w:val="0"/>
        <w:spacing w:line="240" w:lineRule="auto"/>
        <w:ind w:left="0" w:right="0" w:firstLine="420" w:firstLineChars="200"/>
        <w:textAlignment w:val="auto"/>
        <w:rPr>
          <w:rFonts w:hint="default" w:ascii="Times New Roman" w:hAnsi="Times New Roman" w:cs="Times New Roman"/>
          <w:color w:val="auto"/>
          <w:sz w:val="21"/>
          <w:szCs w:val="21"/>
          <w:highlight w:val="none"/>
        </w:rPr>
      </w:pPr>
    </w:p>
    <w:p>
      <w:pPr>
        <w:pStyle w:val="10"/>
        <w:pageBreakBefore w:val="0"/>
        <w:widowControl/>
        <w:kinsoku/>
        <w:wordWrap/>
        <w:overflowPunct/>
        <w:topLinePunct w:val="0"/>
        <w:autoSpaceDE/>
        <w:autoSpaceDN/>
        <w:bidi w:val="0"/>
        <w:adjustRightInd w:val="0"/>
        <w:snapToGrid w:val="0"/>
        <w:spacing w:line="240" w:lineRule="auto"/>
        <w:ind w:left="0" w:right="0" w:firstLine="420" w:firstLineChars="200"/>
        <w:textAlignment w:val="auto"/>
        <w:rPr>
          <w:rFonts w:hint="default" w:ascii="Times New Roman" w:hAnsi="Times New Roman" w:cs="Times New Roman"/>
          <w:color w:val="auto"/>
          <w:sz w:val="21"/>
          <w:szCs w:val="21"/>
          <w:highlight w:val="none"/>
        </w:rPr>
      </w:pPr>
    </w:p>
    <w:p>
      <w:pPr>
        <w:pStyle w:val="10"/>
        <w:pageBreakBefore w:val="0"/>
        <w:widowControl/>
        <w:kinsoku/>
        <w:wordWrap/>
        <w:overflowPunct/>
        <w:topLinePunct w:val="0"/>
        <w:autoSpaceDE/>
        <w:autoSpaceDN/>
        <w:bidi w:val="0"/>
        <w:adjustRightInd w:val="0"/>
        <w:snapToGrid w:val="0"/>
        <w:spacing w:line="360" w:lineRule="auto"/>
        <w:ind w:left="0" w:leftChars="0" w:right="0" w:firstLine="0" w:firstLineChars="0"/>
        <w:textAlignment w:val="auto"/>
        <w:rPr>
          <w:rFonts w:hint="default" w:ascii="Times New Roman" w:hAnsi="Times New Roman" w:eastAsia="宋体" w:cs="Times New Roman"/>
          <w:color w:val="auto"/>
          <w:sz w:val="20"/>
          <w:highlight w:val="none"/>
          <w:lang w:eastAsia="zh-CN"/>
        </w:rPr>
      </w:pPr>
      <w:r>
        <w:rPr>
          <w:color w:val="auto"/>
          <w:highlight w:val="none"/>
        </w:rPr>
        <w:drawing>
          <wp:inline distT="0" distB="0" distL="114300" distR="114300">
            <wp:extent cx="5608955" cy="3329305"/>
            <wp:effectExtent l="0" t="0" r="10795" b="444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25"/>
                    <a:stretch>
                      <a:fillRect/>
                    </a:stretch>
                  </pic:blipFill>
                  <pic:spPr>
                    <a:xfrm>
                      <a:off x="0" y="0"/>
                      <a:ext cx="5608955" cy="3329305"/>
                    </a:xfrm>
                    <a:prstGeom prst="rect">
                      <a:avLst/>
                    </a:prstGeom>
                    <a:noFill/>
                    <a:ln>
                      <a:noFill/>
                    </a:ln>
                  </pic:spPr>
                </pic:pic>
              </a:graphicData>
            </a:graphic>
          </wp:inline>
        </w:drawing>
      </w:r>
    </w:p>
    <w:p>
      <w:pPr>
        <w:pStyle w:val="10"/>
        <w:pageBreakBefore w:val="0"/>
        <w:widowControl/>
        <w:kinsoku/>
        <w:wordWrap/>
        <w:overflowPunct/>
        <w:topLinePunct w:val="0"/>
        <w:autoSpaceDE/>
        <w:autoSpaceDN/>
        <w:bidi w:val="0"/>
        <w:adjustRightInd w:val="0"/>
        <w:snapToGrid w:val="0"/>
        <w:spacing w:line="360" w:lineRule="auto"/>
        <w:ind w:left="0" w:right="0" w:firstLine="482" w:firstLineChars="200"/>
        <w:jc w:val="center"/>
        <w:textAlignment w:val="auto"/>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rPr>
        <w:t>图 3.5-</w:t>
      </w:r>
      <w:r>
        <w:rPr>
          <w:rFonts w:hint="default" w:ascii="Times New Roman" w:hAnsi="Times New Roman" w:eastAsia="宋体" w:cs="Times New Roman"/>
          <w:b/>
          <w:bCs/>
          <w:color w:val="auto"/>
          <w:highlight w:val="none"/>
          <w:lang w:val="en-US" w:eastAsia="zh-CN"/>
        </w:rPr>
        <w:t>4</w:t>
      </w:r>
      <w:r>
        <w:rPr>
          <w:rFonts w:hint="default" w:ascii="Times New Roman" w:hAnsi="Times New Roman" w:eastAsia="宋体" w:cs="Times New Roman"/>
          <w:b/>
          <w:bCs/>
          <w:color w:val="auto"/>
          <w:highlight w:val="none"/>
        </w:rPr>
        <w:t xml:space="preserve"> 渣处理系统工艺流程图</w:t>
      </w:r>
    </w:p>
    <w:p>
      <w:pPr>
        <w:pStyle w:val="5"/>
        <w:pageBreakBefore w:val="0"/>
        <w:kinsoku/>
        <w:wordWrap/>
        <w:overflowPunct/>
        <w:topLinePunct w:val="0"/>
        <w:bidi w:val="0"/>
        <w:spacing w:before="0" w:beforeLines="0" w:after="0" w:afterLines="0"/>
        <w:outlineLvl w:val="0"/>
        <w:rPr>
          <w:rFonts w:hint="default" w:ascii="Times New Roman" w:hAnsi="Times New Roman" w:cs="Times New Roman"/>
          <w:b/>
          <w:bCs/>
          <w:color w:val="auto"/>
          <w:highlight w:val="none"/>
          <w:lang w:val="en-US" w:eastAsia="zh-CN"/>
        </w:rPr>
      </w:pPr>
      <w:bookmarkStart w:id="105" w:name="_Toc13262"/>
      <w:r>
        <w:rPr>
          <w:rFonts w:hint="default" w:ascii="Times New Roman" w:hAnsi="Times New Roman" w:cs="Times New Roman"/>
          <w:b/>
          <w:bCs/>
          <w:color w:val="auto"/>
          <w:highlight w:val="none"/>
          <w:lang w:val="en-US" w:eastAsia="zh-CN"/>
        </w:rPr>
        <w:t>3.6</w:t>
      </w:r>
      <w:r>
        <w:rPr>
          <w:rFonts w:hint="eastAsia" w:cs="Times New Roman"/>
          <w:b/>
          <w:bCs/>
          <w:color w:val="auto"/>
          <w:highlight w:val="none"/>
          <w:lang w:val="en-US" w:eastAsia="zh-CN"/>
        </w:rPr>
        <w:t xml:space="preserve"> </w:t>
      </w:r>
      <w:r>
        <w:rPr>
          <w:rFonts w:hint="default" w:ascii="Times New Roman" w:hAnsi="Times New Roman" w:cs="Times New Roman"/>
          <w:b/>
          <w:bCs/>
          <w:color w:val="auto"/>
          <w:highlight w:val="none"/>
          <w:lang w:val="en-US" w:eastAsia="zh-CN"/>
        </w:rPr>
        <w:t>项目变动情况</w:t>
      </w:r>
      <w:bookmarkEnd w:id="95"/>
      <w:bookmarkEnd w:id="96"/>
      <w:bookmarkEnd w:id="105"/>
    </w:p>
    <w:p>
      <w:pPr>
        <w:rPr>
          <w:rFonts w:hint="default"/>
          <w:lang w:val="en-US" w:eastAsia="zh-CN"/>
        </w:rPr>
      </w:pPr>
      <w:r>
        <w:rPr>
          <w:rFonts w:hint="default" w:ascii="Times New Roman" w:hAnsi="Times New Roman" w:cs="Times New Roman"/>
          <w:color w:val="auto"/>
          <w:highlight w:val="none"/>
          <w:lang w:val="en-US" w:eastAsia="zh-CN"/>
        </w:rPr>
        <w:t>其它金属</w:t>
      </w:r>
      <w:r>
        <w:rPr>
          <w:rFonts w:hint="eastAsia" w:ascii="Times New Roman" w:hAnsi="Times New Roman" w:cs="Times New Roman"/>
          <w:color w:val="auto"/>
          <w:highlight w:val="none"/>
          <w:lang w:val="en-US" w:eastAsia="zh-CN"/>
        </w:rPr>
        <w:t>产品材料用量有变动，具体见下表：</w:t>
      </w:r>
    </w:p>
    <w:tbl>
      <w:tblPr>
        <w:tblStyle w:val="27"/>
        <w:tblW w:w="8219"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219"/>
        <w:gridCol w:w="2719"/>
        <w:gridCol w:w="2213"/>
        <w:gridCol w:w="206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12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序号</w:t>
            </w:r>
          </w:p>
        </w:tc>
        <w:tc>
          <w:tcPr>
            <w:tcW w:w="27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物料名称</w:t>
            </w:r>
          </w:p>
        </w:tc>
        <w:tc>
          <w:tcPr>
            <w:tcW w:w="2213"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年用量（t/a）</w:t>
            </w:r>
          </w:p>
        </w:tc>
        <w:tc>
          <w:tcPr>
            <w:tcW w:w="206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一期实际年用量</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98" w:hRule="atLeast"/>
          <w:jc w:val="center"/>
        </w:trPr>
        <w:tc>
          <w:tcPr>
            <w:tcW w:w="12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eastAsia="宋体" w:cs="Times New Roman"/>
                <w:b/>
                <w:color w:val="auto"/>
                <w:sz w:val="21"/>
                <w:szCs w:val="21"/>
                <w:highlight w:val="none"/>
                <w:lang w:eastAsia="zh-CN"/>
              </w:rPr>
            </w:pPr>
            <w:r>
              <w:rPr>
                <w:rFonts w:hint="eastAsia" w:ascii="Times New Roman" w:hAnsi="Times New Roman" w:cs="Times New Roman"/>
                <w:b/>
                <w:color w:val="auto"/>
                <w:w w:val="99"/>
                <w:sz w:val="21"/>
                <w:szCs w:val="21"/>
                <w:highlight w:val="none"/>
                <w:lang w:val="en-US" w:eastAsia="zh-CN"/>
              </w:rPr>
              <w:t>1</w:t>
            </w:r>
          </w:p>
        </w:tc>
        <w:tc>
          <w:tcPr>
            <w:tcW w:w="27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其它金属合计</w:t>
            </w:r>
          </w:p>
        </w:tc>
        <w:tc>
          <w:tcPr>
            <w:tcW w:w="2213"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9959.98</w:t>
            </w:r>
          </w:p>
        </w:tc>
        <w:tc>
          <w:tcPr>
            <w:tcW w:w="206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b/>
                <w:color w:val="auto"/>
                <w:sz w:val="21"/>
                <w:szCs w:val="21"/>
                <w:highlight w:val="none"/>
                <w:lang w:val="zh-CN" w:eastAsia="zh-CN" w:bidi="zh-CN"/>
              </w:rPr>
            </w:pPr>
            <w:r>
              <w:rPr>
                <w:rFonts w:hint="default" w:ascii="Times New Roman" w:hAnsi="Times New Roman" w:eastAsia="宋体" w:cs="Times New Roman"/>
                <w:b/>
                <w:color w:val="auto"/>
                <w:sz w:val="21"/>
                <w:szCs w:val="21"/>
                <w:highlight w:val="none"/>
              </w:rPr>
              <w:t>9959.98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7" w:hRule="atLeast"/>
          <w:jc w:val="center"/>
        </w:trPr>
        <w:tc>
          <w:tcPr>
            <w:tcW w:w="12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.1</w:t>
            </w:r>
          </w:p>
        </w:tc>
        <w:tc>
          <w:tcPr>
            <w:tcW w:w="27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结晶硅</w:t>
            </w:r>
          </w:p>
        </w:tc>
        <w:tc>
          <w:tcPr>
            <w:tcW w:w="2213"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2008.396</w:t>
            </w:r>
          </w:p>
        </w:tc>
        <w:tc>
          <w:tcPr>
            <w:tcW w:w="206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zh-CN"/>
              </w:rPr>
            </w:pPr>
            <w:r>
              <w:rPr>
                <w:rFonts w:hint="eastAsia" w:ascii="Times New Roman" w:hAnsi="Times New Roman" w:cs="Times New Roman"/>
                <w:color w:val="auto"/>
                <w:sz w:val="21"/>
                <w:szCs w:val="21"/>
                <w:highlight w:val="none"/>
                <w:lang w:val="en-US" w:eastAsia="zh-CN" w:bidi="zh-CN"/>
              </w:rPr>
              <w:t>5000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7" w:hRule="atLeast"/>
          <w:jc w:val="center"/>
        </w:trPr>
        <w:tc>
          <w:tcPr>
            <w:tcW w:w="12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.2</w:t>
            </w:r>
          </w:p>
        </w:tc>
        <w:tc>
          <w:tcPr>
            <w:tcW w:w="27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铜</w:t>
            </w:r>
          </w:p>
        </w:tc>
        <w:tc>
          <w:tcPr>
            <w:tcW w:w="2213"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4500.396</w:t>
            </w:r>
          </w:p>
        </w:tc>
        <w:tc>
          <w:tcPr>
            <w:tcW w:w="206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zh-CN"/>
              </w:rPr>
            </w:pPr>
            <w:r>
              <w:rPr>
                <w:rFonts w:hint="eastAsia" w:ascii="Times New Roman" w:hAnsi="Times New Roman" w:cs="Times New Roman"/>
                <w:color w:val="auto"/>
                <w:sz w:val="21"/>
                <w:szCs w:val="21"/>
                <w:highlight w:val="none"/>
                <w:lang w:val="en-US" w:eastAsia="zh-CN" w:bidi="zh-CN"/>
              </w:rPr>
              <w:t>1200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7" w:hRule="atLeast"/>
          <w:jc w:val="center"/>
        </w:trPr>
        <w:tc>
          <w:tcPr>
            <w:tcW w:w="12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.3</w:t>
            </w:r>
          </w:p>
        </w:tc>
        <w:tc>
          <w:tcPr>
            <w:tcW w:w="27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铁条</w:t>
            </w:r>
          </w:p>
        </w:tc>
        <w:tc>
          <w:tcPr>
            <w:tcW w:w="2213"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1057.396</w:t>
            </w:r>
          </w:p>
        </w:tc>
        <w:tc>
          <w:tcPr>
            <w:tcW w:w="206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bidi="zh-CN"/>
              </w:rPr>
            </w:pPr>
            <w:r>
              <w:rPr>
                <w:rFonts w:hint="eastAsia" w:ascii="Times New Roman" w:hAnsi="Times New Roman" w:cs="Times New Roman"/>
                <w:color w:val="auto"/>
                <w:sz w:val="21"/>
                <w:szCs w:val="21"/>
                <w:highlight w:val="none"/>
                <w:lang w:val="en-US" w:eastAsia="zh-CN"/>
              </w:rPr>
              <w:t>200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7" w:hRule="atLeast"/>
          <w:jc w:val="center"/>
        </w:trPr>
        <w:tc>
          <w:tcPr>
            <w:tcW w:w="12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.4</w:t>
            </w:r>
          </w:p>
        </w:tc>
        <w:tc>
          <w:tcPr>
            <w:tcW w:w="27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锰片</w:t>
            </w:r>
          </w:p>
        </w:tc>
        <w:tc>
          <w:tcPr>
            <w:tcW w:w="2213"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501.198</w:t>
            </w:r>
          </w:p>
        </w:tc>
        <w:tc>
          <w:tcPr>
            <w:tcW w:w="206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r>
              <w:rPr>
                <w:rFonts w:hint="eastAsia" w:ascii="Times New Roman" w:hAnsi="Times New Roman" w:cs="Times New Roman"/>
                <w:color w:val="auto"/>
                <w:sz w:val="21"/>
                <w:szCs w:val="21"/>
                <w:highlight w:val="none"/>
                <w:lang w:val="en-US" w:eastAsia="zh-CN"/>
              </w:rPr>
              <w:t>1000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7" w:hRule="atLeast"/>
          <w:jc w:val="center"/>
        </w:trPr>
        <w:tc>
          <w:tcPr>
            <w:tcW w:w="12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.5</w:t>
            </w:r>
          </w:p>
        </w:tc>
        <w:tc>
          <w:tcPr>
            <w:tcW w:w="27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铝铍 5</w:t>
            </w:r>
          </w:p>
        </w:tc>
        <w:tc>
          <w:tcPr>
            <w:tcW w:w="2213"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892.198</w:t>
            </w:r>
          </w:p>
        </w:tc>
        <w:tc>
          <w:tcPr>
            <w:tcW w:w="206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r>
              <w:rPr>
                <w:rFonts w:hint="eastAsia" w:ascii="Times New Roman" w:hAnsi="Times New Roman" w:cs="Times New Roman"/>
                <w:color w:val="auto"/>
                <w:sz w:val="21"/>
                <w:szCs w:val="21"/>
                <w:highlight w:val="none"/>
                <w:lang w:val="en-US" w:eastAsia="zh-CN"/>
              </w:rPr>
              <w:t>200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7" w:hRule="atLeast"/>
          <w:jc w:val="center"/>
        </w:trPr>
        <w:tc>
          <w:tcPr>
            <w:tcW w:w="12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.6</w:t>
            </w:r>
          </w:p>
        </w:tc>
        <w:tc>
          <w:tcPr>
            <w:tcW w:w="27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金属钙</w:t>
            </w:r>
          </w:p>
        </w:tc>
        <w:tc>
          <w:tcPr>
            <w:tcW w:w="2213"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1000.396</w:t>
            </w:r>
          </w:p>
        </w:tc>
        <w:tc>
          <w:tcPr>
            <w:tcW w:w="206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zh-CN" w:eastAsia="zh-CN" w:bidi="zh-CN"/>
              </w:rPr>
            </w:pPr>
            <w:r>
              <w:rPr>
                <w:rFonts w:hint="eastAsia" w:ascii="Times New Roman" w:hAnsi="Times New Roman" w:cs="Times New Roman"/>
                <w:color w:val="auto"/>
                <w:sz w:val="21"/>
                <w:szCs w:val="21"/>
                <w:highlight w:val="none"/>
                <w:lang w:val="en-US" w:eastAsia="zh-CN"/>
              </w:rPr>
              <w:t>100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7" w:hRule="atLeast"/>
          <w:jc w:val="center"/>
        </w:trPr>
        <w:tc>
          <w:tcPr>
            <w:tcW w:w="12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5.7</w:t>
            </w:r>
          </w:p>
        </w:tc>
        <w:tc>
          <w:tcPr>
            <w:tcW w:w="27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钛</w:t>
            </w:r>
          </w:p>
        </w:tc>
        <w:tc>
          <w:tcPr>
            <w:tcW w:w="221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206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rPr>
            </w:pPr>
            <w:r>
              <w:rPr>
                <w:rFonts w:hint="eastAsia" w:ascii="Times New Roman" w:hAnsi="Times New Roman" w:cs="Times New Roman"/>
                <w:color w:val="auto"/>
                <w:sz w:val="21"/>
                <w:szCs w:val="21"/>
                <w:highlight w:val="none"/>
                <w:lang w:val="en-US" w:eastAsia="zh-CN"/>
              </w:rPr>
              <w:t>1500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7" w:hRule="atLeast"/>
          <w:jc w:val="center"/>
        </w:trPr>
        <w:tc>
          <w:tcPr>
            <w:tcW w:w="12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5.8</w:t>
            </w:r>
          </w:p>
        </w:tc>
        <w:tc>
          <w:tcPr>
            <w:tcW w:w="27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镍</w:t>
            </w:r>
          </w:p>
        </w:tc>
        <w:tc>
          <w:tcPr>
            <w:tcW w:w="221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206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50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7" w:hRule="atLeast"/>
          <w:jc w:val="center"/>
        </w:trPr>
        <w:tc>
          <w:tcPr>
            <w:tcW w:w="12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1.9</w:t>
            </w:r>
          </w:p>
        </w:tc>
        <w:tc>
          <w:tcPr>
            <w:tcW w:w="27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锆</w:t>
            </w:r>
          </w:p>
        </w:tc>
        <w:tc>
          <w:tcPr>
            <w:tcW w:w="221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206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7" w:hRule="atLeast"/>
          <w:jc w:val="center"/>
        </w:trPr>
        <w:tc>
          <w:tcPr>
            <w:tcW w:w="12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1.10</w:t>
            </w:r>
          </w:p>
        </w:tc>
        <w:tc>
          <w:tcPr>
            <w:tcW w:w="27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钒</w:t>
            </w:r>
          </w:p>
        </w:tc>
        <w:tc>
          <w:tcPr>
            <w:tcW w:w="221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206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7" w:hRule="atLeast"/>
          <w:jc w:val="center"/>
        </w:trPr>
        <w:tc>
          <w:tcPr>
            <w:tcW w:w="12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1.11</w:t>
            </w:r>
          </w:p>
        </w:tc>
        <w:tc>
          <w:tcPr>
            <w:tcW w:w="27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镁</w:t>
            </w:r>
          </w:p>
        </w:tc>
        <w:tc>
          <w:tcPr>
            <w:tcW w:w="221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206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7" w:hRule="atLeast"/>
          <w:jc w:val="center"/>
        </w:trPr>
        <w:tc>
          <w:tcPr>
            <w:tcW w:w="12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1.12</w:t>
            </w:r>
          </w:p>
        </w:tc>
        <w:tc>
          <w:tcPr>
            <w:tcW w:w="27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稀土</w:t>
            </w:r>
          </w:p>
        </w:tc>
        <w:tc>
          <w:tcPr>
            <w:tcW w:w="221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206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7" w:hRule="atLeast"/>
          <w:jc w:val="center"/>
        </w:trPr>
        <w:tc>
          <w:tcPr>
            <w:tcW w:w="12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1.13</w:t>
            </w:r>
          </w:p>
        </w:tc>
        <w:tc>
          <w:tcPr>
            <w:tcW w:w="27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锌</w:t>
            </w:r>
          </w:p>
        </w:tc>
        <w:tc>
          <w:tcPr>
            <w:tcW w:w="221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206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7" w:hRule="atLeast"/>
          <w:jc w:val="center"/>
        </w:trPr>
        <w:tc>
          <w:tcPr>
            <w:tcW w:w="12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1.14</w:t>
            </w:r>
          </w:p>
        </w:tc>
        <w:tc>
          <w:tcPr>
            <w:tcW w:w="27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锂</w:t>
            </w:r>
          </w:p>
        </w:tc>
        <w:tc>
          <w:tcPr>
            <w:tcW w:w="221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206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77" w:hRule="atLeast"/>
          <w:jc w:val="center"/>
        </w:trPr>
        <w:tc>
          <w:tcPr>
            <w:tcW w:w="12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1.15</w:t>
            </w:r>
          </w:p>
        </w:tc>
        <w:tc>
          <w:tcPr>
            <w:tcW w:w="27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磷</w:t>
            </w:r>
          </w:p>
        </w:tc>
        <w:tc>
          <w:tcPr>
            <w:tcW w:w="221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206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06" w:hRule="atLeast"/>
          <w:jc w:val="center"/>
        </w:trPr>
        <w:tc>
          <w:tcPr>
            <w:tcW w:w="1219" w:type="dxa"/>
            <w:tcBorders>
              <w:tl2br w:val="nil"/>
              <w:tr2bl w:val="nil"/>
            </w:tcBorders>
            <w:vAlign w:val="center"/>
          </w:tcPr>
          <w:p>
            <w:pPr>
              <w:pStyle w:val="66"/>
              <w:keepNext w:val="0"/>
              <w:keepLines w:val="0"/>
              <w:pageBreakBefore w:val="0"/>
              <w:widowControl/>
              <w:tabs>
                <w:tab w:val="left" w:pos="449"/>
              </w:tabs>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1.16</w:t>
            </w:r>
          </w:p>
        </w:tc>
        <w:tc>
          <w:tcPr>
            <w:tcW w:w="2719"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其他</w:t>
            </w:r>
          </w:p>
        </w:tc>
        <w:tc>
          <w:tcPr>
            <w:tcW w:w="221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c>
          <w:tcPr>
            <w:tcW w:w="206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rPr>
            </w:pPr>
            <w:r>
              <w:rPr>
                <w:rFonts w:hint="eastAsia" w:ascii="Times New Roman" w:hAnsi="Times New Roman" w:cs="Times New Roman"/>
                <w:color w:val="auto"/>
                <w:sz w:val="21"/>
                <w:szCs w:val="21"/>
                <w:highlight w:val="none"/>
                <w:lang w:val="en-US" w:eastAsia="zh-CN"/>
              </w:rPr>
              <w:t>399.98</w:t>
            </w:r>
          </w:p>
        </w:tc>
      </w:tr>
    </w:tbl>
    <w:p>
      <w:pPr>
        <w:keepNext w:val="0"/>
        <w:keepLines w:val="0"/>
        <w:pageBreakBefore w:val="0"/>
        <w:widowControl/>
        <w:numPr>
          <w:ilvl w:val="0"/>
          <w:numId w:val="0"/>
        </w:numPr>
        <w:kinsoku/>
        <w:wordWrap/>
        <w:overflowPunct/>
        <w:topLinePunct w:val="0"/>
        <w:autoSpaceDE/>
        <w:autoSpaceDN/>
        <w:bidi w:val="0"/>
        <w:adjustRightInd w:val="0"/>
        <w:snapToGrid w:val="0"/>
        <w:spacing w:afterLines="0" w:line="360" w:lineRule="auto"/>
        <w:ind w:firstLine="480" w:firstLineChars="20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根据公司环评表3.1-1产品方案及规模一览表中，生产的产品铝中间合金，应在（GB/T27677-2017）国家规定牌号内展开进行生产经营活动，本次验收对环评中主要生产产品依据国家标准内容进行了完善，所涉及金属元素钛、镍、锆、钒、镁、锌、锂、磷、稀土等金属元素，作为辅料没有超出许可范围，，符合国家标准政策，生产辅料总用量无变化，生产工艺无变化，对污染物增加无贡献值，故生产中添加以上金属元素作为铝中间合金辅料不属于重大变更。</w:t>
      </w:r>
    </w:p>
    <w:p>
      <w:pPr>
        <w:keepNext w:val="0"/>
        <w:keepLines w:val="0"/>
        <w:pageBreakBefore w:val="0"/>
        <w:widowControl/>
        <w:numPr>
          <w:ilvl w:val="0"/>
          <w:numId w:val="0"/>
        </w:numPr>
        <w:kinsoku/>
        <w:wordWrap/>
        <w:overflowPunct/>
        <w:topLinePunct w:val="0"/>
        <w:autoSpaceDE/>
        <w:autoSpaceDN/>
        <w:bidi w:val="0"/>
        <w:adjustRightInd w:val="0"/>
        <w:snapToGrid w:val="0"/>
        <w:spacing w:afterLines="0"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建设项目的规模、性质、地点、采用的生产工艺或者防治污染、防止生态破坏的措施没有发生重大变动的情况。本项目废气污染物均达标排放，本项目实际建设情况与环评及批复基本一致，</w:t>
      </w:r>
      <w:r>
        <w:rPr>
          <w:rFonts w:hint="default" w:ascii="Times New Roman" w:hAnsi="Times New Roman" w:cs="Times New Roman"/>
          <w:color w:val="auto"/>
          <w:sz w:val="24"/>
          <w:szCs w:val="24"/>
          <w:highlight w:val="none"/>
          <w:lang w:val="en-US" w:eastAsia="zh-CN" w:bidi="ar-SA"/>
        </w:rPr>
        <w:t>据</w:t>
      </w:r>
      <w:r>
        <w:rPr>
          <w:rFonts w:hint="default" w:ascii="Times New Roman" w:hAnsi="Times New Roman" w:cs="Times New Roman"/>
          <w:color w:val="auto"/>
          <w:sz w:val="24"/>
          <w:szCs w:val="24"/>
          <w:highlight w:val="none"/>
          <w:lang w:val="en-US" w:eastAsia="zh-CN"/>
        </w:rPr>
        <w:t>《关于印发</w:t>
      </w:r>
      <w:r>
        <w:rPr>
          <w:rFonts w:hint="default" w:ascii="Times New Roman" w:hAnsi="Times New Roman" w:eastAsia="微软雅黑"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污染影响类建设项目重大变动清单（试行）</w:t>
      </w:r>
      <w:r>
        <w:rPr>
          <w:rFonts w:hint="default" w:ascii="Times New Roman" w:hAnsi="Times New Roman" w:eastAsia="微软雅黑"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的通知》（环办环评函</w:t>
      </w:r>
      <w:r>
        <w:rPr>
          <w:rFonts w:hint="default" w:ascii="Times New Roman" w:hAnsi="Times New Roman" w:cs="Times New Roman"/>
          <w:color w:val="auto"/>
          <w:sz w:val="24"/>
          <w:szCs w:val="24"/>
          <w:highlight w:val="none"/>
        </w:rPr>
        <w:t>[20</w:t>
      </w:r>
      <w:r>
        <w:rPr>
          <w:rFonts w:hint="default" w:ascii="Times New Roman" w:hAnsi="Times New Roman" w:cs="Times New Roman"/>
          <w:color w:val="auto"/>
          <w:sz w:val="24"/>
          <w:szCs w:val="24"/>
          <w:highlight w:val="none"/>
          <w:lang w:val="en-US" w:eastAsia="zh-CN"/>
        </w:rPr>
        <w:t>20</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688</w:t>
      </w:r>
      <w:r>
        <w:rPr>
          <w:rFonts w:hint="default" w:ascii="Times New Roman" w:hAnsi="Times New Roman" w:cs="Times New Roman"/>
          <w:color w:val="auto"/>
          <w:sz w:val="24"/>
          <w:szCs w:val="24"/>
          <w:highlight w:val="none"/>
        </w:rPr>
        <w:t>号</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bidi="ar-SA"/>
        </w:rPr>
        <w:t>对该项目进行对比，不存在重大变更情况。</w:t>
      </w:r>
    </w:p>
    <w:p>
      <w:pPr>
        <w:pStyle w:val="3"/>
        <w:pageBreakBefore w:val="0"/>
        <w:kinsoku/>
        <w:wordWrap/>
        <w:overflowPunct/>
        <w:topLinePunct w:val="0"/>
        <w:bidi w:val="0"/>
        <w:adjustRightInd w:val="0"/>
        <w:spacing w:before="0" w:beforeLines="0" w:after="0" w:afterLines="0" w:line="360" w:lineRule="auto"/>
        <w:textAlignment w:val="auto"/>
        <w:rPr>
          <w:rFonts w:hint="default" w:ascii="Times New Roman" w:hAnsi="Times New Roman" w:cs="Times New Roman"/>
          <w:color w:val="auto"/>
          <w:highlight w:val="none"/>
        </w:rPr>
      </w:pPr>
      <w:bookmarkStart w:id="106" w:name="_Toc4287"/>
      <w:bookmarkStart w:id="107" w:name="_Toc27559"/>
      <w:bookmarkStart w:id="108" w:name="_Toc12549"/>
      <w:r>
        <w:rPr>
          <w:rFonts w:hint="default" w:ascii="Times New Roman" w:hAnsi="Times New Roman" w:cs="Times New Roman"/>
          <w:color w:val="auto"/>
          <w:highlight w:val="none"/>
          <w:lang w:val="en-US" w:eastAsia="zh-CN"/>
        </w:rPr>
        <w:t xml:space="preserve">4 </w:t>
      </w:r>
      <w:r>
        <w:rPr>
          <w:rFonts w:hint="default" w:ascii="Times New Roman" w:hAnsi="Times New Roman" w:cs="Times New Roman"/>
          <w:color w:val="auto"/>
          <w:highlight w:val="none"/>
          <w:lang w:eastAsia="zh-CN"/>
        </w:rPr>
        <w:t>环境保护</w:t>
      </w:r>
      <w:r>
        <w:rPr>
          <w:rFonts w:hint="default" w:ascii="Times New Roman" w:hAnsi="Times New Roman" w:cs="Times New Roman"/>
          <w:color w:val="auto"/>
          <w:highlight w:val="none"/>
        </w:rPr>
        <w:t>设施</w:t>
      </w:r>
      <w:bookmarkEnd w:id="106"/>
      <w:bookmarkEnd w:id="107"/>
      <w:bookmarkEnd w:id="108"/>
    </w:p>
    <w:p>
      <w:pPr>
        <w:pStyle w:val="5"/>
        <w:pageBreakBefore w:val="0"/>
        <w:kinsoku/>
        <w:wordWrap/>
        <w:overflowPunct/>
        <w:topLinePunct w:val="0"/>
        <w:bidi w:val="0"/>
        <w:adjustRightInd w:val="0"/>
        <w:spacing w:before="0" w:beforeLines="0" w:after="0" w:afterLines="0" w:line="360" w:lineRule="auto"/>
        <w:textAlignment w:val="auto"/>
        <w:rPr>
          <w:rFonts w:hint="default" w:ascii="Times New Roman" w:hAnsi="Times New Roman" w:cs="Times New Roman"/>
          <w:b/>
          <w:bCs/>
          <w:color w:val="auto"/>
          <w:highlight w:val="none"/>
          <w:lang w:val="en-US" w:eastAsia="zh-CN"/>
        </w:rPr>
      </w:pPr>
      <w:bookmarkStart w:id="109" w:name="_Toc7711"/>
      <w:bookmarkStart w:id="110" w:name="_Toc25991"/>
      <w:bookmarkStart w:id="111" w:name="_Toc19022"/>
      <w:r>
        <w:rPr>
          <w:rFonts w:hint="default" w:ascii="Times New Roman" w:hAnsi="Times New Roman" w:cs="Times New Roman"/>
          <w:b/>
          <w:bCs/>
          <w:color w:val="auto"/>
          <w:highlight w:val="none"/>
          <w:lang w:val="en-US" w:eastAsia="zh-CN"/>
        </w:rPr>
        <w:t>4.1 污染物治理/处置设施</w:t>
      </w:r>
      <w:bookmarkEnd w:id="109"/>
      <w:bookmarkEnd w:id="110"/>
    </w:p>
    <w:bookmarkEnd w:id="111"/>
    <w:p>
      <w:pPr>
        <w:pStyle w:val="6"/>
        <w:pageBreakBefore w:val="0"/>
        <w:kinsoku/>
        <w:wordWrap/>
        <w:overflowPunct/>
        <w:topLinePunct w:val="0"/>
        <w:bidi w:val="0"/>
        <w:adjustRightInd w:val="0"/>
        <w:spacing w:beforeLines="0" w:afterLines="0" w:line="360" w:lineRule="auto"/>
        <w:textAlignment w:val="auto"/>
        <w:rPr>
          <w:rFonts w:hint="default" w:ascii="Times New Roman" w:hAnsi="Times New Roman" w:cs="Times New Roman"/>
          <w:color w:val="auto"/>
          <w:highlight w:val="none"/>
        </w:rPr>
      </w:pPr>
      <w:bookmarkStart w:id="112" w:name="_Toc19394"/>
      <w:bookmarkStart w:id="113" w:name="_Toc17163"/>
      <w:bookmarkStart w:id="114" w:name="_Toc16761"/>
      <w:r>
        <w:rPr>
          <w:rFonts w:hint="default" w:ascii="Times New Roman" w:hAnsi="Times New Roman" w:cs="Times New Roman"/>
          <w:color w:val="auto"/>
          <w:highlight w:val="none"/>
        </w:rPr>
        <w:t>4.1.1</w:t>
      </w:r>
      <w:r>
        <w:rPr>
          <w:rFonts w:hint="eastAsia" w:cs="Times New Roman"/>
          <w:color w:val="auto"/>
          <w:highlight w:val="none"/>
          <w:lang w:val="en-US" w:eastAsia="zh-CN"/>
        </w:rPr>
        <w:t xml:space="preserve"> </w:t>
      </w:r>
      <w:r>
        <w:rPr>
          <w:rFonts w:hint="default" w:ascii="Times New Roman" w:hAnsi="Times New Roman" w:cs="Times New Roman"/>
          <w:color w:val="auto"/>
          <w:highlight w:val="none"/>
        </w:rPr>
        <w:t>废水</w:t>
      </w:r>
      <w:bookmarkEnd w:id="112"/>
    </w:p>
    <w:p>
      <w:pPr>
        <w:pStyle w:val="10"/>
        <w:keepNext w:val="0"/>
        <w:keepLines w:val="0"/>
        <w:pageBreakBefore w:val="0"/>
        <w:widowControl/>
        <w:kinsoku/>
        <w:wordWrap/>
        <w:overflowPunct/>
        <w:topLinePunct w:val="0"/>
        <w:autoSpaceDE/>
        <w:autoSpaceDN/>
        <w:bidi w:val="0"/>
        <w:adjustRightInd w:val="0"/>
        <w:snapToGrid w:val="0"/>
        <w:spacing w:after="0" w:line="360" w:lineRule="auto"/>
        <w:ind w:left="0" w:right="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项目排水采用雨污分流制。</w:t>
      </w:r>
    </w:p>
    <w:p>
      <w:pPr>
        <w:pStyle w:val="67"/>
        <w:keepNext w:val="0"/>
        <w:keepLines w:val="0"/>
        <w:pageBreakBefore w:val="0"/>
        <w:widowControl/>
        <w:numPr>
          <w:ilvl w:val="0"/>
          <w:numId w:val="0"/>
        </w:numPr>
        <w:tabs>
          <w:tab w:val="left" w:pos="1320"/>
        </w:tabs>
        <w:kinsoku/>
        <w:wordWrap/>
        <w:overflowPunct/>
        <w:topLinePunct w:val="0"/>
        <w:autoSpaceDE/>
        <w:autoSpaceDN/>
        <w:bidi w:val="0"/>
        <w:adjustRightInd w:val="0"/>
        <w:snapToGrid w:val="0"/>
        <w:spacing w:before="0" w:line="360" w:lineRule="auto"/>
        <w:ind w:leftChars="200" w:right="0" w:rightChars="0"/>
        <w:jc w:val="left"/>
        <w:textAlignment w:val="auto"/>
        <w:rPr>
          <w:rFonts w:hint="default"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1</w:t>
      </w:r>
      <w:r>
        <w:rPr>
          <w:rFonts w:hint="eastAsia"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雨水</w:t>
      </w:r>
    </w:p>
    <w:p>
      <w:pPr>
        <w:pStyle w:val="10"/>
        <w:keepNext w:val="0"/>
        <w:keepLines w:val="0"/>
        <w:pageBreakBefore w:val="0"/>
        <w:widowControl/>
        <w:kinsoku/>
        <w:wordWrap/>
        <w:overflowPunct/>
        <w:topLinePunct w:val="0"/>
        <w:autoSpaceDE/>
        <w:autoSpaceDN/>
        <w:bidi w:val="0"/>
        <w:adjustRightInd w:val="0"/>
        <w:snapToGrid w:val="0"/>
        <w:spacing w:after="0" w:line="360" w:lineRule="auto"/>
        <w:ind w:left="0" w:right="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项目区域雨水</w:t>
      </w:r>
      <w:r>
        <w:rPr>
          <w:rFonts w:hint="eastAsia"/>
          <w:color w:val="auto"/>
          <w:highlight w:val="none"/>
          <w:lang w:eastAsia="zh-CN"/>
        </w:rPr>
        <w:t>直接流</w:t>
      </w:r>
      <w:r>
        <w:rPr>
          <w:rFonts w:hint="default" w:ascii="Times New Roman" w:hAnsi="Times New Roman" w:cs="Times New Roman"/>
          <w:color w:val="auto"/>
          <w:highlight w:val="none"/>
        </w:rPr>
        <w:t>入茌中河。</w:t>
      </w:r>
    </w:p>
    <w:p>
      <w:pPr>
        <w:pStyle w:val="67"/>
        <w:keepNext w:val="0"/>
        <w:keepLines w:val="0"/>
        <w:pageBreakBefore w:val="0"/>
        <w:widowControl/>
        <w:numPr>
          <w:ilvl w:val="0"/>
          <w:numId w:val="0"/>
        </w:numPr>
        <w:tabs>
          <w:tab w:val="left" w:pos="1320"/>
        </w:tabs>
        <w:kinsoku/>
        <w:wordWrap/>
        <w:overflowPunct/>
        <w:topLinePunct w:val="0"/>
        <w:autoSpaceDE/>
        <w:autoSpaceDN/>
        <w:bidi w:val="0"/>
        <w:adjustRightInd w:val="0"/>
        <w:snapToGrid w:val="0"/>
        <w:spacing w:before="0" w:line="360" w:lineRule="auto"/>
        <w:ind w:leftChars="200" w:right="0" w:rightChars="0"/>
        <w:jc w:val="left"/>
        <w:textAlignment w:val="auto"/>
        <w:rPr>
          <w:rFonts w:hint="default"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2</w:t>
      </w:r>
      <w:r>
        <w:rPr>
          <w:rFonts w:hint="eastAsia"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污水</w:t>
      </w:r>
    </w:p>
    <w:p>
      <w:pPr>
        <w:pStyle w:val="10"/>
        <w:keepNext w:val="0"/>
        <w:keepLines w:val="0"/>
        <w:pageBreakBefore w:val="0"/>
        <w:widowControl/>
        <w:kinsoku/>
        <w:wordWrap/>
        <w:overflowPunct/>
        <w:topLinePunct w:val="0"/>
        <w:autoSpaceDE/>
        <w:autoSpaceDN/>
        <w:bidi w:val="0"/>
        <w:adjustRightInd w:val="0"/>
        <w:snapToGrid w:val="0"/>
        <w:spacing w:after="0" w:line="360" w:lineRule="auto"/>
        <w:ind w:left="0" w:right="0"/>
        <w:textAlignment w:val="auto"/>
        <w:rPr>
          <w:rFonts w:hint="default"/>
          <w:color w:val="auto"/>
          <w:highlight w:val="none"/>
          <w:lang w:val="en-US" w:eastAsia="zh-CN"/>
        </w:rPr>
      </w:pPr>
      <w:r>
        <w:rPr>
          <w:rFonts w:hint="eastAsia"/>
          <w:color w:val="auto"/>
          <w:highlight w:val="none"/>
          <w:lang w:val="en-US" w:eastAsia="zh-CN"/>
        </w:rPr>
        <w:t>生活污水经</w:t>
      </w:r>
      <w:r>
        <w:rPr>
          <w:rFonts w:hint="default"/>
          <w:color w:val="auto"/>
          <w:highlight w:val="none"/>
          <w:lang w:val="en-US" w:eastAsia="zh-CN"/>
        </w:rPr>
        <w:t>化粪池沉淀后排入</w:t>
      </w:r>
      <w:r>
        <w:rPr>
          <w:rFonts w:hint="default"/>
          <w:color w:val="auto"/>
          <w:highlight w:val="none"/>
          <w:lang w:val="zh-CN" w:eastAsia="zh-CN"/>
        </w:rPr>
        <w:t>山东信发华信铝业</w:t>
      </w:r>
      <w:r>
        <w:rPr>
          <w:rFonts w:hint="eastAsia"/>
          <w:color w:val="auto"/>
          <w:highlight w:val="none"/>
          <w:lang w:val="zh-CN" w:eastAsia="zh-CN"/>
        </w:rPr>
        <w:t>有限</w:t>
      </w:r>
      <w:r>
        <w:rPr>
          <w:rFonts w:hint="default"/>
          <w:color w:val="auto"/>
          <w:highlight w:val="none"/>
          <w:lang w:val="zh-CN" w:eastAsia="zh-CN"/>
        </w:rPr>
        <w:t>公司</w:t>
      </w:r>
      <w:r>
        <w:rPr>
          <w:rFonts w:hint="eastAsia"/>
          <w:color w:val="auto"/>
          <w:highlight w:val="none"/>
          <w:lang w:val="en-US" w:eastAsia="zh-CN"/>
        </w:rPr>
        <w:t>污水管网，输送至茌平华旭新材料有限公司污水处理站处理利用。循环冷却水循环使用，定期补充，不外排。</w:t>
      </w:r>
    </w:p>
    <w:p>
      <w:pPr>
        <w:pStyle w:val="6"/>
        <w:pageBreakBefore w:val="0"/>
        <w:kinsoku/>
        <w:wordWrap/>
        <w:overflowPunct/>
        <w:topLinePunct w:val="0"/>
        <w:bidi w:val="0"/>
        <w:spacing w:beforeLines="0" w:afterLines="0"/>
        <w:rPr>
          <w:rFonts w:hint="default" w:ascii="Times New Roman" w:hAnsi="Times New Roman" w:cs="Times New Roman"/>
          <w:color w:val="auto"/>
          <w:highlight w:val="none"/>
        </w:rPr>
      </w:pPr>
      <w:r>
        <w:rPr>
          <w:rFonts w:hint="default" w:ascii="Times New Roman" w:hAnsi="Times New Roman" w:cs="Times New Roman"/>
          <w:color w:val="auto"/>
          <w:highlight w:val="none"/>
        </w:rPr>
        <w:t>4.1.2</w:t>
      </w:r>
      <w:r>
        <w:rPr>
          <w:rFonts w:hint="eastAsia" w:cs="Times New Roman"/>
          <w:color w:val="auto"/>
          <w:highlight w:val="none"/>
          <w:lang w:val="en-US" w:eastAsia="zh-CN"/>
        </w:rPr>
        <w:t xml:space="preserve"> </w:t>
      </w:r>
      <w:r>
        <w:rPr>
          <w:rFonts w:hint="default" w:ascii="Times New Roman" w:hAnsi="Times New Roman" w:cs="Times New Roman"/>
          <w:color w:val="auto"/>
          <w:highlight w:val="none"/>
        </w:rPr>
        <w:t>废气</w:t>
      </w:r>
      <w:bookmarkEnd w:id="113"/>
      <w:bookmarkEnd w:id="114"/>
    </w:p>
    <w:p>
      <w:pPr>
        <w:pStyle w:val="10"/>
        <w:pageBreakBefore w:val="0"/>
        <w:widowControl/>
        <w:kinsoku/>
        <w:wordWrap/>
        <w:overflowPunct/>
        <w:topLinePunct w:val="0"/>
        <w:autoSpaceDE/>
        <w:autoSpaceDN/>
        <w:bidi w:val="0"/>
        <w:adjustRightInd w:val="0"/>
        <w:snapToGrid w:val="0"/>
        <w:spacing w:after="0" w:line="360" w:lineRule="auto"/>
        <w:ind w:left="0" w:right="0" w:firstLine="480" w:firstLineChars="200"/>
        <w:jc w:val="both"/>
        <w:textAlignment w:val="auto"/>
        <w:rPr>
          <w:rFonts w:hint="default" w:ascii="Times New Roman" w:hAnsi="Times New Roman" w:eastAsia="宋体" w:cs="Times New Roman"/>
          <w:color w:val="auto"/>
          <w:highlight w:val="none"/>
        </w:rPr>
      </w:pPr>
      <w:bookmarkStart w:id="115" w:name="_Toc22356"/>
      <w:bookmarkStart w:id="116" w:name="_Toc6196"/>
      <w:r>
        <w:rPr>
          <w:rFonts w:hint="default" w:ascii="Times New Roman" w:hAnsi="Times New Roman" w:eastAsia="宋体" w:cs="Times New Roman"/>
          <w:color w:val="auto"/>
          <w:highlight w:val="none"/>
        </w:rPr>
        <w:t>2#</w:t>
      </w:r>
      <w:r>
        <w:rPr>
          <w:rFonts w:hint="default" w:ascii="Times New Roman" w:hAnsi="Times New Roman" w:eastAsia="宋体" w:cs="Times New Roman"/>
          <w:color w:val="auto"/>
          <w:spacing w:val="-2"/>
          <w:highlight w:val="none"/>
        </w:rPr>
        <w:t>车间保温炉、反应炉废气</w:t>
      </w:r>
      <w:r>
        <w:rPr>
          <w:rFonts w:hint="default" w:ascii="Times New Roman" w:hAnsi="Times New Roman" w:eastAsia="宋体" w:cs="Times New Roman"/>
          <w:color w:val="auto"/>
          <w:spacing w:val="-1"/>
          <w:highlight w:val="none"/>
        </w:rPr>
        <w:t>经集气罩收集进入石灰干式脱酸</w:t>
      </w:r>
      <w:r>
        <w:rPr>
          <w:rFonts w:hint="default" w:ascii="Times New Roman" w:hAnsi="Times New Roman" w:eastAsia="宋体" w:cs="Times New Roman"/>
          <w:color w:val="auto"/>
          <w:highlight w:val="none"/>
        </w:rPr>
        <w:t>+</w:t>
      </w:r>
      <w:r>
        <w:rPr>
          <w:rFonts w:hint="default" w:ascii="Times New Roman" w:hAnsi="Times New Roman" w:eastAsia="宋体" w:cs="Times New Roman"/>
          <w:color w:val="auto"/>
          <w:spacing w:val="-1"/>
          <w:highlight w:val="none"/>
        </w:rPr>
        <w:t>布袋除尘</w:t>
      </w:r>
      <w:r>
        <w:rPr>
          <w:rFonts w:hint="default" w:ascii="Times New Roman" w:hAnsi="Times New Roman" w:eastAsia="宋体" w:cs="Times New Roman"/>
          <w:color w:val="auto"/>
          <w:spacing w:val="-16"/>
          <w:highlight w:val="none"/>
        </w:rPr>
        <w:t xml:space="preserve">后通过 1 </w:t>
      </w:r>
      <w:r>
        <w:rPr>
          <w:rFonts w:hint="default" w:ascii="Times New Roman" w:hAnsi="Times New Roman" w:eastAsia="宋体" w:cs="Times New Roman"/>
          <w:color w:val="auto"/>
          <w:spacing w:val="-30"/>
          <w:highlight w:val="none"/>
        </w:rPr>
        <w:t xml:space="preserve">根 </w:t>
      </w:r>
      <w:r>
        <w:rPr>
          <w:rFonts w:hint="default" w:ascii="Times New Roman" w:hAnsi="Times New Roman" w:eastAsia="宋体" w:cs="Times New Roman"/>
          <w:color w:val="auto"/>
          <w:highlight w:val="none"/>
        </w:rPr>
        <w:t>21m 高的排气筒（</w:t>
      </w:r>
      <w:r>
        <w:rPr>
          <w:rFonts w:hint="eastAsia" w:cs="Times New Roman"/>
          <w:color w:val="auto"/>
          <w:highlight w:val="none"/>
          <w:lang w:val="en-US" w:eastAsia="zh-CN"/>
        </w:rPr>
        <w:t>DA001</w:t>
      </w:r>
      <w:r>
        <w:rPr>
          <w:rFonts w:hint="default" w:ascii="Times New Roman" w:hAnsi="Times New Roman" w:eastAsia="宋体" w:cs="Times New Roman"/>
          <w:color w:val="auto"/>
          <w:highlight w:val="none"/>
        </w:rPr>
        <w:t>）排放。</w:t>
      </w:r>
      <w:r>
        <w:rPr>
          <w:rFonts w:hint="default" w:ascii="Times New Roman" w:hAnsi="Times New Roman" w:eastAsia="宋体" w:cs="Times New Roman"/>
          <w:color w:val="auto"/>
          <w:spacing w:val="-2"/>
          <w:highlight w:val="none"/>
        </w:rPr>
        <w:t>渣处理废气</w:t>
      </w:r>
      <w:r>
        <w:rPr>
          <w:rFonts w:hint="default" w:ascii="Times New Roman" w:hAnsi="Times New Roman" w:eastAsia="宋体" w:cs="Times New Roman"/>
          <w:color w:val="auto"/>
          <w:spacing w:val="-1"/>
          <w:highlight w:val="none"/>
        </w:rPr>
        <w:t>经集气罩收集进入布袋除尘</w:t>
      </w:r>
      <w:r>
        <w:rPr>
          <w:rFonts w:hint="default" w:ascii="Times New Roman" w:hAnsi="Times New Roman" w:eastAsia="宋体" w:cs="Times New Roman"/>
          <w:color w:val="auto"/>
          <w:spacing w:val="-16"/>
          <w:highlight w:val="none"/>
        </w:rPr>
        <w:t xml:space="preserve">后通过 1 </w:t>
      </w:r>
      <w:r>
        <w:rPr>
          <w:rFonts w:hint="default" w:ascii="Times New Roman" w:hAnsi="Times New Roman" w:eastAsia="宋体" w:cs="Times New Roman"/>
          <w:color w:val="auto"/>
          <w:spacing w:val="-30"/>
          <w:highlight w:val="none"/>
        </w:rPr>
        <w:t xml:space="preserve">根 </w:t>
      </w:r>
      <w:r>
        <w:rPr>
          <w:rFonts w:hint="default" w:ascii="Times New Roman" w:hAnsi="Times New Roman" w:eastAsia="宋体" w:cs="Times New Roman"/>
          <w:color w:val="auto"/>
          <w:highlight w:val="none"/>
        </w:rPr>
        <w:t>21m 高的排气筒（</w:t>
      </w:r>
      <w:r>
        <w:rPr>
          <w:rFonts w:hint="eastAsia" w:cs="Times New Roman"/>
          <w:color w:val="auto"/>
          <w:highlight w:val="none"/>
          <w:lang w:val="en-US" w:eastAsia="zh-CN"/>
        </w:rPr>
        <w:t>DA002</w:t>
      </w:r>
      <w:r>
        <w:rPr>
          <w:rFonts w:hint="default" w:ascii="Times New Roman" w:hAnsi="Times New Roman" w:eastAsia="宋体" w:cs="Times New Roman"/>
          <w:color w:val="auto"/>
          <w:highlight w:val="none"/>
        </w:rPr>
        <w:t>）排放。</w:t>
      </w:r>
    </w:p>
    <w:p>
      <w:pPr>
        <w:pStyle w:val="6"/>
        <w:pageBreakBefore w:val="0"/>
        <w:kinsoku/>
        <w:wordWrap/>
        <w:overflowPunct/>
        <w:topLinePunct w:val="0"/>
        <w:bidi w:val="0"/>
        <w:spacing w:beforeLines="0" w:afterLines="0"/>
        <w:rPr>
          <w:rFonts w:hint="default" w:ascii="Times New Roman" w:hAnsi="Times New Roman" w:cs="Times New Roman"/>
          <w:color w:val="auto"/>
          <w:highlight w:val="none"/>
        </w:rPr>
      </w:pPr>
      <w:r>
        <w:rPr>
          <w:rFonts w:hint="default" w:ascii="Times New Roman" w:hAnsi="Times New Roman" w:cs="Times New Roman"/>
          <w:color w:val="auto"/>
          <w:highlight w:val="none"/>
        </w:rPr>
        <w:t>4.1.3</w:t>
      </w:r>
      <w:r>
        <w:rPr>
          <w:rFonts w:hint="eastAsia" w:cs="Times New Roman"/>
          <w:color w:val="auto"/>
          <w:highlight w:val="none"/>
          <w:lang w:val="en-US" w:eastAsia="zh-CN"/>
        </w:rPr>
        <w:t xml:space="preserve"> </w:t>
      </w:r>
      <w:r>
        <w:rPr>
          <w:rFonts w:hint="default" w:ascii="Times New Roman" w:hAnsi="Times New Roman" w:cs="Times New Roman"/>
          <w:color w:val="auto"/>
          <w:highlight w:val="none"/>
        </w:rPr>
        <w:t>噪声</w:t>
      </w:r>
      <w:bookmarkEnd w:id="115"/>
      <w:bookmarkEnd w:id="116"/>
    </w:p>
    <w:p>
      <w:pPr>
        <w:pStyle w:val="10"/>
        <w:keepNext w:val="0"/>
        <w:keepLines w:val="0"/>
        <w:pageBreakBefore w:val="0"/>
        <w:widowControl/>
        <w:kinsoku/>
        <w:wordWrap/>
        <w:overflowPunct/>
        <w:topLinePunct w:val="0"/>
        <w:autoSpaceDE/>
        <w:autoSpaceDN/>
        <w:bidi w:val="0"/>
        <w:adjustRightInd w:val="0"/>
        <w:snapToGrid w:val="0"/>
        <w:spacing w:after="0" w:line="360" w:lineRule="auto"/>
        <w:ind w:left="0" w:right="0" w:firstLine="480"/>
        <w:textAlignment w:val="auto"/>
        <w:rPr>
          <w:rFonts w:hint="default" w:ascii="Times New Roman" w:hAnsi="Times New Roman" w:eastAsia="宋体" w:cs="Times New Roman"/>
          <w:color w:val="auto"/>
          <w:highlight w:val="none"/>
        </w:rPr>
      </w:pPr>
      <w:bookmarkStart w:id="117" w:name="_Toc5726"/>
      <w:bookmarkStart w:id="118" w:name="_Toc31967"/>
      <w:r>
        <w:rPr>
          <w:rFonts w:hint="default" w:ascii="Times New Roman" w:hAnsi="Times New Roman" w:eastAsia="宋体" w:cs="Times New Roman"/>
          <w:color w:val="auto"/>
          <w:highlight w:val="none"/>
        </w:rPr>
        <w:t>项目噪声主要来源于保温炉、反应炉、连轧机、挤压机、水泵、风机等噪声，噪声值为 80~95dB。</w:t>
      </w:r>
    </w:p>
    <w:p>
      <w:pPr>
        <w:pStyle w:val="10"/>
        <w:keepNext w:val="0"/>
        <w:keepLines w:val="0"/>
        <w:pageBreakBefore w:val="0"/>
        <w:widowControl/>
        <w:kinsoku/>
        <w:wordWrap/>
        <w:overflowPunct/>
        <w:topLinePunct w:val="0"/>
        <w:autoSpaceDE/>
        <w:autoSpaceDN/>
        <w:bidi w:val="0"/>
        <w:adjustRightInd w:val="0"/>
        <w:snapToGrid w:val="0"/>
        <w:spacing w:after="0" w:line="360" w:lineRule="auto"/>
        <w:ind w:left="0" w:right="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该项目采用以下噪声防治措施：</w:t>
      </w:r>
    </w:p>
    <w:p>
      <w:pPr>
        <w:pStyle w:val="67"/>
        <w:keepNext w:val="0"/>
        <w:keepLines w:val="0"/>
        <w:pageBreakBefore w:val="0"/>
        <w:widowControl/>
        <w:numPr>
          <w:ilvl w:val="0"/>
          <w:numId w:val="0"/>
        </w:numPr>
        <w:tabs>
          <w:tab w:val="left" w:pos="1320"/>
        </w:tabs>
        <w:kinsoku/>
        <w:wordWrap/>
        <w:overflowPunct/>
        <w:topLinePunct w:val="0"/>
        <w:autoSpaceDE/>
        <w:autoSpaceDN/>
        <w:bidi w:val="0"/>
        <w:adjustRightInd w:val="0"/>
        <w:snapToGrid w:val="0"/>
        <w:spacing w:before="0" w:line="360" w:lineRule="auto"/>
        <w:ind w:leftChars="200" w:right="0" w:rightChars="0"/>
        <w:jc w:val="left"/>
        <w:textAlignment w:val="auto"/>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1</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主要设备的防噪措施</w:t>
      </w:r>
    </w:p>
    <w:p>
      <w:pPr>
        <w:pStyle w:val="10"/>
        <w:keepNext w:val="0"/>
        <w:keepLines w:val="0"/>
        <w:pageBreakBefore w:val="0"/>
        <w:widowControl/>
        <w:kinsoku/>
        <w:wordWrap/>
        <w:overflowPunct/>
        <w:topLinePunct w:val="0"/>
        <w:autoSpaceDE/>
        <w:autoSpaceDN/>
        <w:bidi w:val="0"/>
        <w:adjustRightInd w:val="0"/>
        <w:snapToGrid w:val="0"/>
        <w:spacing w:after="0" w:line="360" w:lineRule="auto"/>
        <w:ind w:left="0" w:right="0" w:firstLine="480"/>
        <w:jc w:val="both"/>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尽量选用高质量、低噪声设备；在噪声级较高的设备上加装消音、隔声装置；各种水泵及风机均采用减振基底，进、出口处采用软连接以降低管道噪声，在风机出口处安装消声器。</w:t>
      </w:r>
    </w:p>
    <w:p>
      <w:pPr>
        <w:pStyle w:val="10"/>
        <w:keepNext w:val="0"/>
        <w:keepLines w:val="0"/>
        <w:pageBreakBefore w:val="0"/>
        <w:widowControl/>
        <w:kinsoku/>
        <w:wordWrap/>
        <w:overflowPunct/>
        <w:topLinePunct w:val="0"/>
        <w:autoSpaceDE/>
        <w:autoSpaceDN/>
        <w:bidi w:val="0"/>
        <w:adjustRightInd w:val="0"/>
        <w:snapToGrid w:val="0"/>
        <w:spacing w:after="0" w:line="360" w:lineRule="auto"/>
        <w:ind w:left="0" w:right="0" w:firstLine="48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spacing w:val="-8"/>
          <w:highlight w:val="none"/>
        </w:rPr>
        <w:t xml:space="preserve">针对风机和空压机，使用安装消声器，对近气噪声进行降噪；管道进行减振隔音处理， </w:t>
      </w:r>
      <w:r>
        <w:rPr>
          <w:rFonts w:hint="default" w:ascii="Times New Roman" w:hAnsi="Times New Roman" w:eastAsia="宋体" w:cs="Times New Roman"/>
          <w:color w:val="auto"/>
          <w:highlight w:val="none"/>
        </w:rPr>
        <w:t>使用阻尼材料和隔音毡进行包扎，阻挡噪声的传播；根据设备大小制作隔声罩，隔声罩板材选择复合板材能够治理做种频率的噪声，同时兼具吸音隔音消音减振的功能；在设备下</w:t>
      </w:r>
      <w:r>
        <w:rPr>
          <w:rFonts w:hint="default" w:ascii="Times New Roman" w:hAnsi="Times New Roman" w:eastAsia="宋体" w:cs="Times New Roman"/>
          <w:color w:val="auto"/>
          <w:spacing w:val="-5"/>
          <w:highlight w:val="none"/>
        </w:rPr>
        <w:t>方安装减振台或者填充减振材料，避免振动传递到隔声罩上面，引起共振，造成噪声传播。</w:t>
      </w:r>
    </w:p>
    <w:p>
      <w:pPr>
        <w:pStyle w:val="67"/>
        <w:keepNext w:val="0"/>
        <w:keepLines w:val="0"/>
        <w:pageBreakBefore w:val="0"/>
        <w:widowControl/>
        <w:numPr>
          <w:ilvl w:val="0"/>
          <w:numId w:val="0"/>
        </w:numPr>
        <w:tabs>
          <w:tab w:val="left" w:pos="1322"/>
        </w:tabs>
        <w:kinsoku/>
        <w:wordWrap/>
        <w:overflowPunct/>
        <w:topLinePunct w:val="0"/>
        <w:autoSpaceDE/>
        <w:autoSpaceDN/>
        <w:bidi w:val="0"/>
        <w:adjustRightInd w:val="0"/>
        <w:snapToGrid w:val="0"/>
        <w:spacing w:before="0" w:line="360" w:lineRule="auto"/>
        <w:ind w:leftChars="200" w:right="0" w:rightChars="0"/>
        <w:jc w:val="left"/>
        <w:textAlignment w:val="auto"/>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2</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设备安装设计的防噪措施</w:t>
      </w:r>
    </w:p>
    <w:p>
      <w:pPr>
        <w:pStyle w:val="10"/>
        <w:keepNext w:val="0"/>
        <w:keepLines w:val="0"/>
        <w:pageBreakBefore w:val="0"/>
        <w:widowControl/>
        <w:kinsoku/>
        <w:wordWrap/>
        <w:overflowPunct/>
        <w:topLinePunct w:val="0"/>
        <w:autoSpaceDE/>
        <w:autoSpaceDN/>
        <w:bidi w:val="0"/>
        <w:adjustRightInd w:val="0"/>
        <w:snapToGrid w:val="0"/>
        <w:spacing w:after="0" w:line="360" w:lineRule="auto"/>
        <w:ind w:left="0" w:right="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在设备、管道安装设计中，注意隔振、防振、防冲击，以减少气体动力噪声。</w:t>
      </w:r>
    </w:p>
    <w:p>
      <w:pPr>
        <w:pStyle w:val="67"/>
        <w:keepNext w:val="0"/>
        <w:keepLines w:val="0"/>
        <w:pageBreakBefore w:val="0"/>
        <w:widowControl/>
        <w:numPr>
          <w:ilvl w:val="0"/>
          <w:numId w:val="0"/>
        </w:numPr>
        <w:tabs>
          <w:tab w:val="left" w:pos="1322"/>
        </w:tabs>
        <w:kinsoku/>
        <w:wordWrap/>
        <w:overflowPunct/>
        <w:topLinePunct w:val="0"/>
        <w:autoSpaceDE/>
        <w:autoSpaceDN/>
        <w:bidi w:val="0"/>
        <w:adjustRightInd w:val="0"/>
        <w:snapToGrid w:val="0"/>
        <w:spacing w:before="0" w:line="360" w:lineRule="auto"/>
        <w:ind w:leftChars="200" w:right="0" w:rightChars="0"/>
        <w:jc w:val="left"/>
        <w:textAlignment w:val="auto"/>
        <w:rPr>
          <w:rFonts w:hint="default"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3</w:t>
      </w:r>
      <w:r>
        <w:rPr>
          <w:rFonts w:hint="eastAsia"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rPr>
        <w:t>厂房建筑设计中的防噪措施</w:t>
      </w:r>
    </w:p>
    <w:p>
      <w:pPr>
        <w:pStyle w:val="10"/>
        <w:keepNext w:val="0"/>
        <w:keepLines w:val="0"/>
        <w:pageBreakBefore w:val="0"/>
        <w:widowControl/>
        <w:kinsoku/>
        <w:wordWrap/>
        <w:overflowPunct/>
        <w:topLinePunct w:val="0"/>
        <w:autoSpaceDE/>
        <w:autoSpaceDN/>
        <w:bidi w:val="0"/>
        <w:adjustRightInd w:val="0"/>
        <w:snapToGrid w:val="0"/>
        <w:spacing w:after="0" w:line="360" w:lineRule="auto"/>
        <w:ind w:left="0" w:right="0" w:firstLine="482"/>
        <w:jc w:val="both"/>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spacing w:val="-8"/>
          <w:highlight w:val="none"/>
        </w:rPr>
        <w:t xml:space="preserve">车间采用双层窗，并选用性能好的墙面材料；在结构设计中采用减振平顶、减振内墙， </w:t>
      </w:r>
      <w:r>
        <w:rPr>
          <w:rFonts w:hint="default" w:ascii="Times New Roman" w:hAnsi="Times New Roman" w:eastAsia="宋体" w:cs="Times New Roman"/>
          <w:color w:val="auto"/>
          <w:spacing w:val="-6"/>
          <w:highlight w:val="none"/>
        </w:rPr>
        <w:t xml:space="preserve">水泵等大型设备采用独立基础，以减轻共振引起的噪声；冲压车间各高噪声设备设减振沟； </w:t>
      </w:r>
      <w:r>
        <w:rPr>
          <w:rFonts w:hint="default" w:ascii="Times New Roman" w:hAnsi="Times New Roman" w:eastAsia="宋体" w:cs="Times New Roman"/>
          <w:color w:val="auto"/>
          <w:highlight w:val="none"/>
        </w:rPr>
        <w:t>厂房建设时，应尽量避免孔、洞、缝的存在，保证厂房隔声效果。</w:t>
      </w:r>
    </w:p>
    <w:p>
      <w:pPr>
        <w:pStyle w:val="67"/>
        <w:keepNext w:val="0"/>
        <w:keepLines w:val="0"/>
        <w:pageBreakBefore w:val="0"/>
        <w:widowControl/>
        <w:numPr>
          <w:ilvl w:val="0"/>
          <w:numId w:val="0"/>
        </w:numPr>
        <w:tabs>
          <w:tab w:val="left" w:pos="1322"/>
        </w:tabs>
        <w:kinsoku/>
        <w:wordWrap/>
        <w:overflowPunct/>
        <w:topLinePunct w:val="0"/>
        <w:autoSpaceDE/>
        <w:autoSpaceDN/>
        <w:bidi w:val="0"/>
        <w:adjustRightInd w:val="0"/>
        <w:snapToGrid w:val="0"/>
        <w:spacing w:before="0" w:line="360" w:lineRule="auto"/>
        <w:ind w:left="720" w:leftChars="0" w:right="0" w:rightChars="0"/>
        <w:jc w:val="left"/>
        <w:textAlignment w:val="auto"/>
        <w:rPr>
          <w:rFonts w:hint="default" w:ascii="Times New Roman" w:hAnsi="Times New Roman" w:eastAsia="宋体" w:cs="Times New Roman"/>
          <w:color w:val="auto"/>
          <w:sz w:val="24"/>
          <w:highlight w:val="none"/>
        </w:rPr>
      </w:pP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4</w:t>
      </w:r>
      <w:r>
        <w:rPr>
          <w:rFonts w:hint="eastAsia" w:ascii="Times New Roman" w:hAnsi="Times New Roman" w:cs="Times New Roman"/>
          <w:color w:val="auto"/>
          <w:sz w:val="24"/>
          <w:highlight w:val="none"/>
          <w:lang w:eastAsia="zh-CN"/>
        </w:rPr>
        <w:t>）</w:t>
      </w:r>
      <w:r>
        <w:rPr>
          <w:rFonts w:hint="default" w:ascii="Times New Roman" w:hAnsi="Times New Roman" w:eastAsia="宋体" w:cs="Times New Roman"/>
          <w:color w:val="auto"/>
          <w:sz w:val="24"/>
          <w:highlight w:val="none"/>
        </w:rPr>
        <w:t>厂区总布置中的防噪措施</w:t>
      </w:r>
    </w:p>
    <w:p>
      <w:pPr>
        <w:pStyle w:val="10"/>
        <w:keepNext w:val="0"/>
        <w:keepLines w:val="0"/>
        <w:pageBreakBefore w:val="0"/>
        <w:widowControl/>
        <w:kinsoku/>
        <w:wordWrap/>
        <w:overflowPunct/>
        <w:topLinePunct w:val="0"/>
        <w:autoSpaceDE/>
        <w:autoSpaceDN/>
        <w:bidi w:val="0"/>
        <w:adjustRightInd w:val="0"/>
        <w:snapToGrid w:val="0"/>
        <w:spacing w:after="0" w:line="360" w:lineRule="auto"/>
        <w:ind w:left="0" w:right="0" w:firstLine="482"/>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厂区合理布局，噪声源尽量远离办公区。对噪声大的建筑物独立布置，与其它建筑物间距适当加大，以降低噪声的影响。</w:t>
      </w:r>
    </w:p>
    <w:p>
      <w:pPr>
        <w:pStyle w:val="6"/>
        <w:pageBreakBefore w:val="0"/>
        <w:kinsoku/>
        <w:wordWrap/>
        <w:overflowPunct/>
        <w:topLinePunct w:val="0"/>
        <w:bidi w:val="0"/>
        <w:spacing w:beforeLines="0" w:afterLines="0"/>
        <w:rPr>
          <w:rFonts w:hint="default" w:ascii="Times New Roman" w:hAnsi="Times New Roman" w:cs="Times New Roman"/>
          <w:color w:val="auto"/>
          <w:highlight w:val="none"/>
        </w:rPr>
      </w:pPr>
      <w:r>
        <w:rPr>
          <w:rFonts w:hint="default" w:ascii="Times New Roman" w:hAnsi="Times New Roman" w:cs="Times New Roman"/>
          <w:color w:val="auto"/>
          <w:highlight w:val="none"/>
        </w:rPr>
        <w:t>4.1.4</w:t>
      </w:r>
      <w:r>
        <w:rPr>
          <w:rFonts w:hint="eastAsia" w:cs="Times New Roman"/>
          <w:color w:val="auto"/>
          <w:highlight w:val="none"/>
          <w:lang w:val="en-US" w:eastAsia="zh-CN"/>
        </w:rPr>
        <w:t xml:space="preserve"> </w:t>
      </w:r>
      <w:r>
        <w:rPr>
          <w:rFonts w:hint="default" w:ascii="Times New Roman" w:hAnsi="Times New Roman" w:cs="Times New Roman"/>
          <w:color w:val="auto"/>
          <w:highlight w:val="none"/>
        </w:rPr>
        <w:t>固体废物</w:t>
      </w:r>
      <w:bookmarkEnd w:id="117"/>
      <w:bookmarkEnd w:id="118"/>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rFonts w:hint="eastAsia"/>
          <w:color w:val="auto"/>
          <w:highlight w:val="none"/>
          <w:lang w:val="en-US" w:eastAsia="zh-CN"/>
        </w:rPr>
        <w:t>（1）</w:t>
      </w:r>
      <w:r>
        <w:rPr>
          <w:color w:val="auto"/>
          <w:highlight w:val="none"/>
          <w:lang w:val="en-US" w:eastAsia="zh-CN"/>
        </w:rPr>
        <w:t>渣</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color w:val="auto"/>
          <w:highlight w:val="none"/>
          <w:lang w:val="en-US" w:eastAsia="zh-CN"/>
        </w:rPr>
        <w:t>渣经自建渣处理设备处置。每吨渣约产生70%的铝灰，30%铝水，铝回收率高90%±5，取均值90%，则回收铝水100.4t/a，分离出铝灰271.6t/a</w:t>
      </w:r>
      <w:r>
        <w:rPr>
          <w:rFonts w:hint="eastAsia"/>
          <w:color w:val="auto"/>
          <w:highlight w:val="none"/>
          <w:lang w:val="en-US" w:eastAsia="zh-CN"/>
        </w:rPr>
        <w:t>。根据《国家危险废物名录（2021版）》，铝灰属于危险废物，</w:t>
      </w:r>
      <w:r>
        <w:rPr>
          <w:color w:val="auto"/>
          <w:highlight w:val="none"/>
          <w:lang w:val="en-US" w:eastAsia="zh-CN"/>
        </w:rPr>
        <w:t>类别为 HW</w:t>
      </w:r>
      <w:r>
        <w:rPr>
          <w:rFonts w:hint="eastAsia"/>
          <w:color w:val="auto"/>
          <w:highlight w:val="none"/>
          <w:lang w:val="en-US" w:eastAsia="zh-CN"/>
        </w:rPr>
        <w:t>48</w:t>
      </w:r>
      <w:r>
        <w:rPr>
          <w:color w:val="auto"/>
          <w:highlight w:val="none"/>
          <w:lang w:val="en-US" w:eastAsia="zh-CN"/>
        </w:rPr>
        <w:t xml:space="preserve"> </w:t>
      </w:r>
      <w:r>
        <w:rPr>
          <w:rFonts w:hint="eastAsia"/>
          <w:color w:val="auto"/>
          <w:highlight w:val="none"/>
          <w:lang w:val="en-US" w:eastAsia="zh-CN"/>
        </w:rPr>
        <w:t>有色金属采选和冶炼</w:t>
      </w:r>
      <w:r>
        <w:rPr>
          <w:color w:val="auto"/>
          <w:highlight w:val="none"/>
          <w:lang w:val="en-US" w:eastAsia="zh-CN"/>
        </w:rPr>
        <w:t>废物，代码为</w:t>
      </w:r>
      <w:r>
        <w:rPr>
          <w:rFonts w:hint="eastAsia"/>
          <w:color w:val="auto"/>
          <w:highlight w:val="none"/>
          <w:lang w:val="en-US" w:eastAsia="zh-CN"/>
        </w:rPr>
        <w:t>321-026-48，</w:t>
      </w:r>
      <w:r>
        <w:rPr>
          <w:color w:val="auto"/>
          <w:highlight w:val="none"/>
          <w:lang w:val="en-US" w:eastAsia="zh-CN"/>
        </w:rPr>
        <w:t>委托处置。</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rFonts w:hint="eastAsia"/>
          <w:color w:val="auto"/>
          <w:highlight w:val="none"/>
          <w:lang w:val="en-US" w:eastAsia="zh-CN"/>
        </w:rPr>
        <w:t>（2）</w:t>
      </w:r>
      <w:r>
        <w:rPr>
          <w:color w:val="auto"/>
          <w:highlight w:val="none"/>
          <w:lang w:val="en-US" w:eastAsia="zh-CN"/>
        </w:rPr>
        <w:t>布袋除尘器收尘</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color w:val="auto"/>
          <w:highlight w:val="none"/>
          <w:lang w:val="en-US" w:eastAsia="zh-CN"/>
        </w:rPr>
        <w:t>布袋除尘器收尘</w:t>
      </w:r>
      <w:r>
        <w:rPr>
          <w:rFonts w:hint="eastAsia"/>
          <w:color w:val="auto"/>
          <w:highlight w:val="none"/>
          <w:lang w:val="en-US" w:eastAsia="zh-CN"/>
        </w:rPr>
        <w:t>，根据《国家危险废物名录（2021版）》，烟道粉尘属于危险废物，</w:t>
      </w:r>
      <w:r>
        <w:rPr>
          <w:color w:val="auto"/>
          <w:highlight w:val="none"/>
          <w:lang w:val="en-US" w:eastAsia="zh-CN"/>
        </w:rPr>
        <w:t>类别为 HW</w:t>
      </w:r>
      <w:r>
        <w:rPr>
          <w:rFonts w:hint="eastAsia"/>
          <w:color w:val="auto"/>
          <w:highlight w:val="none"/>
          <w:lang w:val="en-US" w:eastAsia="zh-CN"/>
        </w:rPr>
        <w:t>48</w:t>
      </w:r>
      <w:r>
        <w:rPr>
          <w:color w:val="auto"/>
          <w:highlight w:val="none"/>
          <w:lang w:val="en-US" w:eastAsia="zh-CN"/>
        </w:rPr>
        <w:t xml:space="preserve"> </w:t>
      </w:r>
      <w:r>
        <w:rPr>
          <w:rFonts w:hint="eastAsia"/>
          <w:color w:val="auto"/>
          <w:highlight w:val="none"/>
          <w:lang w:val="en-US" w:eastAsia="zh-CN"/>
        </w:rPr>
        <w:t>有色金属采选和冶炼</w:t>
      </w:r>
      <w:r>
        <w:rPr>
          <w:color w:val="auto"/>
          <w:highlight w:val="none"/>
          <w:lang w:val="en-US" w:eastAsia="zh-CN"/>
        </w:rPr>
        <w:t>废物，代码为</w:t>
      </w:r>
      <w:r>
        <w:rPr>
          <w:rFonts w:hint="eastAsia"/>
          <w:color w:val="auto"/>
          <w:highlight w:val="none"/>
          <w:lang w:val="en-US" w:eastAsia="zh-CN"/>
        </w:rPr>
        <w:t>321</w:t>
      </w:r>
      <w:r>
        <w:rPr>
          <w:color w:val="auto"/>
          <w:highlight w:val="none"/>
          <w:lang w:val="en-US" w:eastAsia="zh-CN"/>
        </w:rPr>
        <w:t>-</w:t>
      </w:r>
      <w:r>
        <w:rPr>
          <w:rFonts w:hint="eastAsia"/>
          <w:color w:val="auto"/>
          <w:highlight w:val="none"/>
          <w:lang w:val="en-US" w:eastAsia="zh-CN"/>
        </w:rPr>
        <w:t>034</w:t>
      </w:r>
      <w:r>
        <w:rPr>
          <w:color w:val="auto"/>
          <w:highlight w:val="none"/>
          <w:lang w:val="en-US" w:eastAsia="zh-CN"/>
        </w:rPr>
        <w:t>-</w:t>
      </w:r>
      <w:r>
        <w:rPr>
          <w:rFonts w:hint="eastAsia"/>
          <w:color w:val="auto"/>
          <w:highlight w:val="none"/>
          <w:lang w:val="en-US" w:eastAsia="zh-CN"/>
        </w:rPr>
        <w:t>4</w:t>
      </w:r>
      <w:r>
        <w:rPr>
          <w:color w:val="auto"/>
          <w:highlight w:val="none"/>
          <w:lang w:val="en-US" w:eastAsia="zh-CN"/>
        </w:rPr>
        <w:t>8</w:t>
      </w:r>
      <w:r>
        <w:rPr>
          <w:rFonts w:hint="eastAsia"/>
          <w:color w:val="auto"/>
          <w:highlight w:val="none"/>
          <w:lang w:val="en-US" w:eastAsia="zh-CN"/>
        </w:rPr>
        <w:t>，</w:t>
      </w:r>
      <w:r>
        <w:rPr>
          <w:color w:val="auto"/>
          <w:highlight w:val="none"/>
          <w:lang w:val="en-US" w:eastAsia="zh-CN"/>
        </w:rPr>
        <w:t>委托处置。</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rFonts w:hint="eastAsia"/>
          <w:color w:val="auto"/>
          <w:highlight w:val="none"/>
          <w:lang w:val="en-US" w:eastAsia="zh-CN"/>
        </w:rPr>
        <w:t>（3）</w:t>
      </w:r>
      <w:r>
        <w:rPr>
          <w:color w:val="auto"/>
          <w:highlight w:val="none"/>
          <w:lang w:val="en-US" w:eastAsia="zh-CN"/>
        </w:rPr>
        <w:t>废润滑油、废液压油等</w:t>
      </w:r>
    </w:p>
    <w:p>
      <w:pPr>
        <w:keepNext w:val="0"/>
        <w:keepLines w:val="0"/>
        <w:pageBreakBefore w:val="0"/>
        <w:widowControl/>
        <w:kinsoku/>
        <w:wordWrap/>
        <w:overflowPunct/>
        <w:topLinePunct w:val="0"/>
        <w:autoSpaceDE/>
        <w:autoSpaceDN/>
        <w:bidi w:val="0"/>
        <w:adjustRightInd w:val="0"/>
        <w:snapToGrid w:val="0"/>
        <w:textAlignment w:val="auto"/>
        <w:rPr>
          <w:rFonts w:hint="default" w:eastAsia="宋体"/>
          <w:color w:val="auto"/>
          <w:highlight w:val="none"/>
          <w:lang w:val="en-US" w:eastAsia="zh-CN"/>
        </w:rPr>
      </w:pPr>
      <w:r>
        <w:rPr>
          <w:rFonts w:hint="eastAsia" w:eastAsia="宋体"/>
          <w:color w:val="auto"/>
          <w:highlight w:val="none"/>
          <w:lang w:val="en-US" w:eastAsia="zh-CN"/>
        </w:rPr>
        <w:t>年更换废</w:t>
      </w:r>
      <w:r>
        <w:rPr>
          <w:rFonts w:hint="eastAsia"/>
          <w:color w:val="auto"/>
          <w:highlight w:val="none"/>
          <w:lang w:val="en-US" w:eastAsia="zh-CN"/>
        </w:rPr>
        <w:t>变压器油</w:t>
      </w:r>
      <w:r>
        <w:rPr>
          <w:rFonts w:hint="eastAsia" w:eastAsia="宋体"/>
          <w:color w:val="auto"/>
          <w:highlight w:val="none"/>
          <w:lang w:val="en-US" w:eastAsia="zh-CN"/>
        </w:rPr>
        <w:t>、废润滑油等，属于危险废物，废润滑油，类别为 HW08 废矿物油与含矿物油废物，代码为</w:t>
      </w:r>
      <w:r>
        <w:rPr>
          <w:rFonts w:hint="default" w:eastAsia="宋体"/>
          <w:color w:val="auto"/>
          <w:highlight w:val="none"/>
          <w:lang w:val="en-US" w:eastAsia="zh-CN"/>
        </w:rPr>
        <w:t>900-</w:t>
      </w:r>
      <w:r>
        <w:rPr>
          <w:rFonts w:hint="eastAsia"/>
          <w:color w:val="auto"/>
          <w:highlight w:val="none"/>
          <w:lang w:val="en-US" w:eastAsia="zh-CN"/>
        </w:rPr>
        <w:t>249</w:t>
      </w:r>
      <w:r>
        <w:rPr>
          <w:rFonts w:hint="default" w:eastAsia="宋体"/>
          <w:color w:val="auto"/>
          <w:highlight w:val="none"/>
          <w:lang w:val="en-US" w:eastAsia="zh-CN"/>
        </w:rPr>
        <w:t>-08</w:t>
      </w:r>
      <w:r>
        <w:rPr>
          <w:rFonts w:hint="eastAsia" w:eastAsia="宋体"/>
          <w:color w:val="auto"/>
          <w:highlight w:val="none"/>
          <w:lang w:val="en-US" w:eastAsia="zh-CN"/>
        </w:rPr>
        <w:t>；</w:t>
      </w:r>
      <w:r>
        <w:rPr>
          <w:rFonts w:hint="eastAsia"/>
          <w:color w:val="auto"/>
          <w:highlight w:val="none"/>
          <w:lang w:val="en-US" w:eastAsia="zh-CN"/>
        </w:rPr>
        <w:t>废变压器油</w:t>
      </w:r>
      <w:r>
        <w:rPr>
          <w:rFonts w:hint="eastAsia" w:eastAsia="宋体"/>
          <w:color w:val="auto"/>
          <w:highlight w:val="none"/>
          <w:lang w:val="en-US" w:eastAsia="zh-CN"/>
        </w:rPr>
        <w:t>，类别为 HW08 废矿物油与含矿物油废物，代码为</w:t>
      </w:r>
      <w:r>
        <w:rPr>
          <w:rFonts w:hint="default" w:eastAsia="宋体"/>
          <w:color w:val="auto"/>
          <w:highlight w:val="none"/>
          <w:lang w:val="en-US" w:eastAsia="zh-CN"/>
        </w:rPr>
        <w:t>900-</w:t>
      </w:r>
      <w:r>
        <w:rPr>
          <w:rFonts w:hint="eastAsia"/>
          <w:color w:val="auto"/>
          <w:highlight w:val="none"/>
          <w:lang w:val="en-US" w:eastAsia="zh-CN"/>
        </w:rPr>
        <w:t>220-</w:t>
      </w:r>
      <w:r>
        <w:rPr>
          <w:rFonts w:hint="default" w:eastAsia="宋体"/>
          <w:color w:val="auto"/>
          <w:highlight w:val="none"/>
          <w:lang w:val="en-US" w:eastAsia="zh-CN"/>
        </w:rPr>
        <w:t>08</w:t>
      </w:r>
      <w:r>
        <w:rPr>
          <w:rFonts w:hint="eastAsia" w:eastAsia="宋体"/>
          <w:color w:val="auto"/>
          <w:highlight w:val="none"/>
          <w:lang w:val="en-US" w:eastAsia="zh-CN"/>
        </w:rPr>
        <w:t>。</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rFonts w:hint="eastAsia"/>
          <w:color w:val="auto"/>
          <w:highlight w:val="none"/>
          <w:lang w:val="en-US" w:eastAsia="zh-CN"/>
        </w:rPr>
        <w:t>（4）</w:t>
      </w:r>
      <w:r>
        <w:rPr>
          <w:color w:val="auto"/>
          <w:highlight w:val="none"/>
          <w:lang w:val="en-US" w:eastAsia="zh-CN"/>
        </w:rPr>
        <w:t>废油桶</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color w:val="auto"/>
          <w:highlight w:val="none"/>
          <w:lang w:val="en-US" w:eastAsia="zh-CN"/>
        </w:rPr>
        <w:t>年更换废油桶，属于危险废物，类别为 HW</w:t>
      </w:r>
      <w:r>
        <w:rPr>
          <w:rFonts w:hint="eastAsia"/>
          <w:color w:val="auto"/>
          <w:highlight w:val="none"/>
          <w:lang w:val="en-US" w:eastAsia="zh-CN"/>
        </w:rPr>
        <w:t>08</w:t>
      </w:r>
      <w:r>
        <w:rPr>
          <w:color w:val="auto"/>
          <w:highlight w:val="none"/>
          <w:lang w:val="en-US" w:eastAsia="zh-CN"/>
        </w:rPr>
        <w:t xml:space="preserve"> 废矿物油与含矿物油废物，代码为900-249-08，其它生产、销售、使用过程中产生的废矿物油及含</w:t>
      </w:r>
      <w:r>
        <w:rPr>
          <w:rFonts w:hint="eastAsia"/>
          <w:color w:val="auto"/>
          <w:highlight w:val="none"/>
          <w:lang w:val="en-US" w:eastAsia="zh-CN"/>
        </w:rPr>
        <w:t>沾染矿物油的废弃包装物</w:t>
      </w:r>
      <w:r>
        <w:rPr>
          <w:color w:val="auto"/>
          <w:highlight w:val="none"/>
          <w:lang w:val="en-US" w:eastAsia="zh-CN"/>
        </w:rPr>
        <w:t>，委托处置。</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rFonts w:hint="eastAsia"/>
          <w:color w:val="auto"/>
          <w:highlight w:val="none"/>
          <w:lang w:val="en-US" w:eastAsia="zh-CN"/>
        </w:rPr>
        <w:t>（5）</w:t>
      </w:r>
      <w:r>
        <w:rPr>
          <w:color w:val="auto"/>
          <w:highlight w:val="none"/>
          <w:lang w:val="en-US" w:eastAsia="zh-CN"/>
        </w:rPr>
        <w:t>废石灰</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color w:val="auto"/>
          <w:highlight w:val="none"/>
          <w:lang w:val="en-US" w:eastAsia="zh-CN"/>
        </w:rPr>
        <w:t>石灰（氢氧化钙）吸收氟化物、氯化氢变为氟化钙、氯化钙。。</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rFonts w:hint="eastAsia"/>
          <w:color w:val="auto"/>
          <w:highlight w:val="none"/>
          <w:lang w:val="en-US" w:eastAsia="zh-CN"/>
        </w:rPr>
        <w:t>（6）</w:t>
      </w:r>
      <w:r>
        <w:rPr>
          <w:color w:val="auto"/>
          <w:highlight w:val="none"/>
          <w:lang w:val="en-US" w:eastAsia="zh-CN"/>
        </w:rPr>
        <w:t>废布袋</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color w:val="auto"/>
          <w:highlight w:val="none"/>
          <w:lang w:val="en-US" w:eastAsia="zh-CN"/>
        </w:rPr>
        <w:t>约1年更换一次布袋，</w:t>
      </w:r>
      <w:r>
        <w:rPr>
          <w:rFonts w:hint="eastAsia"/>
          <w:color w:val="auto"/>
          <w:highlight w:val="none"/>
          <w:lang w:val="en-US" w:eastAsia="zh-CN"/>
        </w:rPr>
        <w:t>由于废布袋沾染烟道粉尘，废布袋属于危险废物，</w:t>
      </w:r>
      <w:r>
        <w:rPr>
          <w:rFonts w:hint="eastAsia" w:eastAsia="宋体"/>
          <w:color w:val="auto"/>
          <w:highlight w:val="none"/>
          <w:lang w:val="en-US" w:eastAsia="zh-CN"/>
        </w:rPr>
        <w:t>类别为 HW</w:t>
      </w:r>
      <w:r>
        <w:rPr>
          <w:rFonts w:hint="eastAsia"/>
          <w:color w:val="auto"/>
          <w:highlight w:val="none"/>
          <w:lang w:val="en-US" w:eastAsia="zh-CN"/>
        </w:rPr>
        <w:t>49</w:t>
      </w:r>
      <w:r>
        <w:rPr>
          <w:rFonts w:hint="eastAsia" w:eastAsia="宋体"/>
          <w:color w:val="auto"/>
          <w:highlight w:val="none"/>
          <w:lang w:val="en-US" w:eastAsia="zh-CN"/>
        </w:rPr>
        <w:t xml:space="preserve"> </w:t>
      </w:r>
      <w:r>
        <w:rPr>
          <w:rFonts w:hint="eastAsia"/>
          <w:color w:val="auto"/>
          <w:highlight w:val="none"/>
          <w:lang w:val="en-US" w:eastAsia="zh-CN"/>
        </w:rPr>
        <w:t>其他废物</w:t>
      </w:r>
      <w:r>
        <w:rPr>
          <w:rFonts w:hint="eastAsia" w:eastAsia="宋体"/>
          <w:color w:val="auto"/>
          <w:highlight w:val="none"/>
          <w:lang w:val="en-US" w:eastAsia="zh-CN"/>
        </w:rPr>
        <w:t>，代码为</w:t>
      </w:r>
      <w:r>
        <w:rPr>
          <w:rFonts w:hint="default" w:eastAsia="宋体"/>
          <w:color w:val="auto"/>
          <w:highlight w:val="none"/>
          <w:lang w:val="en-US" w:eastAsia="zh-CN"/>
        </w:rPr>
        <w:t>900-</w:t>
      </w:r>
      <w:r>
        <w:rPr>
          <w:rFonts w:hint="eastAsia"/>
          <w:color w:val="auto"/>
          <w:highlight w:val="none"/>
          <w:lang w:val="en-US" w:eastAsia="zh-CN"/>
        </w:rPr>
        <w:t>041</w:t>
      </w:r>
      <w:r>
        <w:rPr>
          <w:rFonts w:hint="default" w:eastAsia="宋体"/>
          <w:color w:val="auto"/>
          <w:highlight w:val="none"/>
          <w:lang w:val="en-US" w:eastAsia="zh-CN"/>
        </w:rPr>
        <w:t>-</w:t>
      </w:r>
      <w:r>
        <w:rPr>
          <w:rFonts w:hint="eastAsia"/>
          <w:color w:val="auto"/>
          <w:highlight w:val="none"/>
          <w:lang w:val="en-US" w:eastAsia="zh-CN"/>
        </w:rPr>
        <w:t>49，</w:t>
      </w:r>
      <w:r>
        <w:rPr>
          <w:color w:val="auto"/>
          <w:highlight w:val="none"/>
          <w:lang w:val="en-US" w:eastAsia="zh-CN"/>
        </w:rPr>
        <w:t>委托处置。</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rFonts w:hint="eastAsia"/>
          <w:color w:val="auto"/>
          <w:highlight w:val="none"/>
          <w:lang w:val="en-US" w:eastAsia="zh-CN"/>
        </w:rPr>
        <w:t>（7）</w:t>
      </w:r>
      <w:r>
        <w:rPr>
          <w:color w:val="auto"/>
          <w:highlight w:val="none"/>
          <w:lang w:val="en-US" w:eastAsia="zh-CN"/>
        </w:rPr>
        <w:t>生活垃圾</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color w:val="auto"/>
          <w:highlight w:val="none"/>
          <w:lang w:val="en-US" w:eastAsia="zh-CN"/>
        </w:rPr>
        <w:t>生活垃圾全部袋装化，定时收集，垃圾桶密封无渗漏，集中收集后，委托环卫部门清运。</w:t>
      </w:r>
    </w:p>
    <w:p>
      <w:pPr>
        <w:keepNext w:val="0"/>
        <w:keepLines w:val="0"/>
        <w:pageBreakBefore w:val="0"/>
        <w:widowControl/>
        <w:kinsoku/>
        <w:wordWrap/>
        <w:overflowPunct/>
        <w:topLinePunct w:val="0"/>
        <w:autoSpaceDE/>
        <w:autoSpaceDN/>
        <w:bidi w:val="0"/>
        <w:adjustRightInd w:val="0"/>
        <w:snapToGrid w:val="0"/>
        <w:textAlignment w:val="auto"/>
        <w:rPr>
          <w:rFonts w:hint="eastAsia"/>
          <w:color w:val="auto"/>
          <w:highlight w:val="none"/>
          <w:lang w:val="en-US" w:eastAsia="zh-CN"/>
        </w:rPr>
      </w:pPr>
      <w:r>
        <w:rPr>
          <w:rFonts w:hint="eastAsia" w:ascii="Times New Roman" w:hAnsi="Times New Roman" w:eastAsia="宋体" w:cs="Times New Roman"/>
          <w:color w:val="auto"/>
          <w:highlight w:val="none"/>
          <w:lang w:val="en-US" w:eastAsia="zh-CN"/>
        </w:rPr>
        <w:t>铝灰委托山东惠民智恒金属有限公司定期处置</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烟道粉尘、废布袋</w:t>
      </w:r>
      <w:r>
        <w:rPr>
          <w:rFonts w:hint="eastAsia" w:cs="Times New Roman"/>
          <w:color w:val="auto"/>
          <w:highlight w:val="none"/>
          <w:lang w:val="en-US" w:eastAsia="zh-CN"/>
        </w:rPr>
        <w:t>委托山东聚鼎瑞环保科技有限公司定期处置</w:t>
      </w:r>
      <w:r>
        <w:rPr>
          <w:rFonts w:hint="eastAsia" w:ascii="Times New Roman" w:hAnsi="Times New Roman" w:eastAsia="宋体" w:cs="Times New Roman"/>
          <w:color w:val="auto"/>
          <w:highlight w:val="none"/>
          <w:lang w:val="en-US" w:eastAsia="zh-CN"/>
        </w:rPr>
        <w:t>。其他危险废物委托聊城舒达再生资源回收有限公司定期处置。</w:t>
      </w:r>
    </w:p>
    <w:p>
      <w:pPr>
        <w:keepNext w:val="0"/>
        <w:keepLines w:val="0"/>
        <w:pageBreakBefore w:val="0"/>
        <w:widowControl/>
        <w:kinsoku/>
        <w:wordWrap/>
        <w:overflowPunct/>
        <w:topLinePunct w:val="0"/>
        <w:autoSpaceDE/>
        <w:autoSpaceDN/>
        <w:bidi w:val="0"/>
        <w:adjustRightInd w:val="0"/>
        <w:snapToGrid w:val="0"/>
        <w:textAlignment w:val="auto"/>
        <w:rPr>
          <w:color w:val="auto"/>
          <w:sz w:val="2"/>
          <w:highlight w:val="none"/>
        </w:rPr>
      </w:pPr>
      <w:r>
        <w:rPr>
          <w:color w:val="auto"/>
          <w:highlight w:val="none"/>
          <w:lang w:val="en-US" w:eastAsia="zh-CN"/>
        </w:rPr>
        <w:t>项目固体废物产生排放情况一览见表</w:t>
      </w:r>
      <w:r>
        <w:rPr>
          <w:rFonts w:hint="eastAsia"/>
          <w:color w:val="auto"/>
          <w:highlight w:val="none"/>
          <w:lang w:val="en-US" w:eastAsia="zh-CN"/>
        </w:rPr>
        <w:t>4.1.4</w:t>
      </w:r>
      <w:r>
        <w:rPr>
          <w:color w:val="auto"/>
          <w:highlight w:val="none"/>
          <w:lang w:val="en-US" w:eastAsia="zh-CN"/>
        </w:rPr>
        <w:t>。</w:t>
      </w:r>
    </w:p>
    <w:p>
      <w:pPr>
        <w:bidi w:val="0"/>
        <w:spacing w:line="240" w:lineRule="auto"/>
        <w:jc w:val="center"/>
        <w:rPr>
          <w:b/>
          <w:color w:val="auto"/>
          <w:sz w:val="21"/>
          <w:szCs w:val="21"/>
          <w:highlight w:val="none"/>
        </w:rPr>
      </w:pPr>
      <w:r>
        <w:rPr>
          <w:b/>
          <w:bCs/>
          <w:color w:val="auto"/>
          <w:sz w:val="21"/>
          <w:szCs w:val="21"/>
          <w:highlight w:val="none"/>
        </w:rPr>
        <w:t>表</w:t>
      </w:r>
      <w:r>
        <w:rPr>
          <w:b/>
          <w:bCs/>
          <w:color w:val="auto"/>
          <w:spacing w:val="-61"/>
          <w:sz w:val="21"/>
          <w:szCs w:val="21"/>
          <w:highlight w:val="none"/>
        </w:rPr>
        <w:t xml:space="preserve"> </w:t>
      </w:r>
      <w:r>
        <w:rPr>
          <w:rFonts w:hint="eastAsia" w:ascii="Times New Roman" w:eastAsia="宋体"/>
          <w:b/>
          <w:bCs/>
          <w:color w:val="auto"/>
          <w:sz w:val="21"/>
          <w:szCs w:val="21"/>
          <w:highlight w:val="none"/>
          <w:lang w:val="en-US" w:eastAsia="zh-CN"/>
        </w:rPr>
        <w:t>4.1.4</w:t>
      </w:r>
      <w:r>
        <w:rPr>
          <w:rFonts w:ascii="Times New Roman" w:eastAsia="Times New Roman"/>
          <w:b/>
          <w:bCs/>
          <w:color w:val="auto"/>
          <w:sz w:val="21"/>
          <w:szCs w:val="21"/>
          <w:highlight w:val="none"/>
        </w:rPr>
        <w:tab/>
      </w:r>
      <w:r>
        <w:rPr>
          <w:b/>
          <w:bCs/>
          <w:color w:val="auto"/>
          <w:sz w:val="21"/>
          <w:szCs w:val="21"/>
          <w:highlight w:val="none"/>
        </w:rPr>
        <w:t>项目固体废物一览表</w:t>
      </w:r>
    </w:p>
    <w:tbl>
      <w:tblPr>
        <w:tblStyle w:val="27"/>
        <w:tblW w:w="9523" w:type="dxa"/>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806"/>
        <w:gridCol w:w="968"/>
        <w:gridCol w:w="1092"/>
        <w:gridCol w:w="854"/>
        <w:gridCol w:w="824"/>
        <w:gridCol w:w="930"/>
        <w:gridCol w:w="1212"/>
        <w:gridCol w:w="1467"/>
        <w:gridCol w:w="1370"/>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7" w:hRule="atLeast"/>
          <w:jc w:val="center"/>
        </w:trPr>
        <w:tc>
          <w:tcPr>
            <w:tcW w:w="806" w:type="dxa"/>
            <w:tcBorders>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编号</w:t>
            </w:r>
          </w:p>
        </w:tc>
        <w:tc>
          <w:tcPr>
            <w:tcW w:w="968" w:type="dxa"/>
            <w:tcBorders>
              <w:left w:val="single" w:color="000000" w:sz="4" w:space="0"/>
              <w:bottom w:val="single" w:color="000000" w:sz="4" w:space="0"/>
              <w:right w:val="single" w:color="000000" w:sz="4" w:space="0"/>
            </w:tcBorders>
            <w:vAlign w:val="center"/>
          </w:tcPr>
          <w:p>
            <w:pPr>
              <w:pStyle w:val="66"/>
              <w:keepNext w:val="0"/>
              <w:keepLines w:val="0"/>
              <w:pageBreakBefore w:val="0"/>
              <w:widowControl/>
              <w:tabs>
                <w:tab w:val="left" w:pos="445"/>
              </w:tabs>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名称</w:t>
            </w:r>
          </w:p>
        </w:tc>
        <w:tc>
          <w:tcPr>
            <w:tcW w:w="1092" w:type="dxa"/>
            <w:tcBorders>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产生工序</w:t>
            </w:r>
          </w:p>
        </w:tc>
        <w:tc>
          <w:tcPr>
            <w:tcW w:w="854" w:type="dxa"/>
            <w:tcBorders>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性质</w:t>
            </w:r>
          </w:p>
        </w:tc>
        <w:tc>
          <w:tcPr>
            <w:tcW w:w="824" w:type="dxa"/>
            <w:tcBorders>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形态</w:t>
            </w:r>
          </w:p>
        </w:tc>
        <w:tc>
          <w:tcPr>
            <w:tcW w:w="930" w:type="dxa"/>
            <w:tcBorders>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w w:val="95"/>
                <w:sz w:val="21"/>
                <w:szCs w:val="21"/>
                <w:highlight w:val="none"/>
              </w:rPr>
              <w:t>废物</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w w:val="95"/>
                <w:sz w:val="21"/>
                <w:szCs w:val="21"/>
                <w:highlight w:val="none"/>
              </w:rPr>
              <w:t>类别</w:t>
            </w:r>
          </w:p>
        </w:tc>
        <w:tc>
          <w:tcPr>
            <w:tcW w:w="1212" w:type="dxa"/>
            <w:tcBorders>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w w:val="95"/>
                <w:sz w:val="21"/>
                <w:szCs w:val="21"/>
                <w:highlight w:val="none"/>
              </w:rPr>
              <w:t>废物</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w w:val="95"/>
                <w:sz w:val="21"/>
                <w:szCs w:val="21"/>
                <w:highlight w:val="none"/>
              </w:rPr>
              <w:t>代码</w:t>
            </w:r>
          </w:p>
        </w:tc>
        <w:tc>
          <w:tcPr>
            <w:tcW w:w="1467" w:type="dxa"/>
            <w:tcBorders>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主要成分及特性</w:t>
            </w:r>
          </w:p>
        </w:tc>
        <w:tc>
          <w:tcPr>
            <w:tcW w:w="1370" w:type="dxa"/>
            <w:tcBorders>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处理处置方法</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359" w:hRule="atLeast"/>
          <w:jc w:val="center"/>
        </w:trPr>
        <w:tc>
          <w:tcPr>
            <w:tcW w:w="806" w:type="dxa"/>
            <w:tcBorders>
              <w:top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S1、S2、S3</w:t>
            </w:r>
          </w:p>
        </w:tc>
        <w:tc>
          <w:tcPr>
            <w:tcW w:w="968"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废渣</w:t>
            </w:r>
          </w:p>
        </w:tc>
        <w:tc>
          <w:tcPr>
            <w:tcW w:w="109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反应、保温除气</w:t>
            </w:r>
          </w:p>
        </w:tc>
        <w:tc>
          <w:tcPr>
            <w:tcW w:w="854"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铝灰属于</w:t>
            </w:r>
            <w:r>
              <w:rPr>
                <w:rFonts w:hint="default" w:ascii="Times New Roman" w:hAnsi="Times New Roman" w:eastAsia="宋体" w:cs="Times New Roman"/>
                <w:color w:val="auto"/>
                <w:sz w:val="21"/>
                <w:szCs w:val="21"/>
                <w:highlight w:val="none"/>
              </w:rPr>
              <w:t>危险废物</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其他为一般固废</w:t>
            </w:r>
          </w:p>
        </w:tc>
        <w:tc>
          <w:tcPr>
            <w:tcW w:w="824"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固态</w:t>
            </w:r>
          </w:p>
        </w:tc>
        <w:tc>
          <w:tcPr>
            <w:tcW w:w="930"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HW</w:t>
            </w:r>
            <w:r>
              <w:rPr>
                <w:rFonts w:hint="eastAsia" w:ascii="Times New Roman" w:hAnsi="Times New Roman" w:eastAsia="宋体" w:cs="Times New Roman"/>
                <w:color w:val="auto"/>
                <w:sz w:val="21"/>
                <w:szCs w:val="21"/>
                <w:highlight w:val="none"/>
                <w:lang w:val="en-US" w:eastAsia="zh-CN"/>
              </w:rPr>
              <w:t>48</w:t>
            </w:r>
          </w:p>
        </w:tc>
        <w:tc>
          <w:tcPr>
            <w:tcW w:w="121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321-026-48</w:t>
            </w:r>
          </w:p>
        </w:tc>
        <w:tc>
          <w:tcPr>
            <w:tcW w:w="146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铝、氟化物、无机盐等</w:t>
            </w:r>
          </w:p>
        </w:tc>
        <w:tc>
          <w:tcPr>
            <w:tcW w:w="1370"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自行处置，回收铝液回用于熔炼炉，铝灰</w:t>
            </w:r>
            <w:r>
              <w:rPr>
                <w:rFonts w:hint="eastAsia" w:ascii="Times New Roman" w:hAnsi="Times New Roman" w:eastAsia="宋体" w:cs="Times New Roman"/>
                <w:color w:val="auto"/>
                <w:sz w:val="21"/>
                <w:szCs w:val="21"/>
                <w:highlight w:val="none"/>
                <w:lang w:val="en-US" w:eastAsia="zh-CN"/>
              </w:rPr>
              <w:t>委托处置</w:t>
            </w:r>
            <w:r>
              <w:rPr>
                <w:rFonts w:hint="default" w:ascii="Times New Roman" w:hAnsi="Times New Roman" w:eastAsia="宋体" w:cs="Times New Roman"/>
                <w:color w:val="auto"/>
                <w:sz w:val="21"/>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927" w:hRule="atLeast"/>
          <w:jc w:val="center"/>
        </w:trPr>
        <w:tc>
          <w:tcPr>
            <w:tcW w:w="806" w:type="dxa"/>
            <w:tcBorders>
              <w:top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S7</w:t>
            </w:r>
          </w:p>
        </w:tc>
        <w:tc>
          <w:tcPr>
            <w:tcW w:w="968"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color w:val="auto"/>
                <w:sz w:val="21"/>
                <w:szCs w:val="21"/>
                <w:highlight w:val="none"/>
                <w:lang w:val="en-US" w:eastAsia="zh-CN"/>
              </w:rPr>
            </w:pPr>
            <w:r>
              <w:rPr>
                <w:rFonts w:hint="default" w:ascii="Times New Roman" w:hAnsi="Times New Roman" w:eastAsia="宋体" w:cs="Times New Roman"/>
                <w:color w:val="auto"/>
                <w:sz w:val="21"/>
                <w:szCs w:val="21"/>
                <w:highlight w:val="none"/>
              </w:rPr>
              <w:t>废</w:t>
            </w:r>
            <w:r>
              <w:rPr>
                <w:rFonts w:hint="eastAsia"/>
                <w:color w:val="auto"/>
                <w:sz w:val="21"/>
                <w:szCs w:val="21"/>
                <w:highlight w:val="none"/>
                <w:lang w:val="en-US" w:eastAsia="zh-CN"/>
              </w:rPr>
              <w:t>变压器油、</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废润滑油</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等</w:t>
            </w:r>
          </w:p>
        </w:tc>
        <w:tc>
          <w:tcPr>
            <w:tcW w:w="109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设备检修</w:t>
            </w:r>
          </w:p>
        </w:tc>
        <w:tc>
          <w:tcPr>
            <w:tcW w:w="854"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危险废物</w:t>
            </w:r>
          </w:p>
        </w:tc>
        <w:tc>
          <w:tcPr>
            <w:tcW w:w="824"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液态</w:t>
            </w:r>
          </w:p>
        </w:tc>
        <w:tc>
          <w:tcPr>
            <w:tcW w:w="930"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HW08</w:t>
            </w:r>
          </w:p>
        </w:tc>
        <w:tc>
          <w:tcPr>
            <w:tcW w:w="121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900-</w:t>
            </w:r>
            <w:r>
              <w:rPr>
                <w:rFonts w:hint="eastAsia" w:ascii="Times New Roman" w:hAnsi="Times New Roman" w:eastAsia="宋体" w:cs="Times New Roman"/>
                <w:color w:val="auto"/>
                <w:sz w:val="21"/>
                <w:szCs w:val="21"/>
                <w:highlight w:val="none"/>
                <w:lang w:val="en-US" w:eastAsia="zh-CN"/>
              </w:rPr>
              <w:t>220-</w:t>
            </w:r>
            <w:r>
              <w:rPr>
                <w:rFonts w:hint="default" w:ascii="Times New Roman" w:hAnsi="Times New Roman" w:eastAsia="宋体" w:cs="Times New Roman"/>
                <w:color w:val="auto"/>
                <w:sz w:val="21"/>
                <w:szCs w:val="21"/>
                <w:highlight w:val="none"/>
                <w:lang w:val="en-US" w:eastAsia="zh-CN"/>
              </w:rPr>
              <w:t>08</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900-249-08</w:t>
            </w:r>
          </w:p>
        </w:tc>
        <w:tc>
          <w:tcPr>
            <w:tcW w:w="146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废矿物油</w:t>
            </w:r>
          </w:p>
        </w:tc>
        <w:tc>
          <w:tcPr>
            <w:tcW w:w="1370"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危险废物，委托有资质的单位处置。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20" w:hRule="atLeast"/>
          <w:jc w:val="center"/>
        </w:trPr>
        <w:tc>
          <w:tcPr>
            <w:tcW w:w="806" w:type="dxa"/>
            <w:tcBorders>
              <w:top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S8</w:t>
            </w:r>
          </w:p>
        </w:tc>
        <w:tc>
          <w:tcPr>
            <w:tcW w:w="968"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废油桶</w:t>
            </w:r>
          </w:p>
        </w:tc>
        <w:tc>
          <w:tcPr>
            <w:tcW w:w="109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设备检修</w:t>
            </w:r>
          </w:p>
        </w:tc>
        <w:tc>
          <w:tcPr>
            <w:tcW w:w="854"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危险废</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物</w:t>
            </w:r>
          </w:p>
        </w:tc>
        <w:tc>
          <w:tcPr>
            <w:tcW w:w="824"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液态</w:t>
            </w:r>
          </w:p>
        </w:tc>
        <w:tc>
          <w:tcPr>
            <w:tcW w:w="930"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HW49</w:t>
            </w:r>
          </w:p>
        </w:tc>
        <w:tc>
          <w:tcPr>
            <w:tcW w:w="121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900-249-08</w:t>
            </w:r>
          </w:p>
        </w:tc>
        <w:tc>
          <w:tcPr>
            <w:tcW w:w="146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废矿物油</w:t>
            </w:r>
          </w:p>
        </w:tc>
        <w:tc>
          <w:tcPr>
            <w:tcW w:w="1370"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危险废物，委托有资质的单位处置。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7" w:hRule="atLeast"/>
          <w:jc w:val="center"/>
        </w:trPr>
        <w:tc>
          <w:tcPr>
            <w:tcW w:w="806" w:type="dxa"/>
            <w:tcBorders>
              <w:top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S4</w:t>
            </w:r>
          </w:p>
        </w:tc>
        <w:tc>
          <w:tcPr>
            <w:tcW w:w="968"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收尘</w:t>
            </w:r>
          </w:p>
        </w:tc>
        <w:tc>
          <w:tcPr>
            <w:tcW w:w="109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废气治理</w:t>
            </w:r>
          </w:p>
        </w:tc>
        <w:tc>
          <w:tcPr>
            <w:tcW w:w="854"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危险废物</w:t>
            </w:r>
          </w:p>
        </w:tc>
        <w:tc>
          <w:tcPr>
            <w:tcW w:w="824"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固态</w:t>
            </w:r>
          </w:p>
        </w:tc>
        <w:tc>
          <w:tcPr>
            <w:tcW w:w="930"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HW</w:t>
            </w:r>
            <w:r>
              <w:rPr>
                <w:rFonts w:hint="eastAsia" w:ascii="Times New Roman" w:hAnsi="Times New Roman" w:eastAsia="宋体" w:cs="Times New Roman"/>
                <w:color w:val="auto"/>
                <w:sz w:val="21"/>
                <w:szCs w:val="21"/>
                <w:highlight w:val="none"/>
                <w:lang w:val="en-US" w:eastAsia="zh-CN"/>
              </w:rPr>
              <w:t>48</w:t>
            </w:r>
          </w:p>
        </w:tc>
        <w:tc>
          <w:tcPr>
            <w:tcW w:w="121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321</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034</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lang w:val="en-US" w:eastAsia="zh-CN"/>
              </w:rPr>
              <w:t>8</w:t>
            </w:r>
          </w:p>
        </w:tc>
        <w:tc>
          <w:tcPr>
            <w:tcW w:w="146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铝、氟化物、无机盐等</w:t>
            </w:r>
          </w:p>
        </w:tc>
        <w:tc>
          <w:tcPr>
            <w:tcW w:w="1370"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危险废物，委托有资质的单位处置。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17" w:hRule="atLeast"/>
          <w:jc w:val="center"/>
        </w:trPr>
        <w:tc>
          <w:tcPr>
            <w:tcW w:w="806" w:type="dxa"/>
            <w:tcBorders>
              <w:top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S5</w:t>
            </w:r>
          </w:p>
        </w:tc>
        <w:tc>
          <w:tcPr>
            <w:tcW w:w="968"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废石灰</w:t>
            </w:r>
          </w:p>
        </w:tc>
        <w:tc>
          <w:tcPr>
            <w:tcW w:w="109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废气治理</w:t>
            </w:r>
          </w:p>
        </w:tc>
        <w:tc>
          <w:tcPr>
            <w:tcW w:w="854"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一般</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固废</w:t>
            </w:r>
          </w:p>
        </w:tc>
        <w:tc>
          <w:tcPr>
            <w:tcW w:w="824"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固态</w:t>
            </w:r>
          </w:p>
        </w:tc>
        <w:tc>
          <w:tcPr>
            <w:tcW w:w="930"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21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46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废石灰、无机盐</w:t>
            </w:r>
          </w:p>
        </w:tc>
        <w:tc>
          <w:tcPr>
            <w:tcW w:w="1370"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外售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2" w:hRule="atLeast"/>
          <w:jc w:val="center"/>
        </w:trPr>
        <w:tc>
          <w:tcPr>
            <w:tcW w:w="806" w:type="dxa"/>
            <w:tcBorders>
              <w:top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S6</w:t>
            </w:r>
          </w:p>
        </w:tc>
        <w:tc>
          <w:tcPr>
            <w:tcW w:w="968"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废布袋</w:t>
            </w:r>
          </w:p>
        </w:tc>
        <w:tc>
          <w:tcPr>
            <w:tcW w:w="109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废气治理</w:t>
            </w:r>
          </w:p>
        </w:tc>
        <w:tc>
          <w:tcPr>
            <w:tcW w:w="854"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危险废物</w:t>
            </w:r>
          </w:p>
        </w:tc>
        <w:tc>
          <w:tcPr>
            <w:tcW w:w="824"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固态</w:t>
            </w:r>
          </w:p>
        </w:tc>
        <w:tc>
          <w:tcPr>
            <w:tcW w:w="930"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HW</w:t>
            </w:r>
            <w:r>
              <w:rPr>
                <w:rFonts w:hint="eastAsia" w:ascii="Times New Roman" w:hAnsi="Times New Roman" w:eastAsia="宋体" w:cs="Times New Roman"/>
                <w:color w:val="auto"/>
                <w:sz w:val="21"/>
                <w:szCs w:val="21"/>
                <w:highlight w:val="none"/>
                <w:lang w:val="en-US" w:eastAsia="zh-CN"/>
              </w:rPr>
              <w:t>48</w:t>
            </w:r>
          </w:p>
        </w:tc>
        <w:tc>
          <w:tcPr>
            <w:tcW w:w="1212"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rPr>
            </w:pPr>
            <w:r>
              <w:rPr>
                <w:rFonts w:hint="eastAsia" w:ascii="Times New Roman" w:hAnsi="Times New Roman" w:cs="Times New Roman"/>
                <w:color w:val="auto"/>
                <w:sz w:val="21"/>
                <w:szCs w:val="21"/>
                <w:highlight w:val="none"/>
                <w:lang w:val="en-US" w:eastAsia="zh-CN"/>
              </w:rPr>
              <w:t>900-041-49</w:t>
            </w:r>
          </w:p>
        </w:tc>
        <w:tc>
          <w:tcPr>
            <w:tcW w:w="1467"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铝、氟化物、无机盐等</w:t>
            </w:r>
          </w:p>
        </w:tc>
        <w:tc>
          <w:tcPr>
            <w:tcW w:w="1370" w:type="dxa"/>
            <w:tcBorders>
              <w:top w:val="single" w:color="000000" w:sz="4" w:space="0"/>
              <w:left w:val="single" w:color="000000" w:sz="4" w:space="0"/>
              <w:bottom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危险废物，委托有资质的单位处置。</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41" w:hRule="atLeast"/>
          <w:jc w:val="center"/>
        </w:trPr>
        <w:tc>
          <w:tcPr>
            <w:tcW w:w="806" w:type="dxa"/>
            <w:tcBorders>
              <w:top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S9</w:t>
            </w:r>
          </w:p>
        </w:tc>
        <w:tc>
          <w:tcPr>
            <w:tcW w:w="968" w:type="dxa"/>
            <w:tcBorders>
              <w:top w:val="single" w:color="000000" w:sz="4" w:space="0"/>
              <w:left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生活垃圾</w:t>
            </w:r>
          </w:p>
        </w:tc>
        <w:tc>
          <w:tcPr>
            <w:tcW w:w="1092" w:type="dxa"/>
            <w:tcBorders>
              <w:top w:val="single" w:color="000000" w:sz="4" w:space="0"/>
              <w:left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餐厅、办公区等</w:t>
            </w:r>
          </w:p>
        </w:tc>
        <w:tc>
          <w:tcPr>
            <w:tcW w:w="854" w:type="dxa"/>
            <w:tcBorders>
              <w:top w:val="single" w:color="000000" w:sz="4" w:space="0"/>
              <w:left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824" w:type="dxa"/>
            <w:tcBorders>
              <w:top w:val="single" w:color="000000" w:sz="4" w:space="0"/>
              <w:left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固态</w:t>
            </w:r>
          </w:p>
        </w:tc>
        <w:tc>
          <w:tcPr>
            <w:tcW w:w="930" w:type="dxa"/>
            <w:tcBorders>
              <w:top w:val="single" w:color="000000" w:sz="4" w:space="0"/>
              <w:left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212" w:type="dxa"/>
            <w:tcBorders>
              <w:top w:val="single" w:color="000000" w:sz="4" w:space="0"/>
              <w:left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467" w:type="dxa"/>
            <w:tcBorders>
              <w:top w:val="single" w:color="000000" w:sz="4" w:space="0"/>
              <w:left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废纸、果皮等</w:t>
            </w:r>
          </w:p>
        </w:tc>
        <w:tc>
          <w:tcPr>
            <w:tcW w:w="1370" w:type="dxa"/>
            <w:tcBorders>
              <w:top w:val="single" w:color="000000" w:sz="4" w:space="0"/>
              <w:left w:val="single" w:color="000000" w:sz="4" w:space="0"/>
              <w:right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由环卫部门处置</w:t>
            </w:r>
          </w:p>
        </w:tc>
      </w:tr>
    </w:tbl>
    <w:p>
      <w:pPr>
        <w:pStyle w:val="5"/>
        <w:pageBreakBefore w:val="0"/>
        <w:kinsoku/>
        <w:wordWrap/>
        <w:overflowPunct/>
        <w:topLinePunct w:val="0"/>
        <w:bidi w:val="0"/>
        <w:spacing w:before="0" w:beforeLines="0" w:after="0" w:afterLines="0" w:line="360" w:lineRule="auto"/>
        <w:outlineLvl w:val="0"/>
        <w:rPr>
          <w:rFonts w:hint="default" w:ascii="Times New Roman" w:hAnsi="Times New Roman" w:eastAsia="宋体" w:cs="Times New Roman"/>
          <w:color w:val="auto"/>
          <w:highlight w:val="none"/>
        </w:rPr>
      </w:pPr>
      <w:bookmarkStart w:id="119" w:name="_Toc24746"/>
      <w:bookmarkStart w:id="120" w:name="_Toc17686"/>
      <w:bookmarkStart w:id="121" w:name="_Toc1507"/>
      <w:r>
        <w:rPr>
          <w:rFonts w:hint="default" w:ascii="Times New Roman" w:hAnsi="Times New Roman" w:eastAsia="宋体" w:cs="Times New Roman"/>
          <w:b/>
          <w:bCs/>
          <w:color w:val="auto"/>
          <w:highlight w:val="none"/>
        </w:rPr>
        <w:t>4.</w:t>
      </w:r>
      <w:r>
        <w:rPr>
          <w:rFonts w:hint="default" w:ascii="Times New Roman" w:hAnsi="Times New Roman" w:cs="Times New Roman"/>
          <w:b/>
          <w:bCs/>
          <w:color w:val="auto"/>
          <w:highlight w:val="none"/>
          <w:lang w:val="en-US" w:eastAsia="zh-CN"/>
        </w:rPr>
        <w:t>2</w:t>
      </w:r>
      <w:r>
        <w:rPr>
          <w:rFonts w:hint="eastAsia" w:cs="Times New Roman"/>
          <w:b/>
          <w:bCs/>
          <w:color w:val="auto"/>
          <w:highlight w:val="none"/>
          <w:lang w:val="en-US" w:eastAsia="zh-CN"/>
        </w:rPr>
        <w:t xml:space="preserve"> </w:t>
      </w:r>
      <w:r>
        <w:rPr>
          <w:rFonts w:hint="default" w:ascii="Times New Roman" w:hAnsi="Times New Roman" w:eastAsia="宋体" w:cs="Times New Roman"/>
          <w:b/>
          <w:bCs/>
          <w:color w:val="auto"/>
          <w:highlight w:val="none"/>
        </w:rPr>
        <w:t>环保设施投资及“三同时”落实情况</w:t>
      </w:r>
      <w:bookmarkEnd w:id="119"/>
      <w:bookmarkEnd w:id="120"/>
      <w:bookmarkEnd w:id="121"/>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该项目根据《建设项目保护管理办法》和《环境影响评价法》的要求进行了环境影响评价。工程环保设施的建设实现了与主体工程同时设计、同时施工、同时投产使用的“三同时”要求，目前环保设施运行状况良好。</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color w:val="auto"/>
          <w:highlight w:val="none"/>
        </w:rPr>
        <w:t>总投资：总投资</w:t>
      </w:r>
      <w:r>
        <w:rPr>
          <w:rFonts w:hint="eastAsia" w:eastAsia="宋体"/>
          <w:color w:val="auto"/>
          <w:highlight w:val="none"/>
          <w:lang w:val="en-US" w:eastAsia="zh-CN"/>
        </w:rPr>
        <w:t>5</w:t>
      </w:r>
      <w:r>
        <w:rPr>
          <w:rFonts w:ascii="Times New Roman" w:eastAsia="Times New Roman"/>
          <w:color w:val="auto"/>
          <w:highlight w:val="none"/>
        </w:rPr>
        <w:t>0000</w:t>
      </w:r>
      <w:r>
        <w:rPr>
          <w:color w:val="auto"/>
          <w:highlight w:val="none"/>
        </w:rPr>
        <w:t>万元，其中环保投资</w:t>
      </w:r>
      <w:r>
        <w:rPr>
          <w:rFonts w:hint="eastAsia"/>
          <w:color w:val="auto"/>
          <w:highlight w:val="none"/>
          <w:lang w:val="en-US" w:eastAsia="zh-CN"/>
        </w:rPr>
        <w:t>300</w:t>
      </w:r>
      <w:r>
        <w:rPr>
          <w:color w:val="auto"/>
          <w:highlight w:val="none"/>
        </w:rPr>
        <w:t>万元，占总投资比例</w:t>
      </w:r>
      <w:r>
        <w:rPr>
          <w:rFonts w:ascii="Times New Roman" w:eastAsia="Times New Roman"/>
          <w:color w:val="auto"/>
          <w:highlight w:val="none"/>
        </w:rPr>
        <w:t>0.</w:t>
      </w:r>
      <w:r>
        <w:rPr>
          <w:rFonts w:hint="eastAsia" w:eastAsia="宋体"/>
          <w:color w:val="auto"/>
          <w:highlight w:val="none"/>
          <w:lang w:val="en-US" w:eastAsia="zh-CN"/>
        </w:rPr>
        <w:t>6</w:t>
      </w:r>
      <w:r>
        <w:rPr>
          <w:rFonts w:ascii="Times New Roman" w:eastAsia="Times New Roman"/>
          <w:color w:val="auto"/>
          <w:highlight w:val="none"/>
        </w:rPr>
        <w:t>%</w:t>
      </w:r>
      <w:r>
        <w:rPr>
          <w:color w:val="auto"/>
          <w:highlight w:val="none"/>
        </w:rPr>
        <w:t>。</w:t>
      </w:r>
      <w:r>
        <w:rPr>
          <w:rFonts w:hint="default" w:ascii="Times New Roman" w:hAnsi="Times New Roman" w:cs="Times New Roman"/>
          <w:color w:val="auto"/>
          <w:highlight w:val="none"/>
          <w:lang w:val="en-US" w:eastAsia="zh-CN"/>
        </w:rPr>
        <w:t>本项目环保投资清单及“三同时”落实情况见表4.</w:t>
      </w:r>
      <w:r>
        <w:rPr>
          <w:rFonts w:hint="eastAsia" w:cs="Times New Roman"/>
          <w:color w:val="auto"/>
          <w:highlight w:val="none"/>
          <w:lang w:val="en-US" w:eastAsia="zh-CN"/>
        </w:rPr>
        <w:t>2</w:t>
      </w:r>
      <w:r>
        <w:rPr>
          <w:rFonts w:hint="default" w:ascii="Times New Roman" w:hAnsi="Times New Roman" w:cs="Times New Roman"/>
          <w:color w:val="auto"/>
          <w:highlight w:val="none"/>
          <w:lang w:val="en-US" w:eastAsia="zh-CN"/>
        </w:rPr>
        <w:t>。</w:t>
      </w:r>
    </w:p>
    <w:p>
      <w:pPr>
        <w:keepNext w:val="0"/>
        <w:keepLines w:val="0"/>
        <w:pageBreakBefore w:val="0"/>
        <w:widowControl/>
        <w:kinsoku/>
        <w:wordWrap/>
        <w:overflowPunct/>
        <w:topLinePunct w:val="0"/>
        <w:autoSpaceDE/>
        <w:autoSpaceDN/>
        <w:bidi w:val="0"/>
        <w:adjustRightInd w:val="0"/>
        <w:snapToGrid w:val="0"/>
        <w:spacing w:afterLines="0" w:line="240" w:lineRule="auto"/>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 xml:space="preserve">表 </w:t>
      </w:r>
      <w:r>
        <w:rPr>
          <w:rFonts w:hint="default" w:ascii="Times New Roman" w:hAnsi="Times New Roman" w:eastAsia="宋体" w:cs="Times New Roman"/>
          <w:b/>
          <w:bCs/>
          <w:color w:val="auto"/>
          <w:sz w:val="21"/>
          <w:szCs w:val="21"/>
          <w:highlight w:val="none"/>
          <w:lang w:val="en-US" w:eastAsia="zh-CN"/>
        </w:rPr>
        <w:t>4.</w:t>
      </w:r>
      <w:r>
        <w:rPr>
          <w:rFonts w:hint="eastAsia" w:cs="Times New Roman"/>
          <w:b/>
          <w:bCs/>
          <w:color w:val="auto"/>
          <w:sz w:val="21"/>
          <w:szCs w:val="21"/>
          <w:highlight w:val="none"/>
          <w:lang w:val="en-US" w:eastAsia="zh-CN"/>
        </w:rPr>
        <w:t>2</w:t>
      </w:r>
      <w:r>
        <w:rPr>
          <w:rFonts w:hint="default" w:ascii="Times New Roman" w:hAnsi="Times New Roman" w:eastAsia="宋体" w:cs="Times New Roman"/>
          <w:b/>
          <w:bCs/>
          <w:color w:val="auto"/>
          <w:sz w:val="21"/>
          <w:szCs w:val="21"/>
          <w:highlight w:val="none"/>
          <w:lang w:val="en-US" w:eastAsia="zh-CN"/>
        </w:rPr>
        <w:t xml:space="preserve"> </w:t>
      </w:r>
      <w:r>
        <w:rPr>
          <w:rFonts w:hint="default" w:ascii="Times New Roman" w:hAnsi="Times New Roman" w:eastAsia="宋体" w:cs="Times New Roman"/>
          <w:b/>
          <w:bCs/>
          <w:color w:val="auto"/>
          <w:sz w:val="21"/>
          <w:szCs w:val="21"/>
          <w:highlight w:val="none"/>
          <w:lang w:eastAsia="zh-CN"/>
        </w:rPr>
        <w:t>环保设施及投资清单</w:t>
      </w:r>
    </w:p>
    <w:tbl>
      <w:tblPr>
        <w:tblStyle w:val="27"/>
        <w:tblW w:w="8923" w:type="dxa"/>
        <w:tblInd w:w="384"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1294"/>
        <w:gridCol w:w="4781"/>
        <w:gridCol w:w="1424"/>
        <w:gridCol w:w="142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22" w:hRule="atLeast"/>
        </w:trPr>
        <w:tc>
          <w:tcPr>
            <w:tcW w:w="6075"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环保设施</w:t>
            </w:r>
          </w:p>
        </w:tc>
        <w:tc>
          <w:tcPr>
            <w:tcW w:w="142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color w:val="auto"/>
                <w:sz w:val="21"/>
                <w:highlight w:val="none"/>
              </w:rPr>
            </w:pPr>
            <w:r>
              <w:rPr>
                <w:rFonts w:hint="default" w:ascii="Times New Roman" w:hAnsi="Times New Roman" w:cs="Times New Roman"/>
                <w:b/>
                <w:color w:val="auto"/>
                <w:sz w:val="21"/>
                <w:highlight w:val="none"/>
              </w:rPr>
              <w:t>投资金额</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rFonts w:hint="default" w:ascii="Times New Roman" w:hAnsi="Times New Roman" w:cs="Times New Roman"/>
                <w:b/>
                <w:color w:val="auto"/>
                <w:sz w:val="21"/>
                <w:highlight w:val="none"/>
              </w:rPr>
              <w:t>（万元</w:t>
            </w:r>
            <w:r>
              <w:rPr>
                <w:rFonts w:hint="default" w:ascii="Times New Roman" w:hAnsi="Times New Roman" w:cs="Times New Roman"/>
                <w:b/>
                <w:color w:val="auto"/>
                <w:spacing w:val="-3"/>
                <w:sz w:val="21"/>
                <w:highlight w:val="none"/>
              </w:rPr>
              <w:t>）</w:t>
            </w:r>
          </w:p>
        </w:tc>
        <w:tc>
          <w:tcPr>
            <w:tcW w:w="142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color w:val="auto"/>
                <w:sz w:val="21"/>
                <w:highlight w:val="none"/>
                <w:lang w:val="en-US" w:eastAsia="zh-CN"/>
              </w:rPr>
            </w:pPr>
            <w:r>
              <w:rPr>
                <w:rFonts w:hint="default" w:ascii="Times New Roman" w:hAnsi="Times New Roman" w:eastAsia="宋体" w:cs="Times New Roman"/>
                <w:b/>
                <w:color w:val="auto"/>
                <w:sz w:val="21"/>
                <w:highlight w:val="none"/>
                <w:lang w:val="en-US" w:eastAsia="zh-CN"/>
              </w:rPr>
              <w:t>“三同时”</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color w:val="auto"/>
                <w:sz w:val="21"/>
                <w:highlight w:val="none"/>
              </w:rPr>
            </w:pPr>
            <w:r>
              <w:rPr>
                <w:rFonts w:hint="default" w:ascii="Times New Roman" w:hAnsi="Times New Roman" w:eastAsia="宋体" w:cs="Times New Roman"/>
                <w:b/>
                <w:color w:val="auto"/>
                <w:sz w:val="21"/>
                <w:highlight w:val="none"/>
                <w:lang w:val="en-US" w:eastAsia="zh-CN"/>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129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噪声</w:t>
            </w:r>
          </w:p>
        </w:tc>
        <w:tc>
          <w:tcPr>
            <w:tcW w:w="478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设备减振、隔振和建筑隔声措施</w:t>
            </w:r>
          </w:p>
        </w:tc>
        <w:tc>
          <w:tcPr>
            <w:tcW w:w="1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en-US" w:eastAsia="zh-CN" w:bidi="zh-CN"/>
              </w:rPr>
              <w:t>10</w:t>
            </w:r>
          </w:p>
        </w:tc>
        <w:tc>
          <w:tcPr>
            <w:tcW w:w="1424" w:type="dxa"/>
            <w:vMerge w:val="restart"/>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Calibri"/>
                <w:color w:val="auto"/>
                <w:sz w:val="21"/>
                <w:highlight w:val="none"/>
              </w:rPr>
            </w:pPr>
            <w:r>
              <w:rPr>
                <w:rFonts w:hint="default" w:ascii="Times New Roman" w:hAnsi="Times New Roman" w:eastAsia="宋体" w:cs="Times New Roman"/>
                <w:color w:val="auto"/>
                <w:sz w:val="21"/>
                <w:szCs w:val="21"/>
                <w:highlight w:val="none"/>
                <w:vertAlign w:val="baseline"/>
                <w:lang w:val="en-US" w:eastAsia="zh-CN"/>
              </w:rPr>
              <w:t>项目的污染治理设施与主体工程同时设计、同时施工、同时投入使用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294" w:type="dxa"/>
            <w:vMerge w:val="restart"/>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固废</w:t>
            </w:r>
          </w:p>
        </w:tc>
        <w:tc>
          <w:tcPr>
            <w:tcW w:w="478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危废暂存间建设、危险废物委托处置、渣处理</w:t>
            </w:r>
          </w:p>
        </w:tc>
        <w:tc>
          <w:tcPr>
            <w:tcW w:w="1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color w:val="auto"/>
                <w:sz w:val="21"/>
                <w:szCs w:val="22"/>
                <w:highlight w:val="none"/>
                <w:lang w:val="en-US" w:eastAsia="zh-CN" w:bidi="zh-CN"/>
              </w:rPr>
            </w:pPr>
            <w:r>
              <w:rPr>
                <w:rFonts w:hint="eastAsia" w:cs="Times New Roman"/>
                <w:color w:val="auto"/>
                <w:sz w:val="21"/>
                <w:szCs w:val="22"/>
                <w:highlight w:val="none"/>
                <w:lang w:val="en-US" w:eastAsia="zh-CN" w:bidi="zh-CN"/>
              </w:rPr>
              <w:t>225</w:t>
            </w:r>
          </w:p>
        </w:tc>
        <w:tc>
          <w:tcPr>
            <w:tcW w:w="1424"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Calibri"/>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29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
                <w:szCs w:val="2"/>
                <w:highlight w:val="none"/>
              </w:rPr>
            </w:pPr>
          </w:p>
        </w:tc>
        <w:tc>
          <w:tcPr>
            <w:tcW w:w="478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生活垃圾委托处置费用</w:t>
            </w:r>
          </w:p>
        </w:tc>
        <w:tc>
          <w:tcPr>
            <w:tcW w:w="1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color w:val="auto"/>
                <w:sz w:val="21"/>
                <w:szCs w:val="22"/>
                <w:highlight w:val="none"/>
                <w:lang w:val="en-US" w:eastAsia="zh-CN" w:bidi="zh-CN"/>
              </w:rPr>
            </w:pPr>
            <w:r>
              <w:rPr>
                <w:rFonts w:hint="eastAsia" w:cs="Times New Roman"/>
                <w:color w:val="auto"/>
                <w:sz w:val="21"/>
                <w:szCs w:val="22"/>
                <w:highlight w:val="none"/>
                <w:lang w:val="en-US" w:eastAsia="zh-CN" w:bidi="zh-CN"/>
              </w:rPr>
              <w:t>5</w:t>
            </w:r>
          </w:p>
        </w:tc>
        <w:tc>
          <w:tcPr>
            <w:tcW w:w="1424"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Calibri"/>
                <w:color w:val="auto"/>
                <w:w w:val="99"/>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1294" w:type="dxa"/>
            <w:vMerge w:val="restart"/>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废气</w:t>
            </w:r>
          </w:p>
        </w:tc>
        <w:tc>
          <w:tcPr>
            <w:tcW w:w="478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eastAsia="宋体"/>
                <w:color w:val="auto"/>
                <w:sz w:val="21"/>
                <w:highlight w:val="none"/>
                <w:lang w:eastAsia="zh-CN"/>
              </w:rPr>
            </w:pPr>
            <w:r>
              <w:rPr>
                <w:color w:val="auto"/>
                <w:sz w:val="21"/>
                <w:highlight w:val="none"/>
              </w:rPr>
              <w:t>石灰干式脱酸</w:t>
            </w:r>
            <w:r>
              <w:rPr>
                <w:rFonts w:ascii="Times New Roman" w:eastAsia="Times New Roman"/>
                <w:color w:val="auto"/>
                <w:sz w:val="21"/>
                <w:highlight w:val="none"/>
              </w:rPr>
              <w:t>+</w:t>
            </w:r>
            <w:r>
              <w:rPr>
                <w:color w:val="auto"/>
                <w:sz w:val="21"/>
                <w:highlight w:val="none"/>
              </w:rPr>
              <w:t>布袋除尘（</w:t>
            </w:r>
            <w:r>
              <w:rPr>
                <w:rFonts w:hint="eastAsia"/>
                <w:color w:val="auto"/>
                <w:sz w:val="21"/>
                <w:highlight w:val="none"/>
                <w:lang w:val="en-US" w:eastAsia="zh-CN"/>
              </w:rPr>
              <w:t>1</w:t>
            </w:r>
            <w:r>
              <w:rPr>
                <w:color w:val="auto"/>
                <w:sz w:val="21"/>
                <w:highlight w:val="none"/>
              </w:rPr>
              <w:t xml:space="preserve"> 套）</w:t>
            </w:r>
            <w:r>
              <w:rPr>
                <w:rFonts w:hint="eastAsia"/>
                <w:color w:val="auto"/>
                <w:sz w:val="21"/>
                <w:highlight w:val="none"/>
                <w:lang w:eastAsia="zh-CN"/>
              </w:rPr>
              <w:t>、</w:t>
            </w:r>
            <w:r>
              <w:rPr>
                <w:color w:val="auto"/>
                <w:sz w:val="21"/>
                <w:highlight w:val="none"/>
              </w:rPr>
              <w:t>布袋除尘（</w:t>
            </w:r>
            <w:r>
              <w:rPr>
                <w:rFonts w:hint="eastAsia" w:ascii="Times New Roman" w:eastAsia="宋体"/>
                <w:color w:val="auto"/>
                <w:sz w:val="21"/>
                <w:highlight w:val="none"/>
                <w:lang w:val="en-US" w:eastAsia="zh-CN"/>
              </w:rPr>
              <w:t>1</w:t>
            </w:r>
            <w:r>
              <w:rPr>
                <w:rFonts w:ascii="Times New Roman" w:eastAsia="Times New Roman"/>
                <w:color w:val="auto"/>
                <w:sz w:val="21"/>
                <w:highlight w:val="none"/>
              </w:rPr>
              <w:t xml:space="preserve"> </w:t>
            </w:r>
            <w:r>
              <w:rPr>
                <w:color w:val="auto"/>
                <w:sz w:val="21"/>
                <w:highlight w:val="none"/>
              </w:rPr>
              <w:t>套）</w:t>
            </w:r>
          </w:p>
        </w:tc>
        <w:tc>
          <w:tcPr>
            <w:tcW w:w="1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color w:val="auto"/>
                <w:sz w:val="21"/>
                <w:szCs w:val="22"/>
                <w:highlight w:val="none"/>
                <w:lang w:val="en-US" w:eastAsia="zh-CN" w:bidi="zh-CN"/>
              </w:rPr>
            </w:pPr>
            <w:r>
              <w:rPr>
                <w:rFonts w:hint="eastAsia" w:cs="Times New Roman"/>
                <w:color w:val="auto"/>
                <w:sz w:val="21"/>
                <w:szCs w:val="22"/>
                <w:highlight w:val="none"/>
                <w:lang w:val="en-US" w:eastAsia="zh-CN" w:bidi="zh-CN"/>
              </w:rPr>
              <w:t>357</w:t>
            </w:r>
          </w:p>
        </w:tc>
        <w:tc>
          <w:tcPr>
            <w:tcW w:w="1424"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Calibri"/>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129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
                <w:szCs w:val="2"/>
                <w:highlight w:val="none"/>
              </w:rPr>
            </w:pPr>
          </w:p>
        </w:tc>
        <w:tc>
          <w:tcPr>
            <w:tcW w:w="478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低氮燃烧设施（燃烧器自带，不单独购买）</w:t>
            </w:r>
          </w:p>
        </w:tc>
        <w:tc>
          <w:tcPr>
            <w:tcW w:w="1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en-US" w:eastAsia="zh-CN" w:bidi="zh-CN"/>
              </w:rPr>
              <w:t>——</w:t>
            </w:r>
          </w:p>
        </w:tc>
        <w:tc>
          <w:tcPr>
            <w:tcW w:w="1424"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29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废水</w:t>
            </w:r>
          </w:p>
        </w:tc>
        <w:tc>
          <w:tcPr>
            <w:tcW w:w="478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rFonts w:hint="eastAsia"/>
                <w:color w:val="auto"/>
                <w:sz w:val="21"/>
                <w:highlight w:val="none"/>
                <w:lang w:val="en-US" w:eastAsia="zh-CN"/>
              </w:rPr>
              <w:t>通过华信铝业污水管道，进入茌平华旭新材料有限公司污水处理站。</w:t>
            </w:r>
          </w:p>
        </w:tc>
        <w:tc>
          <w:tcPr>
            <w:tcW w:w="1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en-US" w:eastAsia="zh-CN" w:bidi="zh-CN"/>
              </w:rPr>
              <w:t>——</w:t>
            </w:r>
          </w:p>
        </w:tc>
        <w:tc>
          <w:tcPr>
            <w:tcW w:w="1424"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294" w:type="dxa"/>
            <w:vMerge w:val="restart"/>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地下水</w:t>
            </w:r>
          </w:p>
        </w:tc>
        <w:tc>
          <w:tcPr>
            <w:tcW w:w="478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对车间、事故池、危废间等进行重点防渗</w:t>
            </w:r>
          </w:p>
        </w:tc>
        <w:tc>
          <w:tcPr>
            <w:tcW w:w="1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color w:val="auto"/>
                <w:sz w:val="21"/>
                <w:szCs w:val="22"/>
                <w:highlight w:val="none"/>
                <w:lang w:val="en-US" w:eastAsia="zh-CN" w:bidi="zh-CN"/>
              </w:rPr>
            </w:pPr>
            <w:r>
              <w:rPr>
                <w:rFonts w:hint="eastAsia" w:cs="Times New Roman"/>
                <w:color w:val="auto"/>
                <w:sz w:val="21"/>
                <w:szCs w:val="22"/>
                <w:highlight w:val="none"/>
                <w:lang w:val="en-US" w:eastAsia="zh-CN" w:bidi="zh-CN"/>
              </w:rPr>
              <w:t>72</w:t>
            </w:r>
          </w:p>
        </w:tc>
        <w:tc>
          <w:tcPr>
            <w:tcW w:w="1424"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Calibri"/>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29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
                <w:szCs w:val="2"/>
                <w:highlight w:val="none"/>
              </w:rPr>
            </w:pPr>
          </w:p>
        </w:tc>
        <w:tc>
          <w:tcPr>
            <w:tcW w:w="478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设置地下水监控井</w:t>
            </w:r>
          </w:p>
        </w:tc>
        <w:tc>
          <w:tcPr>
            <w:tcW w:w="1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color w:val="auto"/>
                <w:sz w:val="21"/>
                <w:szCs w:val="22"/>
                <w:highlight w:val="none"/>
                <w:lang w:val="zh-CN" w:eastAsia="zh-CN" w:bidi="zh-CN"/>
              </w:rPr>
            </w:pPr>
            <w:r>
              <w:rPr>
                <w:rFonts w:hint="eastAsia" w:cs="Times New Roman"/>
                <w:color w:val="auto"/>
                <w:sz w:val="21"/>
                <w:szCs w:val="22"/>
                <w:highlight w:val="none"/>
                <w:lang w:val="en-US" w:eastAsia="zh-CN" w:bidi="zh-CN"/>
              </w:rPr>
              <w:t>5</w:t>
            </w:r>
          </w:p>
        </w:tc>
        <w:tc>
          <w:tcPr>
            <w:tcW w:w="1424"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Calibri"/>
                <w:color w:val="auto"/>
                <w:w w:val="99"/>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1294" w:type="dxa"/>
            <w:vMerge w:val="restart"/>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环境风险</w:t>
            </w:r>
          </w:p>
        </w:tc>
        <w:tc>
          <w:tcPr>
            <w:tcW w:w="478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配备应急设施</w:t>
            </w:r>
          </w:p>
        </w:tc>
        <w:tc>
          <w:tcPr>
            <w:tcW w:w="1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color w:val="auto"/>
                <w:sz w:val="21"/>
                <w:szCs w:val="22"/>
                <w:highlight w:val="none"/>
                <w:lang w:val="zh-CN" w:eastAsia="zh-CN" w:bidi="zh-CN"/>
              </w:rPr>
            </w:pPr>
            <w:r>
              <w:rPr>
                <w:rFonts w:hint="default" w:ascii="Times New Roman" w:hAnsi="Times New Roman" w:eastAsia="宋体" w:cs="Times New Roman"/>
                <w:color w:val="auto"/>
                <w:sz w:val="21"/>
                <w:szCs w:val="22"/>
                <w:highlight w:val="none"/>
                <w:lang w:val="en-US" w:eastAsia="zh-CN" w:bidi="zh-CN"/>
              </w:rPr>
              <w:t>9</w:t>
            </w:r>
          </w:p>
        </w:tc>
        <w:tc>
          <w:tcPr>
            <w:tcW w:w="1424"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Calibri"/>
                <w:color w:val="auto"/>
                <w:w w:val="99"/>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129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
                <w:szCs w:val="2"/>
                <w:highlight w:val="none"/>
              </w:rPr>
            </w:pPr>
          </w:p>
        </w:tc>
        <w:tc>
          <w:tcPr>
            <w:tcW w:w="478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事故应急池</w:t>
            </w:r>
          </w:p>
        </w:tc>
        <w:tc>
          <w:tcPr>
            <w:tcW w:w="1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color w:val="auto"/>
                <w:sz w:val="21"/>
                <w:szCs w:val="22"/>
                <w:highlight w:val="none"/>
                <w:lang w:val="en-US" w:eastAsia="zh-CN" w:bidi="zh-CN"/>
              </w:rPr>
            </w:pPr>
            <w:r>
              <w:rPr>
                <w:rFonts w:hint="eastAsia" w:cs="Times New Roman"/>
                <w:color w:val="auto"/>
                <w:sz w:val="21"/>
                <w:szCs w:val="22"/>
                <w:highlight w:val="none"/>
                <w:lang w:val="en-US" w:eastAsia="zh-CN" w:bidi="zh-CN"/>
              </w:rPr>
              <w:t>50</w:t>
            </w:r>
          </w:p>
        </w:tc>
        <w:tc>
          <w:tcPr>
            <w:tcW w:w="1424"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Calibri"/>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129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施工期</w:t>
            </w:r>
          </w:p>
        </w:tc>
        <w:tc>
          <w:tcPr>
            <w:tcW w:w="478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降低扬尘、噪声、施工废水、施工固废、水土保持等措施</w:t>
            </w:r>
          </w:p>
        </w:tc>
        <w:tc>
          <w:tcPr>
            <w:tcW w:w="1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color w:val="auto"/>
                <w:sz w:val="21"/>
                <w:szCs w:val="22"/>
                <w:highlight w:val="none"/>
                <w:lang w:val="en-US" w:eastAsia="zh-CN" w:bidi="zh-CN"/>
              </w:rPr>
            </w:pPr>
            <w:r>
              <w:rPr>
                <w:rFonts w:hint="default" w:ascii="Times New Roman" w:hAnsi="Times New Roman" w:eastAsia="宋体" w:cs="Times New Roman"/>
                <w:color w:val="auto"/>
                <w:sz w:val="21"/>
                <w:szCs w:val="22"/>
                <w:highlight w:val="none"/>
                <w:lang w:val="en-US" w:eastAsia="zh-CN" w:bidi="zh-CN"/>
              </w:rPr>
              <w:t>10</w:t>
            </w:r>
          </w:p>
        </w:tc>
        <w:tc>
          <w:tcPr>
            <w:tcW w:w="1424"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Calibri"/>
                <w:color w:val="auto"/>
                <w:sz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6075"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合计</w:t>
            </w:r>
          </w:p>
        </w:tc>
        <w:tc>
          <w:tcPr>
            <w:tcW w:w="1424"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color w:val="auto"/>
                <w:sz w:val="21"/>
                <w:szCs w:val="22"/>
                <w:highlight w:val="none"/>
                <w:lang w:val="en-US" w:eastAsia="zh-CN" w:bidi="zh-CN"/>
              </w:rPr>
            </w:pPr>
            <w:r>
              <w:rPr>
                <w:rFonts w:hint="eastAsia" w:cs="Times New Roman"/>
                <w:color w:val="auto"/>
                <w:sz w:val="21"/>
                <w:szCs w:val="22"/>
                <w:highlight w:val="none"/>
                <w:lang w:val="en-US" w:eastAsia="zh-CN" w:bidi="zh-CN"/>
              </w:rPr>
              <w:t>743</w:t>
            </w:r>
          </w:p>
        </w:tc>
        <w:tc>
          <w:tcPr>
            <w:tcW w:w="1424"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Calibri"/>
                <w:color w:val="auto"/>
                <w:sz w:val="21"/>
                <w:highlight w:val="none"/>
                <w:lang w:val="en-US"/>
              </w:rPr>
            </w:pPr>
          </w:p>
        </w:tc>
      </w:tr>
    </w:tbl>
    <w:p>
      <w:pPr>
        <w:pStyle w:val="2"/>
        <w:rPr>
          <w:rFonts w:hint="default"/>
          <w:color w:val="auto"/>
          <w:highlight w:val="none"/>
          <w:lang w:eastAsia="zh-CN"/>
        </w:rPr>
      </w:pPr>
    </w:p>
    <w:p>
      <w:pPr>
        <w:pStyle w:val="3"/>
        <w:pageBreakBefore w:val="0"/>
        <w:kinsoku/>
        <w:wordWrap/>
        <w:overflowPunct/>
        <w:topLinePunct w:val="0"/>
        <w:bidi w:val="0"/>
        <w:spacing w:before="0" w:beforeLines="0" w:after="0" w:afterLines="0" w:line="360" w:lineRule="auto"/>
        <w:outlineLvl w:val="9"/>
        <w:rPr>
          <w:rFonts w:hint="default" w:ascii="Times New Roman" w:hAnsi="Times New Roman" w:eastAsia="宋体" w:cs="Times New Roman"/>
          <w:color w:val="auto"/>
          <w:highlight w:val="none"/>
        </w:rPr>
        <w:sectPr>
          <w:footerReference r:id="rId15" w:type="default"/>
          <w:pgSz w:w="11907" w:h="16840"/>
          <w:pgMar w:top="1304" w:right="1531" w:bottom="1304" w:left="1531" w:header="284" w:footer="851" w:gutter="0"/>
          <w:pgBorders>
            <w:top w:val="none" w:sz="0" w:space="0"/>
            <w:left w:val="none" w:sz="0" w:space="0"/>
            <w:bottom w:val="none" w:sz="0" w:space="0"/>
            <w:right w:val="none" w:sz="0" w:space="0"/>
          </w:pgBorders>
          <w:pgNumType w:fmt="decimal"/>
          <w:cols w:space="720" w:num="1"/>
          <w:docGrid w:linePitch="299" w:charSpace="0"/>
        </w:sectPr>
      </w:pPr>
      <w:bookmarkStart w:id="122" w:name="_Toc6230"/>
      <w:bookmarkStart w:id="123" w:name="_Toc25501"/>
    </w:p>
    <w:p>
      <w:pPr>
        <w:pStyle w:val="3"/>
        <w:pageBreakBefore w:val="0"/>
        <w:kinsoku/>
        <w:wordWrap/>
        <w:overflowPunct/>
        <w:topLinePunct w:val="0"/>
        <w:bidi w:val="0"/>
        <w:spacing w:before="0" w:beforeLines="0" w:after="0" w:afterLines="0" w:line="360" w:lineRule="auto"/>
        <w:rPr>
          <w:rFonts w:hint="default" w:ascii="Times New Roman" w:hAnsi="Times New Roman" w:eastAsia="宋体" w:cs="Times New Roman"/>
          <w:color w:val="auto"/>
          <w:highlight w:val="none"/>
        </w:rPr>
      </w:pPr>
      <w:bookmarkStart w:id="124" w:name="_Toc27012"/>
      <w:r>
        <w:rPr>
          <w:rFonts w:hint="default" w:ascii="Times New Roman" w:hAnsi="Times New Roman" w:eastAsia="宋体" w:cs="Times New Roman"/>
          <w:color w:val="auto"/>
          <w:highlight w:val="none"/>
        </w:rPr>
        <w:t>5</w:t>
      </w:r>
      <w:r>
        <w:rPr>
          <w:rFonts w:hint="eastAsia" w:cs="Times New Roman"/>
          <w:color w:val="auto"/>
          <w:highlight w:val="none"/>
          <w:lang w:val="en-US" w:eastAsia="zh-CN"/>
        </w:rPr>
        <w:t xml:space="preserve"> </w:t>
      </w:r>
      <w:r>
        <w:rPr>
          <w:rFonts w:hint="default" w:ascii="Times New Roman" w:hAnsi="Times New Roman" w:eastAsia="宋体" w:cs="Times New Roman"/>
          <w:color w:val="auto"/>
          <w:highlight w:val="none"/>
        </w:rPr>
        <w:t>环境影响报告书主要结论与建议及其审批部门审批决定</w:t>
      </w:r>
      <w:bookmarkEnd w:id="122"/>
      <w:bookmarkEnd w:id="123"/>
      <w:bookmarkEnd w:id="124"/>
    </w:p>
    <w:p>
      <w:pPr>
        <w:pStyle w:val="5"/>
        <w:pageBreakBefore w:val="0"/>
        <w:kinsoku/>
        <w:wordWrap/>
        <w:overflowPunct/>
        <w:topLinePunct w:val="0"/>
        <w:bidi w:val="0"/>
        <w:spacing w:before="0" w:beforeLines="0" w:after="0" w:afterLines="0" w:line="360" w:lineRule="auto"/>
        <w:outlineLvl w:val="0"/>
        <w:rPr>
          <w:rFonts w:hint="default" w:ascii="Times New Roman" w:hAnsi="Times New Roman" w:eastAsia="宋体" w:cs="Times New Roman"/>
          <w:b/>
          <w:bCs/>
          <w:color w:val="auto"/>
          <w:highlight w:val="none"/>
        </w:rPr>
      </w:pPr>
      <w:bookmarkStart w:id="125" w:name="_Toc25734"/>
      <w:bookmarkStart w:id="126" w:name="_Toc30636"/>
      <w:bookmarkStart w:id="127" w:name="_Toc26561"/>
      <w:r>
        <w:rPr>
          <w:rFonts w:hint="eastAsia" w:ascii="Times New Roman" w:hAnsi="Times New Roman" w:eastAsia="宋体" w:cs="Times New Roman"/>
          <w:b/>
          <w:bCs/>
          <w:color w:val="auto"/>
          <w:highlight w:val="none"/>
          <w:lang w:val="en-US" w:eastAsia="zh-CN"/>
        </w:rPr>
        <w:t xml:space="preserve">5.1 </w:t>
      </w:r>
      <w:r>
        <w:rPr>
          <w:rFonts w:hint="default" w:ascii="Times New Roman" w:hAnsi="Times New Roman" w:eastAsia="宋体" w:cs="Times New Roman"/>
          <w:b/>
          <w:bCs/>
          <w:color w:val="auto"/>
          <w:highlight w:val="none"/>
        </w:rPr>
        <w:t>结论</w:t>
      </w:r>
      <w:bookmarkEnd w:id="125"/>
    </w:p>
    <w:p>
      <w:pPr>
        <w:pStyle w:val="67"/>
        <w:pageBreakBefore w:val="0"/>
        <w:widowControl/>
        <w:numPr>
          <w:ilvl w:val="0"/>
          <w:numId w:val="0"/>
        </w:numPr>
        <w:tabs>
          <w:tab w:val="left" w:pos="1046"/>
        </w:tabs>
        <w:kinsoku/>
        <w:wordWrap/>
        <w:overflowPunct/>
        <w:topLinePunct w:val="0"/>
        <w:autoSpaceDE/>
        <w:autoSpaceDN/>
        <w:bidi w:val="0"/>
        <w:adjustRightInd w:val="0"/>
        <w:snapToGrid w:val="0"/>
        <w:spacing w:before="0" w:after="0" w:line="360" w:lineRule="auto"/>
        <w:ind w:left="0" w:right="0" w:rightChars="0"/>
        <w:jc w:val="left"/>
        <w:textAlignment w:val="auto"/>
        <w:outlineLvl w:val="1"/>
        <w:rPr>
          <w:rFonts w:hint="default" w:ascii="Times New Roman" w:hAnsi="Times New Roman" w:eastAsia="宋体" w:cs="Times New Roman"/>
          <w:b/>
          <w:color w:val="auto"/>
          <w:sz w:val="24"/>
          <w:szCs w:val="24"/>
          <w:highlight w:val="none"/>
        </w:rPr>
      </w:pPr>
      <w:bookmarkStart w:id="128" w:name="13.1.1项目概况"/>
      <w:bookmarkEnd w:id="128"/>
      <w:bookmarkStart w:id="129" w:name="13.1.1项目概况"/>
      <w:bookmarkEnd w:id="129"/>
      <w:bookmarkStart w:id="130" w:name="_Toc21290"/>
      <w:bookmarkStart w:id="131" w:name="_Toc23998"/>
      <w:r>
        <w:rPr>
          <w:rFonts w:hint="eastAsia" w:ascii="Times New Roman" w:hAnsi="Times New Roman" w:cs="Times New Roman"/>
          <w:b/>
          <w:color w:val="auto"/>
          <w:sz w:val="24"/>
          <w:szCs w:val="24"/>
          <w:highlight w:val="none"/>
          <w:lang w:val="en-US" w:eastAsia="zh-CN"/>
        </w:rPr>
        <w:t xml:space="preserve">5.1.1 </w:t>
      </w:r>
      <w:r>
        <w:rPr>
          <w:rFonts w:hint="default" w:ascii="Times New Roman" w:hAnsi="Times New Roman" w:eastAsia="宋体" w:cs="Times New Roman"/>
          <w:b/>
          <w:color w:val="auto"/>
          <w:sz w:val="24"/>
          <w:szCs w:val="24"/>
          <w:highlight w:val="none"/>
        </w:rPr>
        <w:t>项目概况</w:t>
      </w:r>
      <w:bookmarkEnd w:id="130"/>
      <w:bookmarkEnd w:id="131"/>
    </w:p>
    <w:p>
      <w:pPr>
        <w:pStyle w:val="10"/>
        <w:pageBreakBefore w:val="0"/>
        <w:widowControl/>
        <w:kinsoku/>
        <w:wordWrap/>
        <w:overflowPunct/>
        <w:topLinePunct w:val="0"/>
        <w:autoSpaceDE/>
        <w:autoSpaceDN/>
        <w:bidi w:val="0"/>
        <w:adjustRightInd w:val="0"/>
        <w:snapToGrid w:val="0"/>
        <w:spacing w:line="360" w:lineRule="auto"/>
        <w:ind w:left="0" w:right="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山东云信铝业科技有限公司年产10万吨铝中间合金项目，总投资100000万元，位于</w:t>
      </w:r>
      <w:r>
        <w:rPr>
          <w:rFonts w:hint="default" w:ascii="Times New Roman" w:hAnsi="Times New Roman" w:eastAsia="宋体" w:cs="Times New Roman"/>
          <w:color w:val="auto"/>
          <w:spacing w:val="-3"/>
          <w:sz w:val="24"/>
          <w:szCs w:val="24"/>
          <w:highlight w:val="none"/>
        </w:rPr>
        <w:t>山东省聊城市茌平区信发街道信发路</w:t>
      </w:r>
      <w:r>
        <w:rPr>
          <w:rFonts w:hint="default" w:ascii="Times New Roman" w:hAnsi="Times New Roman" w:eastAsia="宋体" w:cs="Times New Roman"/>
          <w:color w:val="auto"/>
          <w:sz w:val="24"/>
          <w:szCs w:val="24"/>
          <w:highlight w:val="none"/>
        </w:rPr>
        <w:t>1号</w:t>
      </w:r>
      <w:r>
        <w:rPr>
          <w:rFonts w:hint="default" w:ascii="Times New Roman" w:hAnsi="Times New Roman" w:eastAsia="宋体" w:cs="Times New Roman"/>
          <w:color w:val="auto"/>
          <w:spacing w:val="4"/>
          <w:sz w:val="24"/>
          <w:szCs w:val="24"/>
          <w:highlight w:val="none"/>
        </w:rPr>
        <w:t>（</w:t>
      </w:r>
      <w:r>
        <w:rPr>
          <w:rFonts w:hint="default" w:ascii="Times New Roman" w:hAnsi="Times New Roman" w:eastAsia="宋体" w:cs="Times New Roman"/>
          <w:color w:val="auto"/>
          <w:sz w:val="24"/>
          <w:szCs w:val="24"/>
          <w:highlight w:val="none"/>
        </w:rPr>
        <w:t>山东信发华信铝业有限公司院内</w:t>
      </w:r>
      <w:r>
        <w:rPr>
          <w:rFonts w:hint="default" w:ascii="Times New Roman" w:hAnsi="Times New Roman" w:eastAsia="宋体" w:cs="Times New Roman"/>
          <w:color w:val="auto"/>
          <w:spacing w:val="3"/>
          <w:sz w:val="24"/>
          <w:szCs w:val="24"/>
          <w:highlight w:val="none"/>
        </w:rPr>
        <w:t>）</w:t>
      </w:r>
      <w:r>
        <w:rPr>
          <w:rFonts w:hint="default" w:ascii="Times New Roman" w:hAnsi="Times New Roman" w:eastAsia="宋体" w:cs="Times New Roman"/>
          <w:color w:val="auto"/>
          <w:sz w:val="24"/>
          <w:szCs w:val="24"/>
          <w:highlight w:val="none"/>
        </w:rPr>
        <w:t>，总占地56267</w:t>
      </w:r>
      <w:r>
        <w:rPr>
          <w:rFonts w:hint="default" w:ascii="Times New Roman" w:hAnsi="Times New Roman" w:eastAsia="宋体" w:cs="Times New Roman"/>
          <w:color w:val="auto"/>
          <w:spacing w:val="-2"/>
          <w:sz w:val="24"/>
          <w:szCs w:val="24"/>
          <w:highlight w:val="none"/>
        </w:rPr>
        <w:t>m</w:t>
      </w:r>
      <w:r>
        <w:rPr>
          <w:rFonts w:hint="eastAsia" w:cs="Times New Roman"/>
          <w:color w:val="auto"/>
          <w:spacing w:val="-2"/>
          <w:sz w:val="24"/>
          <w:szCs w:val="24"/>
          <w:highlight w:val="none"/>
          <w:vertAlign w:val="superscript"/>
          <w:lang w:val="en-US" w:eastAsia="zh-CN"/>
        </w:rPr>
        <w:t>2</w:t>
      </w:r>
      <w:r>
        <w:rPr>
          <w:rFonts w:hint="default" w:ascii="Times New Roman" w:hAnsi="Times New Roman" w:eastAsia="宋体" w:cs="Times New Roman"/>
          <w:color w:val="auto"/>
          <w:spacing w:val="-21"/>
          <w:sz w:val="24"/>
          <w:szCs w:val="24"/>
          <w:highlight w:val="none"/>
        </w:rPr>
        <w:t xml:space="preserve">，总建筑面积 </w:t>
      </w:r>
      <w:r>
        <w:rPr>
          <w:rFonts w:hint="default" w:ascii="Times New Roman" w:hAnsi="Times New Roman" w:eastAsia="宋体" w:cs="Times New Roman"/>
          <w:color w:val="auto"/>
          <w:sz w:val="24"/>
          <w:szCs w:val="24"/>
          <w:highlight w:val="none"/>
        </w:rPr>
        <w:t>27071.7</w:t>
      </w:r>
      <w:r>
        <w:rPr>
          <w:rFonts w:hint="default" w:ascii="Times New Roman" w:hAnsi="Times New Roman" w:eastAsia="宋体" w:cs="Times New Roman"/>
          <w:color w:val="auto"/>
          <w:spacing w:val="-2"/>
          <w:sz w:val="24"/>
          <w:szCs w:val="24"/>
          <w:highlight w:val="none"/>
        </w:rPr>
        <w:t>m</w:t>
      </w:r>
      <w:r>
        <w:rPr>
          <w:rFonts w:hint="eastAsia" w:cs="Times New Roman"/>
          <w:color w:val="auto"/>
          <w:spacing w:val="-2"/>
          <w:sz w:val="24"/>
          <w:szCs w:val="24"/>
          <w:highlight w:val="none"/>
          <w:vertAlign w:val="superscript"/>
          <w:lang w:val="en-US" w:eastAsia="zh-CN"/>
        </w:rPr>
        <w:t>2</w:t>
      </w:r>
      <w:r>
        <w:rPr>
          <w:rFonts w:hint="default" w:ascii="Times New Roman" w:hAnsi="Times New Roman" w:eastAsia="宋体" w:cs="Times New Roman"/>
          <w:color w:val="auto"/>
          <w:spacing w:val="-35"/>
          <w:sz w:val="24"/>
          <w:szCs w:val="24"/>
          <w:highlight w:val="none"/>
        </w:rPr>
        <w:t xml:space="preserve">，新建 </w:t>
      </w:r>
      <w:r>
        <w:rPr>
          <w:rFonts w:hint="default" w:ascii="Times New Roman" w:hAnsi="Times New Roman" w:eastAsia="宋体" w:cs="Times New Roman"/>
          <w:color w:val="auto"/>
          <w:sz w:val="24"/>
          <w:szCs w:val="24"/>
          <w:highlight w:val="none"/>
        </w:rPr>
        <w:t>2</w:t>
      </w:r>
      <w:r>
        <w:rPr>
          <w:rFonts w:hint="default" w:ascii="Times New Roman" w:hAnsi="Times New Roman" w:eastAsia="宋体" w:cs="Times New Roman"/>
          <w:color w:val="auto"/>
          <w:spacing w:val="-11"/>
          <w:sz w:val="24"/>
          <w:szCs w:val="24"/>
          <w:highlight w:val="none"/>
        </w:rPr>
        <w:t>座标准化厂房、</w:t>
      </w:r>
      <w:r>
        <w:rPr>
          <w:rFonts w:hint="default" w:ascii="Times New Roman" w:hAnsi="Times New Roman" w:eastAsia="宋体" w:cs="Times New Roman"/>
          <w:color w:val="auto"/>
          <w:sz w:val="24"/>
          <w:szCs w:val="24"/>
          <w:highlight w:val="none"/>
        </w:rPr>
        <w:t>1</w:t>
      </w:r>
      <w:r>
        <w:rPr>
          <w:rFonts w:hint="default" w:ascii="Times New Roman" w:hAnsi="Times New Roman" w:eastAsia="宋体" w:cs="Times New Roman"/>
          <w:color w:val="auto"/>
          <w:spacing w:val="-2"/>
          <w:sz w:val="24"/>
          <w:szCs w:val="24"/>
          <w:highlight w:val="none"/>
        </w:rPr>
        <w:t>座集控综合楼和其他配套设施，</w:t>
      </w:r>
      <w:r>
        <w:rPr>
          <w:rFonts w:hint="default" w:ascii="Times New Roman" w:hAnsi="Times New Roman" w:eastAsia="宋体" w:cs="Times New Roman"/>
          <w:color w:val="auto"/>
          <w:spacing w:val="-12"/>
          <w:sz w:val="24"/>
          <w:szCs w:val="24"/>
          <w:highlight w:val="none"/>
        </w:rPr>
        <w:t xml:space="preserve">购置设备 </w:t>
      </w:r>
      <w:r>
        <w:rPr>
          <w:rFonts w:hint="default" w:ascii="Times New Roman" w:hAnsi="Times New Roman" w:eastAsia="宋体" w:cs="Times New Roman"/>
          <w:color w:val="auto"/>
          <w:sz w:val="24"/>
          <w:szCs w:val="24"/>
          <w:highlight w:val="none"/>
        </w:rPr>
        <w:t xml:space="preserve">36 </w:t>
      </w:r>
      <w:r>
        <w:rPr>
          <w:rFonts w:hint="default" w:ascii="Times New Roman" w:hAnsi="Times New Roman" w:eastAsia="宋体" w:cs="Times New Roman"/>
          <w:color w:val="auto"/>
          <w:spacing w:val="-15"/>
          <w:sz w:val="24"/>
          <w:szCs w:val="24"/>
          <w:highlight w:val="none"/>
        </w:rPr>
        <w:t>台</w:t>
      </w:r>
      <w:r>
        <w:rPr>
          <w:rFonts w:hint="default" w:ascii="Times New Roman" w:hAnsi="Times New Roman" w:eastAsia="宋体" w:cs="Times New Roman"/>
          <w:color w:val="auto"/>
          <w:sz w:val="24"/>
          <w:szCs w:val="24"/>
          <w:highlight w:val="none"/>
        </w:rPr>
        <w:t>（套</w:t>
      </w:r>
      <w:r>
        <w:rPr>
          <w:rFonts w:hint="default" w:ascii="Times New Roman" w:hAnsi="Times New Roman" w:eastAsia="宋体" w:cs="Times New Roman"/>
          <w:color w:val="auto"/>
          <w:spacing w:val="-16"/>
          <w:sz w:val="24"/>
          <w:szCs w:val="24"/>
          <w:highlight w:val="none"/>
        </w:rPr>
        <w:t>）</w:t>
      </w:r>
      <w:r>
        <w:rPr>
          <w:rFonts w:hint="default" w:ascii="Times New Roman" w:hAnsi="Times New Roman" w:eastAsia="宋体" w:cs="Times New Roman"/>
          <w:color w:val="auto"/>
          <w:spacing w:val="-20"/>
          <w:sz w:val="24"/>
          <w:szCs w:val="24"/>
          <w:highlight w:val="none"/>
        </w:rPr>
        <w:t xml:space="preserve">，建设 </w:t>
      </w:r>
      <w:r>
        <w:rPr>
          <w:rFonts w:hint="default" w:ascii="Times New Roman" w:hAnsi="Times New Roman" w:eastAsia="宋体" w:cs="Times New Roman"/>
          <w:color w:val="auto"/>
          <w:sz w:val="24"/>
          <w:szCs w:val="24"/>
          <w:highlight w:val="none"/>
        </w:rPr>
        <w:t>3</w:t>
      </w:r>
      <w:r>
        <w:rPr>
          <w:rFonts w:hint="default" w:ascii="Times New Roman" w:hAnsi="Times New Roman" w:eastAsia="宋体" w:cs="Times New Roman"/>
          <w:color w:val="auto"/>
          <w:spacing w:val="1"/>
          <w:sz w:val="24"/>
          <w:szCs w:val="24"/>
          <w:highlight w:val="none"/>
        </w:rPr>
        <w:t xml:space="preserve"> </w:t>
      </w:r>
      <w:r>
        <w:rPr>
          <w:rFonts w:hint="default" w:ascii="Times New Roman" w:hAnsi="Times New Roman" w:eastAsia="宋体" w:cs="Times New Roman"/>
          <w:color w:val="auto"/>
          <w:spacing w:val="-2"/>
          <w:sz w:val="24"/>
          <w:szCs w:val="24"/>
          <w:highlight w:val="none"/>
        </w:rPr>
        <w:t>条铝钛硼生产线、</w:t>
      </w:r>
      <w:r>
        <w:rPr>
          <w:rFonts w:hint="default" w:ascii="Times New Roman" w:hAnsi="Times New Roman" w:eastAsia="宋体" w:cs="Times New Roman"/>
          <w:color w:val="auto"/>
          <w:sz w:val="24"/>
          <w:szCs w:val="24"/>
          <w:highlight w:val="none"/>
        </w:rPr>
        <w:t>3</w:t>
      </w:r>
      <w:r>
        <w:rPr>
          <w:rFonts w:hint="default" w:ascii="Times New Roman" w:hAnsi="Times New Roman" w:eastAsia="宋体" w:cs="Times New Roman"/>
          <w:color w:val="auto"/>
          <w:spacing w:val="-13"/>
          <w:sz w:val="24"/>
          <w:szCs w:val="24"/>
          <w:highlight w:val="none"/>
        </w:rPr>
        <w:t xml:space="preserve">条铝锶及 </w:t>
      </w:r>
      <w:r>
        <w:rPr>
          <w:rFonts w:hint="default" w:ascii="Times New Roman" w:hAnsi="Times New Roman" w:eastAsia="宋体" w:cs="Times New Roman"/>
          <w:color w:val="auto"/>
          <w:sz w:val="24"/>
          <w:szCs w:val="24"/>
          <w:highlight w:val="none"/>
        </w:rPr>
        <w:t>4</w:t>
      </w:r>
      <w:r>
        <w:rPr>
          <w:rFonts w:hint="default" w:ascii="Times New Roman" w:hAnsi="Times New Roman" w:eastAsia="宋体" w:cs="Times New Roman"/>
          <w:color w:val="auto"/>
          <w:spacing w:val="1"/>
          <w:sz w:val="24"/>
          <w:szCs w:val="24"/>
          <w:highlight w:val="none"/>
        </w:rPr>
        <w:t xml:space="preserve"> </w:t>
      </w:r>
      <w:r>
        <w:rPr>
          <w:rFonts w:hint="default" w:ascii="Times New Roman" w:hAnsi="Times New Roman" w:eastAsia="宋体" w:cs="Times New Roman"/>
          <w:color w:val="auto"/>
          <w:spacing w:val="-2"/>
          <w:sz w:val="24"/>
          <w:szCs w:val="24"/>
          <w:highlight w:val="none"/>
        </w:rPr>
        <w:t>条其他铝中间合金生产线，</w:t>
      </w:r>
      <w:r>
        <w:rPr>
          <w:rFonts w:hint="default" w:ascii="Times New Roman" w:hAnsi="Times New Roman" w:eastAsia="宋体" w:cs="Times New Roman"/>
          <w:color w:val="auto"/>
          <w:spacing w:val="-8"/>
          <w:sz w:val="24"/>
          <w:szCs w:val="24"/>
          <w:highlight w:val="none"/>
        </w:rPr>
        <w:t>建成后达到年产</w:t>
      </w:r>
      <w:r>
        <w:rPr>
          <w:rFonts w:hint="default" w:ascii="Times New Roman" w:hAnsi="Times New Roman" w:eastAsia="宋体" w:cs="Times New Roman"/>
          <w:color w:val="auto"/>
          <w:sz w:val="24"/>
          <w:szCs w:val="24"/>
          <w:highlight w:val="none"/>
        </w:rPr>
        <w:t>10</w:t>
      </w:r>
      <w:r>
        <w:rPr>
          <w:rFonts w:hint="default" w:ascii="Times New Roman" w:hAnsi="Times New Roman" w:eastAsia="宋体" w:cs="Times New Roman"/>
          <w:color w:val="auto"/>
          <w:spacing w:val="-4"/>
          <w:sz w:val="24"/>
          <w:szCs w:val="24"/>
          <w:highlight w:val="none"/>
        </w:rPr>
        <w:t>万吨铝中间合金生产规模。其中，包含</w:t>
      </w:r>
      <w:r>
        <w:rPr>
          <w:rFonts w:hint="default" w:ascii="Times New Roman" w:hAnsi="Times New Roman" w:eastAsia="宋体" w:cs="Times New Roman"/>
          <w:color w:val="auto"/>
          <w:sz w:val="24"/>
          <w:szCs w:val="24"/>
          <w:highlight w:val="none"/>
        </w:rPr>
        <w:t xml:space="preserve">3.5万吨铝钛硼、1.5 万铝锶、5万吨其他铝中间合金（铝硅、铝铁、铝锰、铝铜、铝铍等）。项目已经于 2019 年 10 月9 </w:t>
      </w:r>
      <w:r>
        <w:rPr>
          <w:rFonts w:hint="default" w:ascii="Times New Roman" w:hAnsi="Times New Roman" w:eastAsia="宋体" w:cs="Times New Roman"/>
          <w:color w:val="auto"/>
          <w:spacing w:val="-3"/>
          <w:sz w:val="24"/>
          <w:szCs w:val="24"/>
          <w:highlight w:val="none"/>
        </w:rPr>
        <w:t>日取得山东省建设项目备案证明，项目代码为</w:t>
      </w:r>
      <w:r>
        <w:rPr>
          <w:rFonts w:hint="default" w:ascii="Times New Roman" w:hAnsi="Times New Roman" w:eastAsia="宋体" w:cs="Times New Roman"/>
          <w:color w:val="auto"/>
          <w:sz w:val="24"/>
          <w:szCs w:val="24"/>
          <w:highlight w:val="none"/>
        </w:rPr>
        <w:t>2019-371523-32-03-066900。本项目是山</w:t>
      </w:r>
      <w:r>
        <w:rPr>
          <w:rFonts w:hint="default" w:ascii="Times New Roman" w:hAnsi="Times New Roman" w:eastAsia="宋体" w:cs="Times New Roman"/>
          <w:color w:val="auto"/>
          <w:spacing w:val="-16"/>
          <w:sz w:val="24"/>
          <w:szCs w:val="24"/>
          <w:highlight w:val="none"/>
        </w:rPr>
        <w:t xml:space="preserve">东公布 </w:t>
      </w:r>
      <w:r>
        <w:rPr>
          <w:rFonts w:hint="default" w:ascii="Times New Roman" w:hAnsi="Times New Roman" w:eastAsia="宋体" w:cs="Times New Roman"/>
          <w:color w:val="auto"/>
          <w:sz w:val="24"/>
          <w:szCs w:val="24"/>
          <w:highlight w:val="none"/>
        </w:rPr>
        <w:t xml:space="preserve">2020 </w:t>
      </w:r>
      <w:r>
        <w:rPr>
          <w:rFonts w:hint="default" w:ascii="Times New Roman" w:hAnsi="Times New Roman" w:eastAsia="宋体" w:cs="Times New Roman"/>
          <w:color w:val="auto"/>
          <w:spacing w:val="-5"/>
          <w:sz w:val="24"/>
          <w:szCs w:val="24"/>
          <w:highlight w:val="none"/>
        </w:rPr>
        <w:t xml:space="preserve">年省新旧动能转换重大项目库第一批优选项目名单——四、新材料项目 </w:t>
      </w:r>
      <w:r>
        <w:rPr>
          <w:rFonts w:hint="default" w:ascii="Times New Roman" w:hAnsi="Times New Roman" w:eastAsia="宋体" w:cs="Times New Roman"/>
          <w:color w:val="auto"/>
          <w:spacing w:val="-4"/>
          <w:sz w:val="24"/>
          <w:szCs w:val="24"/>
          <w:highlight w:val="none"/>
        </w:rPr>
        <w:t xml:space="preserve">205； </w:t>
      </w:r>
      <w:r>
        <w:rPr>
          <w:rFonts w:hint="default" w:ascii="Times New Roman" w:hAnsi="Times New Roman" w:eastAsia="宋体" w:cs="Times New Roman"/>
          <w:color w:val="auto"/>
          <w:spacing w:val="-3"/>
          <w:sz w:val="24"/>
          <w:szCs w:val="24"/>
          <w:highlight w:val="none"/>
        </w:rPr>
        <w:t xml:space="preserve">是茌平区“新旧动能”转换升级重点项目之一。预计 </w:t>
      </w:r>
      <w:r>
        <w:rPr>
          <w:rFonts w:hint="default" w:ascii="Times New Roman" w:hAnsi="Times New Roman" w:eastAsia="宋体" w:cs="Times New Roman"/>
          <w:color w:val="auto"/>
          <w:sz w:val="24"/>
          <w:szCs w:val="24"/>
          <w:highlight w:val="none"/>
        </w:rPr>
        <w:t xml:space="preserve">2020 </w:t>
      </w:r>
      <w:r>
        <w:rPr>
          <w:rFonts w:hint="default" w:ascii="Times New Roman" w:hAnsi="Times New Roman" w:eastAsia="宋体" w:cs="Times New Roman"/>
          <w:color w:val="auto"/>
          <w:spacing w:val="-30"/>
          <w:sz w:val="24"/>
          <w:szCs w:val="24"/>
          <w:highlight w:val="none"/>
        </w:rPr>
        <w:t xml:space="preserve">年 </w:t>
      </w:r>
      <w:r>
        <w:rPr>
          <w:rFonts w:hint="default" w:ascii="Times New Roman" w:hAnsi="Times New Roman" w:eastAsia="宋体" w:cs="Times New Roman"/>
          <w:color w:val="auto"/>
          <w:sz w:val="24"/>
          <w:szCs w:val="24"/>
          <w:highlight w:val="none"/>
        </w:rPr>
        <w:t>12 月建成投产。</w:t>
      </w:r>
    </w:p>
    <w:p>
      <w:pPr>
        <w:pStyle w:val="67"/>
        <w:pageBreakBefore w:val="0"/>
        <w:widowControl/>
        <w:numPr>
          <w:ilvl w:val="0"/>
          <w:numId w:val="0"/>
        </w:numPr>
        <w:tabs>
          <w:tab w:val="left" w:pos="1046"/>
        </w:tabs>
        <w:kinsoku/>
        <w:wordWrap/>
        <w:overflowPunct/>
        <w:topLinePunct w:val="0"/>
        <w:autoSpaceDE/>
        <w:autoSpaceDN/>
        <w:bidi w:val="0"/>
        <w:adjustRightInd w:val="0"/>
        <w:snapToGrid w:val="0"/>
        <w:spacing w:before="0" w:after="0" w:line="360" w:lineRule="auto"/>
        <w:ind w:left="0" w:right="0" w:rightChars="0"/>
        <w:jc w:val="left"/>
        <w:textAlignment w:val="auto"/>
        <w:outlineLvl w:val="1"/>
        <w:rPr>
          <w:rFonts w:hint="default" w:ascii="Times New Roman" w:hAnsi="Times New Roman" w:eastAsia="宋体" w:cs="Times New Roman"/>
          <w:b/>
          <w:color w:val="auto"/>
          <w:sz w:val="24"/>
          <w:szCs w:val="24"/>
          <w:highlight w:val="none"/>
        </w:rPr>
      </w:pPr>
      <w:bookmarkStart w:id="132" w:name="13.1.2产业政策符合性"/>
      <w:bookmarkEnd w:id="132"/>
      <w:bookmarkStart w:id="133" w:name="13.1.2产业政策符合性"/>
      <w:bookmarkEnd w:id="133"/>
      <w:bookmarkStart w:id="134" w:name="_Toc24463"/>
      <w:bookmarkStart w:id="135" w:name="_Toc26705"/>
      <w:r>
        <w:rPr>
          <w:rFonts w:hint="eastAsia" w:ascii="Times New Roman" w:hAnsi="Times New Roman" w:cs="Times New Roman"/>
          <w:b/>
          <w:color w:val="auto"/>
          <w:sz w:val="24"/>
          <w:szCs w:val="24"/>
          <w:highlight w:val="none"/>
          <w:lang w:val="en-US" w:eastAsia="zh-CN"/>
        </w:rPr>
        <w:t xml:space="preserve">5.1.2 </w:t>
      </w:r>
      <w:r>
        <w:rPr>
          <w:rFonts w:hint="default" w:ascii="Times New Roman" w:hAnsi="Times New Roman" w:eastAsia="宋体" w:cs="Times New Roman"/>
          <w:b/>
          <w:color w:val="auto"/>
          <w:sz w:val="24"/>
          <w:szCs w:val="24"/>
          <w:highlight w:val="none"/>
        </w:rPr>
        <w:t>产业政策符合性</w:t>
      </w:r>
      <w:bookmarkEnd w:id="134"/>
      <w:bookmarkEnd w:id="135"/>
    </w:p>
    <w:p>
      <w:pPr>
        <w:pStyle w:val="10"/>
        <w:pageBreakBefore w:val="0"/>
        <w:widowControl/>
        <w:kinsoku/>
        <w:wordWrap/>
        <w:overflowPunct/>
        <w:topLinePunct w:val="0"/>
        <w:autoSpaceDE/>
        <w:autoSpaceDN/>
        <w:bidi w:val="0"/>
        <w:adjustRightInd w:val="0"/>
        <w:snapToGrid w:val="0"/>
        <w:spacing w:line="360" w:lineRule="auto"/>
        <w:ind w:left="0" w:right="0" w:firstLine="42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15"/>
          <w:sz w:val="24"/>
          <w:szCs w:val="24"/>
          <w:highlight w:val="none"/>
        </w:rPr>
        <w:t>本项目为铝合金生产项目，提高了电解铝下游行业铝精深加工率，增加了吨铝附加值。</w:t>
      </w:r>
      <w:r>
        <w:rPr>
          <w:rFonts w:hint="default" w:ascii="Times New Roman" w:hAnsi="Times New Roman" w:eastAsia="宋体" w:cs="Times New Roman"/>
          <w:color w:val="auto"/>
          <w:sz w:val="24"/>
          <w:szCs w:val="24"/>
          <w:highlight w:val="none"/>
        </w:rPr>
        <w:t>根据《产业结构调整指导目录（2019 年本）》之规定，项目属于不在鼓励类、淘汰类和限制类之列，属于允许类，符合国家政策按要求。</w:t>
      </w:r>
    </w:p>
    <w:p>
      <w:pPr>
        <w:pStyle w:val="67"/>
        <w:pageBreakBefore w:val="0"/>
        <w:widowControl/>
        <w:numPr>
          <w:ilvl w:val="0"/>
          <w:numId w:val="0"/>
        </w:numPr>
        <w:tabs>
          <w:tab w:val="left" w:pos="1046"/>
        </w:tabs>
        <w:kinsoku/>
        <w:wordWrap/>
        <w:overflowPunct/>
        <w:topLinePunct w:val="0"/>
        <w:autoSpaceDE/>
        <w:autoSpaceDN/>
        <w:bidi w:val="0"/>
        <w:adjustRightInd w:val="0"/>
        <w:snapToGrid w:val="0"/>
        <w:spacing w:before="0" w:after="0" w:line="360" w:lineRule="auto"/>
        <w:ind w:left="0" w:right="0" w:rightChars="0"/>
        <w:jc w:val="left"/>
        <w:textAlignment w:val="auto"/>
        <w:outlineLvl w:val="1"/>
        <w:rPr>
          <w:rFonts w:hint="default" w:ascii="Times New Roman" w:hAnsi="Times New Roman" w:eastAsia="宋体" w:cs="Times New Roman"/>
          <w:b/>
          <w:color w:val="auto"/>
          <w:sz w:val="24"/>
          <w:szCs w:val="24"/>
          <w:highlight w:val="none"/>
        </w:rPr>
      </w:pPr>
      <w:bookmarkStart w:id="136" w:name="13.1.3规划符合性"/>
      <w:bookmarkEnd w:id="136"/>
      <w:bookmarkStart w:id="137" w:name="13.1.3规划符合性"/>
      <w:bookmarkEnd w:id="137"/>
      <w:bookmarkStart w:id="138" w:name="_Toc739"/>
      <w:bookmarkStart w:id="139" w:name="_Toc19745"/>
      <w:r>
        <w:rPr>
          <w:rFonts w:hint="eastAsia" w:ascii="Times New Roman" w:hAnsi="Times New Roman" w:cs="Times New Roman"/>
          <w:b/>
          <w:color w:val="auto"/>
          <w:sz w:val="24"/>
          <w:szCs w:val="24"/>
          <w:highlight w:val="none"/>
          <w:lang w:val="en-US" w:eastAsia="zh-CN"/>
        </w:rPr>
        <w:t xml:space="preserve">5.1.3 </w:t>
      </w:r>
      <w:r>
        <w:rPr>
          <w:rFonts w:hint="default" w:ascii="Times New Roman" w:hAnsi="Times New Roman" w:eastAsia="宋体" w:cs="Times New Roman"/>
          <w:b/>
          <w:color w:val="auto"/>
          <w:sz w:val="24"/>
          <w:szCs w:val="24"/>
          <w:highlight w:val="none"/>
        </w:rPr>
        <w:t>规划符合性</w:t>
      </w:r>
      <w:bookmarkEnd w:id="138"/>
      <w:bookmarkEnd w:id="139"/>
    </w:p>
    <w:p>
      <w:pPr>
        <w:pStyle w:val="10"/>
        <w:pageBreakBefore w:val="0"/>
        <w:widowControl/>
        <w:kinsoku/>
        <w:wordWrap/>
        <w:overflowPunct/>
        <w:topLinePunct w:val="0"/>
        <w:autoSpaceDE/>
        <w:autoSpaceDN/>
        <w:bidi w:val="0"/>
        <w:adjustRightInd w:val="0"/>
        <w:snapToGrid w:val="0"/>
        <w:spacing w:line="360" w:lineRule="auto"/>
        <w:ind w:left="0" w:right="0" w:firstLine="476"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1"/>
          <w:sz w:val="24"/>
          <w:szCs w:val="24"/>
          <w:highlight w:val="none"/>
        </w:rPr>
        <w:t>根据茌平县中心城区用地规划图</w:t>
      </w:r>
      <w:r>
        <w:rPr>
          <w:rFonts w:hint="default" w:ascii="Times New Roman" w:hAnsi="Times New Roman" w:eastAsia="宋体" w:cs="Times New Roman"/>
          <w:color w:val="auto"/>
          <w:sz w:val="24"/>
          <w:szCs w:val="24"/>
          <w:highlight w:val="none"/>
        </w:rPr>
        <w:t xml:space="preserve">（2003-2020）（2019 </w:t>
      </w:r>
      <w:r>
        <w:rPr>
          <w:rFonts w:hint="default" w:ascii="Times New Roman" w:hAnsi="Times New Roman" w:eastAsia="宋体" w:cs="Times New Roman"/>
          <w:color w:val="auto"/>
          <w:spacing w:val="-32"/>
          <w:sz w:val="24"/>
          <w:szCs w:val="24"/>
          <w:highlight w:val="none"/>
        </w:rPr>
        <w:t xml:space="preserve">年 </w:t>
      </w:r>
      <w:r>
        <w:rPr>
          <w:rFonts w:hint="default" w:ascii="Times New Roman" w:hAnsi="Times New Roman" w:eastAsia="宋体" w:cs="Times New Roman"/>
          <w:color w:val="auto"/>
          <w:sz w:val="24"/>
          <w:szCs w:val="24"/>
          <w:highlight w:val="none"/>
        </w:rPr>
        <w:t xml:space="preserve">8 </w:t>
      </w:r>
      <w:r>
        <w:rPr>
          <w:rFonts w:hint="default" w:ascii="Times New Roman" w:hAnsi="Times New Roman" w:eastAsia="宋体" w:cs="Times New Roman"/>
          <w:color w:val="auto"/>
          <w:spacing w:val="-4"/>
          <w:sz w:val="24"/>
          <w:szCs w:val="24"/>
          <w:highlight w:val="none"/>
        </w:rPr>
        <w:t>月，茌平县撤县设区，聊</w:t>
      </w:r>
      <w:r>
        <w:rPr>
          <w:rFonts w:hint="default" w:ascii="Times New Roman" w:hAnsi="Times New Roman" w:eastAsia="宋体" w:cs="Times New Roman"/>
          <w:color w:val="auto"/>
          <w:sz w:val="24"/>
          <w:szCs w:val="24"/>
          <w:highlight w:val="none"/>
        </w:rPr>
        <w:t>政字[2019]10 号</w:t>
      </w:r>
      <w:r>
        <w:rPr>
          <w:rFonts w:hint="default" w:ascii="Times New Roman" w:hAnsi="Times New Roman" w:eastAsia="宋体" w:cs="Times New Roman"/>
          <w:color w:val="auto"/>
          <w:spacing w:val="-20"/>
          <w:sz w:val="24"/>
          <w:szCs w:val="24"/>
          <w:highlight w:val="none"/>
        </w:rPr>
        <w:t>），</w:t>
      </w:r>
      <w:r>
        <w:rPr>
          <w:rFonts w:hint="default" w:ascii="Times New Roman" w:hAnsi="Times New Roman" w:eastAsia="宋体" w:cs="Times New Roman"/>
          <w:color w:val="auto"/>
          <w:spacing w:val="-4"/>
          <w:sz w:val="24"/>
          <w:szCs w:val="24"/>
          <w:highlight w:val="none"/>
        </w:rPr>
        <w:t>厂区用地为工业用地，符合城市总体规划要求。根据《茌平经济开发区总体规划》（2011-2030），项目位于用地属于工业用地，符合茌平经济开发区规划要求。根据茌平县土地利用总体规划图（2006-2020），项目用地为建设用地，符合土地利用规划要求。</w:t>
      </w:r>
    </w:p>
    <w:p>
      <w:pPr>
        <w:pStyle w:val="67"/>
        <w:pageBreakBefore w:val="0"/>
        <w:widowControl/>
        <w:numPr>
          <w:ilvl w:val="0"/>
          <w:numId w:val="0"/>
        </w:numPr>
        <w:tabs>
          <w:tab w:val="left" w:pos="1046"/>
        </w:tabs>
        <w:kinsoku/>
        <w:wordWrap/>
        <w:overflowPunct/>
        <w:topLinePunct w:val="0"/>
        <w:autoSpaceDE/>
        <w:autoSpaceDN/>
        <w:bidi w:val="0"/>
        <w:adjustRightInd w:val="0"/>
        <w:snapToGrid w:val="0"/>
        <w:spacing w:before="0" w:after="0" w:line="360" w:lineRule="auto"/>
        <w:ind w:left="0" w:right="0" w:rightChars="0"/>
        <w:jc w:val="both"/>
        <w:textAlignment w:val="auto"/>
        <w:outlineLvl w:val="1"/>
        <w:rPr>
          <w:rFonts w:hint="default" w:ascii="Times New Roman" w:hAnsi="Times New Roman" w:eastAsia="宋体" w:cs="Times New Roman"/>
          <w:b/>
          <w:color w:val="auto"/>
          <w:sz w:val="24"/>
          <w:szCs w:val="24"/>
          <w:highlight w:val="none"/>
        </w:rPr>
      </w:pPr>
      <w:bookmarkStart w:id="140" w:name="13.1.4区域环境质量概况"/>
      <w:bookmarkEnd w:id="140"/>
      <w:bookmarkStart w:id="141" w:name="13.1.4区域环境质量概况"/>
      <w:bookmarkEnd w:id="141"/>
      <w:bookmarkStart w:id="142" w:name="_Toc14596"/>
      <w:bookmarkStart w:id="143" w:name="_Toc1610"/>
      <w:r>
        <w:rPr>
          <w:rFonts w:hint="eastAsia" w:ascii="Times New Roman" w:hAnsi="Times New Roman" w:cs="Times New Roman"/>
          <w:b/>
          <w:color w:val="auto"/>
          <w:sz w:val="24"/>
          <w:szCs w:val="24"/>
          <w:highlight w:val="none"/>
          <w:lang w:val="en-US" w:eastAsia="zh-CN"/>
        </w:rPr>
        <w:t xml:space="preserve">5.1.4 </w:t>
      </w:r>
      <w:r>
        <w:rPr>
          <w:rFonts w:hint="default" w:ascii="Times New Roman" w:hAnsi="Times New Roman" w:eastAsia="宋体" w:cs="Times New Roman"/>
          <w:b/>
          <w:color w:val="auto"/>
          <w:sz w:val="24"/>
          <w:szCs w:val="24"/>
          <w:highlight w:val="none"/>
        </w:rPr>
        <w:t>区域环境质量概况</w:t>
      </w:r>
      <w:bookmarkEnd w:id="142"/>
      <w:bookmarkEnd w:id="143"/>
    </w:p>
    <w:p>
      <w:pPr>
        <w:pStyle w:val="6"/>
        <w:pageBreakBefore w:val="0"/>
        <w:widowControl/>
        <w:numPr>
          <w:ilvl w:val="0"/>
          <w:numId w:val="0"/>
        </w:numPr>
        <w:tabs>
          <w:tab w:val="left" w:pos="1118"/>
        </w:tabs>
        <w:kinsoku/>
        <w:wordWrap/>
        <w:overflowPunct/>
        <w:topLinePunct w:val="0"/>
        <w:autoSpaceDE/>
        <w:autoSpaceDN/>
        <w:bidi w:val="0"/>
        <w:adjustRightInd w:val="0"/>
        <w:snapToGrid w:val="0"/>
        <w:spacing w:beforeLines="0" w:after="0" w:line="360" w:lineRule="auto"/>
        <w:ind w:left="0" w:right="0" w:rightChars="0"/>
        <w:jc w:val="left"/>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 xml:space="preserve">5.1.4.1 </w:t>
      </w:r>
      <w:r>
        <w:rPr>
          <w:rFonts w:hint="default" w:ascii="Times New Roman" w:hAnsi="Times New Roman" w:eastAsia="宋体" w:cs="Times New Roman"/>
          <w:color w:val="auto"/>
          <w:sz w:val="24"/>
          <w:szCs w:val="24"/>
          <w:highlight w:val="none"/>
        </w:rPr>
        <w:t>环境空气环境质量概况</w:t>
      </w:r>
    </w:p>
    <w:p>
      <w:pPr>
        <w:pStyle w:val="10"/>
        <w:pageBreakBefore w:val="0"/>
        <w:widowControl/>
        <w:kinsoku/>
        <w:wordWrap/>
        <w:overflowPunct/>
        <w:topLinePunct w:val="0"/>
        <w:autoSpaceDE/>
        <w:autoSpaceDN/>
        <w:bidi w:val="0"/>
        <w:adjustRightInd w:val="0"/>
        <w:snapToGrid w:val="0"/>
        <w:spacing w:line="360" w:lineRule="auto"/>
        <w:ind w:left="0" w:right="0" w:firstLine="432"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12"/>
          <w:sz w:val="24"/>
          <w:szCs w:val="24"/>
          <w:highlight w:val="none"/>
        </w:rPr>
        <w:t xml:space="preserve">茌平区 </w:t>
      </w:r>
      <w:r>
        <w:rPr>
          <w:rFonts w:hint="default" w:ascii="Times New Roman" w:hAnsi="Times New Roman" w:eastAsia="宋体" w:cs="Times New Roman"/>
          <w:color w:val="auto"/>
          <w:sz w:val="24"/>
          <w:szCs w:val="24"/>
          <w:highlight w:val="none"/>
        </w:rPr>
        <w:t>2018 年空气可吸入颗粒物（PM</w:t>
      </w:r>
      <w:r>
        <w:rPr>
          <w:rFonts w:hint="default" w:ascii="Times New Roman" w:hAnsi="Times New Roman" w:eastAsia="宋体" w:cs="Times New Roman"/>
          <w:color w:val="auto"/>
          <w:sz w:val="24"/>
          <w:szCs w:val="24"/>
          <w:highlight w:val="none"/>
          <w:vertAlign w:val="subscript"/>
        </w:rPr>
        <w:t>10</w:t>
      </w:r>
      <w:r>
        <w:rPr>
          <w:rFonts w:hint="default" w:ascii="Times New Roman" w:hAnsi="Times New Roman" w:eastAsia="宋体" w:cs="Times New Roman"/>
          <w:color w:val="auto"/>
          <w:sz w:val="24"/>
          <w:szCs w:val="24"/>
          <w:highlight w:val="none"/>
          <w:vertAlign w:val="baseline"/>
        </w:rPr>
        <w:t>）、细颗粒物（PM</w:t>
      </w:r>
      <w:r>
        <w:rPr>
          <w:rFonts w:hint="default" w:ascii="Times New Roman" w:hAnsi="Times New Roman" w:eastAsia="宋体" w:cs="Times New Roman"/>
          <w:color w:val="auto"/>
          <w:sz w:val="24"/>
          <w:szCs w:val="24"/>
          <w:highlight w:val="none"/>
          <w:vertAlign w:val="subscript"/>
        </w:rPr>
        <w:t>2.5</w:t>
      </w:r>
      <w:r>
        <w:rPr>
          <w:rFonts w:hint="default" w:ascii="Times New Roman" w:hAnsi="Times New Roman" w:eastAsia="宋体" w:cs="Times New Roman"/>
          <w:color w:val="auto"/>
          <w:sz w:val="24"/>
          <w:szCs w:val="24"/>
          <w:highlight w:val="none"/>
          <w:vertAlign w:val="baseline"/>
        </w:rPr>
        <w:t>）</w:t>
      </w:r>
      <w:r>
        <w:rPr>
          <w:rFonts w:hint="default" w:ascii="Times New Roman" w:hAnsi="Times New Roman" w:eastAsia="宋体" w:cs="Times New Roman"/>
          <w:color w:val="auto"/>
          <w:spacing w:val="-24"/>
          <w:sz w:val="24"/>
          <w:szCs w:val="24"/>
          <w:highlight w:val="none"/>
          <w:vertAlign w:val="baseline"/>
        </w:rPr>
        <w:t xml:space="preserve">和 </w:t>
      </w:r>
      <w:r>
        <w:rPr>
          <w:rFonts w:hint="default" w:ascii="Times New Roman" w:hAnsi="Times New Roman" w:eastAsia="宋体" w:cs="Times New Roman"/>
          <w:color w:val="auto"/>
          <w:sz w:val="24"/>
          <w:szCs w:val="24"/>
          <w:highlight w:val="none"/>
          <w:vertAlign w:val="baseline"/>
        </w:rPr>
        <w:t>O</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vertAlign w:val="baseline"/>
        </w:rPr>
        <w:t xml:space="preserve"> 浓度超过《环</w:t>
      </w:r>
      <w:r>
        <w:rPr>
          <w:rFonts w:hint="default" w:ascii="Times New Roman" w:hAnsi="Times New Roman" w:eastAsia="宋体" w:cs="Times New Roman"/>
          <w:color w:val="auto"/>
          <w:spacing w:val="-1"/>
          <w:sz w:val="24"/>
          <w:szCs w:val="24"/>
          <w:highlight w:val="none"/>
          <w:vertAlign w:val="baseline"/>
        </w:rPr>
        <w:t>境空气质量标准</w:t>
      </w:r>
      <w:r>
        <w:rPr>
          <w:rFonts w:hint="default" w:ascii="Times New Roman" w:hAnsi="Times New Roman" w:eastAsia="宋体" w:cs="Times New Roman"/>
          <w:color w:val="auto"/>
          <w:sz w:val="24"/>
          <w:szCs w:val="24"/>
          <w:highlight w:val="none"/>
          <w:vertAlign w:val="baseline"/>
        </w:rPr>
        <w:t>（GB3095-2012）</w:t>
      </w:r>
      <w:r>
        <w:rPr>
          <w:rFonts w:hint="default" w:ascii="Times New Roman" w:hAnsi="Times New Roman" w:eastAsia="宋体" w:cs="Times New Roman"/>
          <w:color w:val="auto"/>
          <w:spacing w:val="-13"/>
          <w:sz w:val="24"/>
          <w:szCs w:val="24"/>
          <w:highlight w:val="none"/>
          <w:vertAlign w:val="baseline"/>
        </w:rPr>
        <w:t xml:space="preserve">》二级标准 </w:t>
      </w:r>
      <w:r>
        <w:rPr>
          <w:rFonts w:hint="default" w:ascii="Times New Roman" w:hAnsi="Times New Roman" w:eastAsia="宋体" w:cs="Times New Roman"/>
          <w:color w:val="auto"/>
          <w:sz w:val="24"/>
          <w:szCs w:val="24"/>
          <w:highlight w:val="none"/>
          <w:vertAlign w:val="baseline"/>
        </w:rPr>
        <w:t xml:space="preserve">0.714 </w:t>
      </w:r>
      <w:r>
        <w:rPr>
          <w:rFonts w:hint="default" w:ascii="Times New Roman" w:hAnsi="Times New Roman" w:eastAsia="宋体" w:cs="Times New Roman"/>
          <w:color w:val="auto"/>
          <w:spacing w:val="-3"/>
          <w:sz w:val="24"/>
          <w:szCs w:val="24"/>
          <w:highlight w:val="none"/>
          <w:vertAlign w:val="baseline"/>
        </w:rPr>
        <w:t>倍、</w:t>
      </w:r>
      <w:r>
        <w:rPr>
          <w:rFonts w:hint="default" w:ascii="Times New Roman" w:hAnsi="Times New Roman" w:eastAsia="宋体" w:cs="Times New Roman"/>
          <w:color w:val="auto"/>
          <w:sz w:val="24"/>
          <w:szCs w:val="24"/>
          <w:highlight w:val="none"/>
          <w:vertAlign w:val="baseline"/>
        </w:rPr>
        <w:t xml:space="preserve">0.829 </w:t>
      </w:r>
      <w:r>
        <w:rPr>
          <w:rFonts w:hint="default" w:ascii="Times New Roman" w:hAnsi="Times New Roman" w:eastAsia="宋体" w:cs="Times New Roman"/>
          <w:color w:val="auto"/>
          <w:spacing w:val="-21"/>
          <w:sz w:val="24"/>
          <w:szCs w:val="24"/>
          <w:highlight w:val="none"/>
          <w:vertAlign w:val="baseline"/>
        </w:rPr>
        <w:t xml:space="preserve">倍和 </w:t>
      </w:r>
      <w:r>
        <w:rPr>
          <w:rFonts w:hint="default" w:ascii="Times New Roman" w:hAnsi="Times New Roman" w:eastAsia="宋体" w:cs="Times New Roman"/>
          <w:color w:val="auto"/>
          <w:sz w:val="24"/>
          <w:szCs w:val="24"/>
          <w:highlight w:val="none"/>
          <w:vertAlign w:val="baseline"/>
        </w:rPr>
        <w:t xml:space="preserve">0.119 </w:t>
      </w:r>
      <w:r>
        <w:rPr>
          <w:rFonts w:hint="default" w:ascii="Times New Roman" w:hAnsi="Times New Roman" w:eastAsia="宋体" w:cs="Times New Roman"/>
          <w:color w:val="auto"/>
          <w:spacing w:val="-2"/>
          <w:sz w:val="24"/>
          <w:szCs w:val="24"/>
          <w:highlight w:val="none"/>
          <w:vertAlign w:val="baseline"/>
        </w:rPr>
        <w:t>倍， 二氧化硫、二氧化氮和一氧化碳浓度均达标。项目所在区域环境质量不达标，属于不达标区。</w:t>
      </w:r>
    </w:p>
    <w:p>
      <w:pPr>
        <w:pStyle w:val="10"/>
        <w:pageBreakBefore w:val="0"/>
        <w:widowControl/>
        <w:kinsoku/>
        <w:wordWrap/>
        <w:overflowPunct/>
        <w:topLinePunct w:val="0"/>
        <w:autoSpaceDE/>
        <w:autoSpaceDN/>
        <w:bidi w:val="0"/>
        <w:adjustRightInd w:val="0"/>
        <w:snapToGrid w:val="0"/>
        <w:spacing w:line="360" w:lineRule="auto"/>
        <w:ind w:left="0" w:right="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2019 </w:t>
      </w:r>
      <w:r>
        <w:rPr>
          <w:rFonts w:hint="default" w:ascii="Times New Roman" w:hAnsi="Times New Roman" w:eastAsia="宋体" w:cs="Times New Roman"/>
          <w:color w:val="auto"/>
          <w:spacing w:val="-30"/>
          <w:sz w:val="24"/>
          <w:szCs w:val="24"/>
          <w:highlight w:val="none"/>
        </w:rPr>
        <w:t xml:space="preserve">年 </w:t>
      </w:r>
      <w:r>
        <w:rPr>
          <w:rFonts w:hint="default" w:ascii="Times New Roman" w:hAnsi="Times New Roman" w:eastAsia="宋体" w:cs="Times New Roman"/>
          <w:color w:val="auto"/>
          <w:spacing w:val="-3"/>
          <w:sz w:val="24"/>
          <w:szCs w:val="24"/>
          <w:highlight w:val="none"/>
        </w:rPr>
        <w:t xml:space="preserve">11 </w:t>
      </w:r>
      <w:r>
        <w:rPr>
          <w:rFonts w:hint="default" w:ascii="Times New Roman" w:hAnsi="Times New Roman" w:eastAsia="宋体" w:cs="Times New Roman"/>
          <w:color w:val="auto"/>
          <w:spacing w:val="-30"/>
          <w:sz w:val="24"/>
          <w:szCs w:val="24"/>
          <w:highlight w:val="none"/>
        </w:rPr>
        <w:t xml:space="preserve">月 </w:t>
      </w:r>
      <w:r>
        <w:rPr>
          <w:rFonts w:hint="default" w:ascii="Times New Roman" w:hAnsi="Times New Roman" w:eastAsia="宋体" w:cs="Times New Roman"/>
          <w:color w:val="auto"/>
          <w:sz w:val="24"/>
          <w:szCs w:val="24"/>
          <w:highlight w:val="none"/>
        </w:rPr>
        <w:t xml:space="preserve">22 </w:t>
      </w:r>
      <w:r>
        <w:rPr>
          <w:rFonts w:hint="default" w:ascii="Times New Roman" w:hAnsi="Times New Roman" w:eastAsia="宋体" w:cs="Times New Roman"/>
          <w:color w:val="auto"/>
          <w:spacing w:val="-20"/>
          <w:sz w:val="24"/>
          <w:szCs w:val="24"/>
          <w:highlight w:val="none"/>
        </w:rPr>
        <w:t xml:space="preserve">日至 </w:t>
      </w:r>
      <w:r>
        <w:rPr>
          <w:rFonts w:hint="default" w:ascii="Times New Roman" w:hAnsi="Times New Roman" w:eastAsia="宋体" w:cs="Times New Roman"/>
          <w:color w:val="auto"/>
          <w:sz w:val="24"/>
          <w:szCs w:val="24"/>
          <w:highlight w:val="none"/>
        </w:rPr>
        <w:t xml:space="preserve">28 </w:t>
      </w:r>
      <w:r>
        <w:rPr>
          <w:rFonts w:hint="default" w:ascii="Times New Roman" w:hAnsi="Times New Roman" w:eastAsia="宋体" w:cs="Times New Roman"/>
          <w:color w:val="auto"/>
          <w:spacing w:val="-4"/>
          <w:sz w:val="24"/>
          <w:szCs w:val="24"/>
          <w:highlight w:val="none"/>
        </w:rPr>
        <w:t xml:space="preserve">日现场检测期间，厂址及下风向 </w:t>
      </w:r>
      <w:r>
        <w:rPr>
          <w:rFonts w:hint="default" w:ascii="Times New Roman" w:hAnsi="Times New Roman" w:eastAsia="宋体" w:cs="Times New Roman"/>
          <w:color w:val="auto"/>
          <w:sz w:val="24"/>
          <w:szCs w:val="24"/>
          <w:highlight w:val="none"/>
        </w:rPr>
        <w:t>2 个监测点氯化氢未检出，</w:t>
      </w:r>
      <w:r>
        <w:rPr>
          <w:rFonts w:hint="default" w:ascii="Times New Roman" w:hAnsi="Times New Roman" w:eastAsia="宋体" w:cs="Times New Roman"/>
          <w:color w:val="auto"/>
          <w:spacing w:val="25"/>
          <w:sz w:val="24"/>
          <w:szCs w:val="24"/>
          <w:highlight w:val="none"/>
        </w:rPr>
        <w:t>氟化物检出的小时浓度和日均浓度均满足《环境影响评价技术导则 大气环境》</w:t>
      </w:r>
      <w:r>
        <w:rPr>
          <w:rFonts w:hint="default" w:ascii="Times New Roman" w:hAnsi="Times New Roman" w:eastAsia="宋体" w:cs="Times New Roman"/>
          <w:color w:val="auto"/>
          <w:sz w:val="24"/>
          <w:szCs w:val="24"/>
          <w:highlight w:val="none"/>
        </w:rPr>
        <w:t>（HJ2.2-2018）</w:t>
      </w:r>
      <w:r>
        <w:rPr>
          <w:rFonts w:hint="default" w:ascii="Times New Roman" w:hAnsi="Times New Roman" w:eastAsia="宋体" w:cs="Times New Roman"/>
          <w:color w:val="auto"/>
          <w:spacing w:val="-18"/>
          <w:sz w:val="24"/>
          <w:szCs w:val="24"/>
          <w:highlight w:val="none"/>
        </w:rPr>
        <w:t xml:space="preserve">附录 </w:t>
      </w:r>
      <w:r>
        <w:rPr>
          <w:rFonts w:hint="default" w:ascii="Times New Roman" w:hAnsi="Times New Roman" w:eastAsia="宋体" w:cs="Times New Roman"/>
          <w:color w:val="auto"/>
          <w:sz w:val="24"/>
          <w:szCs w:val="24"/>
          <w:highlight w:val="none"/>
        </w:rPr>
        <w:t>D</w:t>
      </w:r>
      <w:r>
        <w:rPr>
          <w:rFonts w:hint="default" w:ascii="Times New Roman" w:hAnsi="Times New Roman" w:eastAsia="宋体" w:cs="Times New Roman"/>
          <w:color w:val="auto"/>
          <w:spacing w:val="4"/>
          <w:sz w:val="24"/>
          <w:szCs w:val="24"/>
          <w:highlight w:val="none"/>
        </w:rPr>
        <w:t xml:space="preserve"> </w:t>
      </w:r>
      <w:r>
        <w:rPr>
          <w:rFonts w:hint="default" w:ascii="Times New Roman" w:hAnsi="Times New Roman" w:eastAsia="宋体" w:cs="Times New Roman"/>
          <w:color w:val="auto"/>
          <w:sz w:val="24"/>
          <w:szCs w:val="24"/>
          <w:highlight w:val="none"/>
        </w:rPr>
        <w:t>中浓度参考限值。2020</w:t>
      </w:r>
      <w:r>
        <w:rPr>
          <w:rFonts w:hint="default" w:ascii="Times New Roman" w:hAnsi="Times New Roman" w:eastAsia="宋体" w:cs="Times New Roman"/>
          <w:color w:val="auto"/>
          <w:spacing w:val="5"/>
          <w:sz w:val="24"/>
          <w:szCs w:val="24"/>
          <w:highlight w:val="none"/>
        </w:rPr>
        <w:t xml:space="preserve"> </w:t>
      </w:r>
      <w:r>
        <w:rPr>
          <w:rFonts w:hint="default" w:ascii="Times New Roman" w:hAnsi="Times New Roman" w:eastAsia="宋体" w:cs="Times New Roman"/>
          <w:color w:val="auto"/>
          <w:spacing w:val="-28"/>
          <w:sz w:val="24"/>
          <w:szCs w:val="24"/>
          <w:highlight w:val="none"/>
        </w:rPr>
        <w:t xml:space="preserve">年 </w:t>
      </w:r>
      <w:r>
        <w:rPr>
          <w:rFonts w:hint="default" w:ascii="Times New Roman" w:hAnsi="Times New Roman" w:eastAsia="宋体" w:cs="Times New Roman"/>
          <w:color w:val="auto"/>
          <w:sz w:val="24"/>
          <w:szCs w:val="24"/>
          <w:highlight w:val="none"/>
        </w:rPr>
        <w:t>3</w:t>
      </w:r>
      <w:r>
        <w:rPr>
          <w:rFonts w:hint="default" w:ascii="Times New Roman" w:hAnsi="Times New Roman" w:eastAsia="宋体" w:cs="Times New Roman"/>
          <w:color w:val="auto"/>
          <w:spacing w:val="5"/>
          <w:sz w:val="24"/>
          <w:szCs w:val="24"/>
          <w:highlight w:val="none"/>
        </w:rPr>
        <w:t xml:space="preserve"> </w:t>
      </w:r>
      <w:r>
        <w:rPr>
          <w:rFonts w:hint="default" w:ascii="Times New Roman" w:hAnsi="Times New Roman" w:eastAsia="宋体" w:cs="Times New Roman"/>
          <w:color w:val="auto"/>
          <w:spacing w:val="-28"/>
          <w:sz w:val="24"/>
          <w:szCs w:val="24"/>
          <w:highlight w:val="none"/>
        </w:rPr>
        <w:t xml:space="preserve">月 </w:t>
      </w:r>
      <w:r>
        <w:rPr>
          <w:rFonts w:hint="default" w:ascii="Times New Roman" w:hAnsi="Times New Roman" w:eastAsia="宋体" w:cs="Times New Roman"/>
          <w:color w:val="auto"/>
          <w:sz w:val="24"/>
          <w:szCs w:val="24"/>
          <w:highlight w:val="none"/>
        </w:rPr>
        <w:t>25</w:t>
      </w:r>
      <w:r>
        <w:rPr>
          <w:rFonts w:hint="default" w:ascii="Times New Roman" w:hAnsi="Times New Roman" w:eastAsia="宋体" w:cs="Times New Roman"/>
          <w:color w:val="auto"/>
          <w:spacing w:val="5"/>
          <w:sz w:val="24"/>
          <w:szCs w:val="24"/>
          <w:highlight w:val="none"/>
        </w:rPr>
        <w:t xml:space="preserve"> </w:t>
      </w:r>
      <w:r>
        <w:rPr>
          <w:rFonts w:hint="default" w:ascii="Times New Roman" w:hAnsi="Times New Roman" w:eastAsia="宋体" w:cs="Times New Roman"/>
          <w:color w:val="auto"/>
          <w:spacing w:val="-18"/>
          <w:sz w:val="24"/>
          <w:szCs w:val="24"/>
          <w:highlight w:val="none"/>
        </w:rPr>
        <w:t xml:space="preserve">日至 </w:t>
      </w:r>
      <w:r>
        <w:rPr>
          <w:rFonts w:hint="default" w:ascii="Times New Roman" w:hAnsi="Times New Roman" w:eastAsia="宋体" w:cs="Times New Roman"/>
          <w:color w:val="auto"/>
          <w:sz w:val="24"/>
          <w:szCs w:val="24"/>
          <w:highlight w:val="none"/>
        </w:rPr>
        <w:t>3</w:t>
      </w:r>
      <w:r>
        <w:rPr>
          <w:rFonts w:hint="default" w:ascii="Times New Roman" w:hAnsi="Times New Roman" w:eastAsia="宋体" w:cs="Times New Roman"/>
          <w:color w:val="auto"/>
          <w:spacing w:val="5"/>
          <w:sz w:val="24"/>
          <w:szCs w:val="24"/>
          <w:highlight w:val="none"/>
        </w:rPr>
        <w:t xml:space="preserve"> </w:t>
      </w:r>
      <w:r>
        <w:rPr>
          <w:rFonts w:hint="default" w:ascii="Times New Roman" w:hAnsi="Times New Roman" w:eastAsia="宋体" w:cs="Times New Roman"/>
          <w:color w:val="auto"/>
          <w:spacing w:val="-28"/>
          <w:sz w:val="24"/>
          <w:szCs w:val="24"/>
          <w:highlight w:val="none"/>
        </w:rPr>
        <w:t xml:space="preserve">月 </w:t>
      </w:r>
      <w:r>
        <w:rPr>
          <w:rFonts w:hint="default" w:ascii="Times New Roman" w:hAnsi="Times New Roman" w:eastAsia="宋体" w:cs="Times New Roman"/>
          <w:color w:val="auto"/>
          <w:sz w:val="24"/>
          <w:szCs w:val="24"/>
          <w:highlight w:val="none"/>
        </w:rPr>
        <w:t>27</w:t>
      </w:r>
      <w:r>
        <w:rPr>
          <w:rFonts w:hint="default" w:ascii="Times New Roman" w:hAnsi="Times New Roman" w:eastAsia="宋体" w:cs="Times New Roman"/>
          <w:color w:val="auto"/>
          <w:spacing w:val="6"/>
          <w:sz w:val="24"/>
          <w:szCs w:val="24"/>
          <w:highlight w:val="none"/>
        </w:rPr>
        <w:t xml:space="preserve"> </w:t>
      </w:r>
      <w:r>
        <w:rPr>
          <w:rFonts w:hint="default" w:ascii="Times New Roman" w:hAnsi="Times New Roman" w:eastAsia="宋体" w:cs="Times New Roman"/>
          <w:color w:val="auto"/>
          <w:sz w:val="24"/>
          <w:szCs w:val="24"/>
          <w:highlight w:val="none"/>
        </w:rPr>
        <w:t>日补充监测期间，</w:t>
      </w:r>
      <w:r>
        <w:rPr>
          <w:rFonts w:hint="default" w:ascii="Times New Roman" w:hAnsi="Times New Roman" w:eastAsia="宋体" w:cs="Times New Roman"/>
          <w:color w:val="auto"/>
          <w:spacing w:val="-9"/>
          <w:sz w:val="24"/>
          <w:szCs w:val="24"/>
          <w:highlight w:val="none"/>
        </w:rPr>
        <w:t xml:space="preserve">厂址及下风向 </w:t>
      </w:r>
      <w:r>
        <w:rPr>
          <w:rFonts w:hint="default" w:ascii="Times New Roman" w:hAnsi="Times New Roman" w:eastAsia="宋体" w:cs="Times New Roman"/>
          <w:color w:val="auto"/>
          <w:sz w:val="24"/>
          <w:szCs w:val="24"/>
          <w:highlight w:val="none"/>
        </w:rPr>
        <w:t xml:space="preserve">2 </w:t>
      </w:r>
      <w:r>
        <w:rPr>
          <w:rFonts w:hint="default" w:ascii="Times New Roman" w:hAnsi="Times New Roman" w:eastAsia="宋体" w:cs="Times New Roman"/>
          <w:color w:val="auto"/>
          <w:spacing w:val="-13"/>
          <w:sz w:val="24"/>
          <w:szCs w:val="24"/>
          <w:highlight w:val="none"/>
        </w:rPr>
        <w:t>个监测点特征污染物铜及其化合物、锰及其化合物、铍及其化合物未检出。</w:t>
      </w:r>
    </w:p>
    <w:p>
      <w:pPr>
        <w:pStyle w:val="6"/>
        <w:pageBreakBefore w:val="0"/>
        <w:widowControl/>
        <w:numPr>
          <w:ilvl w:val="0"/>
          <w:numId w:val="0"/>
        </w:numPr>
        <w:tabs>
          <w:tab w:val="left" w:pos="1118"/>
        </w:tabs>
        <w:kinsoku/>
        <w:wordWrap/>
        <w:overflowPunct/>
        <w:topLinePunct w:val="0"/>
        <w:autoSpaceDE/>
        <w:autoSpaceDN/>
        <w:bidi w:val="0"/>
        <w:adjustRightInd w:val="0"/>
        <w:snapToGrid w:val="0"/>
        <w:spacing w:beforeLines="0" w:after="0" w:line="360" w:lineRule="auto"/>
        <w:ind w:left="0" w:right="0" w:rightChars="0"/>
        <w:jc w:val="left"/>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 xml:space="preserve">5.1.4.2 </w:t>
      </w:r>
      <w:r>
        <w:rPr>
          <w:rFonts w:hint="default" w:ascii="Times New Roman" w:hAnsi="Times New Roman" w:eastAsia="宋体" w:cs="Times New Roman"/>
          <w:color w:val="auto"/>
          <w:sz w:val="24"/>
          <w:szCs w:val="24"/>
          <w:highlight w:val="none"/>
        </w:rPr>
        <w:t>地表水环境质量概况</w:t>
      </w:r>
    </w:p>
    <w:p>
      <w:pPr>
        <w:pStyle w:val="10"/>
        <w:pageBreakBefore w:val="0"/>
        <w:widowControl/>
        <w:kinsoku/>
        <w:wordWrap/>
        <w:overflowPunct/>
        <w:topLinePunct w:val="0"/>
        <w:autoSpaceDE/>
        <w:autoSpaceDN/>
        <w:bidi w:val="0"/>
        <w:adjustRightInd w:val="0"/>
        <w:snapToGrid w:val="0"/>
        <w:spacing w:line="360" w:lineRule="auto"/>
        <w:ind w:left="0" w:right="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2020 年 3 月监测数值显示：茌中河北十里断面 CODcr、BOD5、氨氮、总磷指标超标，最大超标 13.2 倍，超标原因是上游来水造成，上游沿途接纳了未经处理的生活污水和工业废水；茌中河逯里断面 CODcr、BOD5 指标超标，最大超标 0.94 倍，由于茌平区污水处理厂达标排水与上游来水混合，逯里断面水质较上游北十里断面明显改善，仍不能满足《地表水环境质量标准》（GB3838-2002）中Ⅳ类标准。</w:t>
      </w:r>
    </w:p>
    <w:p>
      <w:pPr>
        <w:pStyle w:val="10"/>
        <w:pageBreakBefore w:val="0"/>
        <w:widowControl/>
        <w:kinsoku/>
        <w:wordWrap/>
        <w:overflowPunct/>
        <w:topLinePunct w:val="0"/>
        <w:autoSpaceDE/>
        <w:autoSpaceDN/>
        <w:bidi w:val="0"/>
        <w:adjustRightInd w:val="0"/>
        <w:snapToGrid w:val="0"/>
        <w:spacing w:line="360" w:lineRule="auto"/>
        <w:ind w:left="0" w:right="0" w:firstLine="40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20"/>
          <w:sz w:val="24"/>
          <w:szCs w:val="24"/>
          <w:highlight w:val="none"/>
        </w:rPr>
        <w:t xml:space="preserve">根据 </w:t>
      </w:r>
      <w:r>
        <w:rPr>
          <w:rFonts w:hint="default" w:ascii="Times New Roman" w:hAnsi="Times New Roman" w:eastAsia="宋体" w:cs="Times New Roman"/>
          <w:color w:val="auto"/>
          <w:sz w:val="24"/>
          <w:szCs w:val="24"/>
          <w:highlight w:val="none"/>
        </w:rPr>
        <w:t xml:space="preserve">2018 </w:t>
      </w:r>
      <w:r>
        <w:rPr>
          <w:rFonts w:hint="default" w:ascii="Times New Roman" w:hAnsi="Times New Roman" w:eastAsia="宋体" w:cs="Times New Roman"/>
          <w:color w:val="auto"/>
          <w:spacing w:val="-1"/>
          <w:sz w:val="24"/>
          <w:szCs w:val="24"/>
          <w:highlight w:val="none"/>
        </w:rPr>
        <w:t>年度聊城市环境质量概要，徒骇河茌平入境断面——博平桥断面和出境断</w:t>
      </w:r>
      <w:r>
        <w:rPr>
          <w:rFonts w:hint="default" w:ascii="Times New Roman" w:hAnsi="Times New Roman" w:eastAsia="宋体" w:cs="Times New Roman"/>
          <w:color w:val="auto"/>
          <w:spacing w:val="-6"/>
          <w:sz w:val="24"/>
          <w:szCs w:val="24"/>
          <w:highlight w:val="none"/>
        </w:rPr>
        <w:t>面——老南镇断面，例行监测因子主要是溶解氧、</w:t>
      </w:r>
      <w:r>
        <w:rPr>
          <w:rFonts w:hint="default" w:ascii="Times New Roman" w:hAnsi="Times New Roman" w:eastAsia="宋体" w:cs="Times New Roman"/>
          <w:color w:val="auto"/>
          <w:sz w:val="24"/>
          <w:szCs w:val="24"/>
          <w:highlight w:val="none"/>
        </w:rPr>
        <w:t>BOD</w:t>
      </w:r>
      <w:r>
        <w:rPr>
          <w:rFonts w:hint="default" w:ascii="Times New Roman" w:hAnsi="Times New Roman" w:eastAsia="宋体" w:cs="Times New Roman"/>
          <w:color w:val="auto"/>
          <w:sz w:val="24"/>
          <w:szCs w:val="24"/>
          <w:highlight w:val="none"/>
          <w:vertAlign w:val="subscript"/>
        </w:rPr>
        <w:t>5</w:t>
      </w:r>
      <w:r>
        <w:rPr>
          <w:rFonts w:hint="default" w:ascii="Times New Roman" w:hAnsi="Times New Roman" w:eastAsia="宋体" w:cs="Times New Roman"/>
          <w:color w:val="auto"/>
          <w:spacing w:val="-12"/>
          <w:sz w:val="24"/>
          <w:szCs w:val="24"/>
          <w:highlight w:val="none"/>
          <w:vertAlign w:val="baseline"/>
        </w:rPr>
        <w:t>、氨氮、石油类、挥发酚、</w:t>
      </w:r>
      <w:r>
        <w:rPr>
          <w:rFonts w:hint="default" w:ascii="Times New Roman" w:hAnsi="Times New Roman" w:eastAsia="宋体" w:cs="Times New Roman"/>
          <w:color w:val="auto"/>
          <w:sz w:val="24"/>
          <w:szCs w:val="24"/>
          <w:highlight w:val="none"/>
          <w:vertAlign w:val="baseline"/>
        </w:rPr>
        <w:t>CODcr</w:t>
      </w:r>
      <w:r>
        <w:rPr>
          <w:rFonts w:hint="default" w:ascii="Times New Roman" w:hAnsi="Times New Roman" w:eastAsia="宋体" w:cs="Times New Roman"/>
          <w:color w:val="auto"/>
          <w:spacing w:val="-16"/>
          <w:sz w:val="24"/>
          <w:szCs w:val="24"/>
          <w:highlight w:val="none"/>
          <w:vertAlign w:val="baseline"/>
        </w:rPr>
        <w:t>、</w:t>
      </w:r>
      <w:r>
        <w:rPr>
          <w:rFonts w:hint="default" w:ascii="Times New Roman" w:hAnsi="Times New Roman" w:eastAsia="宋体" w:cs="Times New Roman"/>
          <w:color w:val="auto"/>
          <w:spacing w:val="-12"/>
          <w:sz w:val="24"/>
          <w:szCs w:val="24"/>
          <w:highlight w:val="none"/>
          <w:vertAlign w:val="baseline"/>
        </w:rPr>
        <w:t>总磷、铜、锌、氟化物、硒、砷、镉、粪大肠菌群，地表水水质满足《地表水环境质量标准》（GB3838-2002）Ⅴ类。</w:t>
      </w:r>
    </w:p>
    <w:p>
      <w:pPr>
        <w:pStyle w:val="6"/>
        <w:pageBreakBefore w:val="0"/>
        <w:widowControl/>
        <w:numPr>
          <w:ilvl w:val="0"/>
          <w:numId w:val="0"/>
        </w:numPr>
        <w:tabs>
          <w:tab w:val="left" w:pos="1118"/>
        </w:tabs>
        <w:kinsoku/>
        <w:wordWrap/>
        <w:overflowPunct/>
        <w:topLinePunct w:val="0"/>
        <w:autoSpaceDE/>
        <w:autoSpaceDN/>
        <w:bidi w:val="0"/>
        <w:adjustRightInd w:val="0"/>
        <w:snapToGrid w:val="0"/>
        <w:spacing w:beforeLines="0" w:after="0" w:line="360" w:lineRule="auto"/>
        <w:ind w:left="0" w:right="0" w:rightChars="0"/>
        <w:jc w:val="left"/>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 xml:space="preserve">5.1.4.3 </w:t>
      </w:r>
      <w:r>
        <w:rPr>
          <w:rFonts w:hint="default" w:ascii="Times New Roman" w:hAnsi="Times New Roman" w:eastAsia="宋体" w:cs="Times New Roman"/>
          <w:color w:val="auto"/>
          <w:sz w:val="24"/>
          <w:szCs w:val="24"/>
          <w:highlight w:val="none"/>
        </w:rPr>
        <w:t>地下水环境质量概况</w:t>
      </w:r>
    </w:p>
    <w:p>
      <w:pPr>
        <w:pStyle w:val="10"/>
        <w:pageBreakBefore w:val="0"/>
        <w:widowControl/>
        <w:kinsoku/>
        <w:wordWrap/>
        <w:overflowPunct/>
        <w:topLinePunct w:val="0"/>
        <w:autoSpaceDE/>
        <w:autoSpaceDN/>
        <w:bidi w:val="0"/>
        <w:adjustRightInd w:val="0"/>
        <w:snapToGrid w:val="0"/>
        <w:spacing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2019 </w:t>
      </w:r>
      <w:r>
        <w:rPr>
          <w:rFonts w:hint="default" w:ascii="Times New Roman" w:hAnsi="Times New Roman" w:eastAsia="宋体" w:cs="Times New Roman"/>
          <w:color w:val="auto"/>
          <w:spacing w:val="-30"/>
          <w:sz w:val="24"/>
          <w:szCs w:val="24"/>
          <w:highlight w:val="none"/>
        </w:rPr>
        <w:t xml:space="preserve">年 </w:t>
      </w:r>
      <w:r>
        <w:rPr>
          <w:rFonts w:hint="default" w:ascii="Times New Roman" w:hAnsi="Times New Roman" w:eastAsia="宋体" w:cs="Times New Roman"/>
          <w:color w:val="auto"/>
          <w:sz w:val="24"/>
          <w:szCs w:val="24"/>
          <w:highlight w:val="none"/>
        </w:rPr>
        <w:t xml:space="preserve">11 月，对厂址及周边地下水进行监测，3 </w:t>
      </w:r>
      <w:r>
        <w:rPr>
          <w:rFonts w:hint="default" w:ascii="Times New Roman" w:hAnsi="Times New Roman" w:eastAsia="宋体" w:cs="Times New Roman"/>
          <w:color w:val="auto"/>
          <w:spacing w:val="-1"/>
          <w:sz w:val="24"/>
          <w:szCs w:val="24"/>
          <w:highlight w:val="none"/>
        </w:rPr>
        <w:t>个检测点位的浅层地下水总硬度、</w:t>
      </w:r>
      <w:r>
        <w:rPr>
          <w:rFonts w:hint="default" w:ascii="Times New Roman" w:hAnsi="Times New Roman" w:eastAsia="宋体" w:cs="Times New Roman"/>
          <w:color w:val="auto"/>
          <w:spacing w:val="-2"/>
          <w:sz w:val="24"/>
          <w:szCs w:val="24"/>
          <w:highlight w:val="none"/>
        </w:rPr>
        <w:t>溶解性固体均出现超标，</w:t>
      </w:r>
      <w:r>
        <w:rPr>
          <w:rFonts w:hint="default" w:ascii="Times New Roman" w:hAnsi="Times New Roman" w:eastAsia="宋体" w:cs="Times New Roman"/>
          <w:color w:val="auto"/>
          <w:spacing w:val="-14"/>
          <w:sz w:val="24"/>
          <w:szCs w:val="24"/>
          <w:highlight w:val="none"/>
        </w:rPr>
        <w:t>2#</w:t>
      </w:r>
      <w:r>
        <w:rPr>
          <w:rFonts w:hint="default" w:ascii="Times New Roman" w:hAnsi="Times New Roman" w:eastAsia="宋体" w:cs="Times New Roman"/>
          <w:color w:val="auto"/>
          <w:spacing w:val="-7"/>
          <w:sz w:val="24"/>
          <w:szCs w:val="24"/>
          <w:highlight w:val="none"/>
        </w:rPr>
        <w:t>点位氨氮出现超标。监测结果表明地下水水质达不到《地下水质量标准》（GB/T14848-2017）Ⅲ类标准。</w:t>
      </w:r>
    </w:p>
    <w:p>
      <w:pPr>
        <w:pStyle w:val="6"/>
        <w:pageBreakBefore w:val="0"/>
        <w:widowControl/>
        <w:numPr>
          <w:ilvl w:val="0"/>
          <w:numId w:val="0"/>
        </w:numPr>
        <w:tabs>
          <w:tab w:val="left" w:pos="1118"/>
        </w:tabs>
        <w:kinsoku/>
        <w:wordWrap/>
        <w:overflowPunct/>
        <w:topLinePunct w:val="0"/>
        <w:autoSpaceDE/>
        <w:autoSpaceDN/>
        <w:bidi w:val="0"/>
        <w:adjustRightInd w:val="0"/>
        <w:snapToGrid w:val="0"/>
        <w:spacing w:beforeLines="0" w:after="0" w:line="360" w:lineRule="auto"/>
        <w:ind w:left="0" w:right="0" w:rightChars="0"/>
        <w:jc w:val="left"/>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 xml:space="preserve">5.1.4.4 </w:t>
      </w:r>
      <w:r>
        <w:rPr>
          <w:rFonts w:hint="default" w:ascii="Times New Roman" w:hAnsi="Times New Roman" w:eastAsia="宋体" w:cs="Times New Roman"/>
          <w:color w:val="auto"/>
          <w:sz w:val="24"/>
          <w:szCs w:val="24"/>
          <w:highlight w:val="none"/>
        </w:rPr>
        <w:t>噪声环境质量概况</w:t>
      </w:r>
    </w:p>
    <w:p>
      <w:pPr>
        <w:pStyle w:val="10"/>
        <w:pageBreakBefore w:val="0"/>
        <w:widowControl/>
        <w:kinsoku/>
        <w:wordWrap/>
        <w:overflowPunct/>
        <w:topLinePunct w:val="0"/>
        <w:autoSpaceDE/>
        <w:autoSpaceDN/>
        <w:bidi w:val="0"/>
        <w:adjustRightInd w:val="0"/>
        <w:snapToGrid w:val="0"/>
        <w:spacing w:line="360" w:lineRule="auto"/>
        <w:ind w:left="0" w:right="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由厂界噪声现状监测结果可知，项目厂界各个监测点位昼间、夜间噪声现状值均满足</w:t>
      </w:r>
    </w:p>
    <w:p>
      <w:pPr>
        <w:pStyle w:val="10"/>
        <w:pageBreakBefore w:val="0"/>
        <w:widowControl/>
        <w:kinsoku/>
        <w:wordWrap/>
        <w:overflowPunct/>
        <w:topLinePunct w:val="0"/>
        <w:autoSpaceDE/>
        <w:autoSpaceDN/>
        <w:bidi w:val="0"/>
        <w:adjustRightInd w:val="0"/>
        <w:snapToGrid w:val="0"/>
        <w:spacing w:line="360" w:lineRule="auto"/>
        <w:ind w:left="0" w:right="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《声环境质量标准》（GB3096-2008）3 类标准，由此可知，项目区周围声环境质量较好。</w:t>
      </w:r>
    </w:p>
    <w:p>
      <w:pPr>
        <w:pStyle w:val="6"/>
        <w:pageBreakBefore w:val="0"/>
        <w:widowControl/>
        <w:numPr>
          <w:ilvl w:val="0"/>
          <w:numId w:val="0"/>
        </w:numPr>
        <w:tabs>
          <w:tab w:val="left" w:pos="1118"/>
        </w:tabs>
        <w:kinsoku/>
        <w:wordWrap/>
        <w:overflowPunct/>
        <w:topLinePunct w:val="0"/>
        <w:autoSpaceDE/>
        <w:autoSpaceDN/>
        <w:bidi w:val="0"/>
        <w:adjustRightInd w:val="0"/>
        <w:snapToGrid w:val="0"/>
        <w:spacing w:beforeLines="0" w:after="0" w:line="360" w:lineRule="auto"/>
        <w:ind w:left="0" w:right="0" w:rightChars="0"/>
        <w:jc w:val="left"/>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 xml:space="preserve">5.1.4.5 </w:t>
      </w:r>
      <w:r>
        <w:rPr>
          <w:rFonts w:hint="default" w:ascii="Times New Roman" w:hAnsi="Times New Roman" w:eastAsia="宋体" w:cs="Times New Roman"/>
          <w:color w:val="auto"/>
          <w:sz w:val="24"/>
          <w:szCs w:val="24"/>
          <w:highlight w:val="none"/>
        </w:rPr>
        <w:t>土壤环境质量概况</w:t>
      </w:r>
    </w:p>
    <w:p>
      <w:pPr>
        <w:pStyle w:val="10"/>
        <w:pageBreakBefore w:val="0"/>
        <w:widowControl/>
        <w:kinsoku/>
        <w:wordWrap/>
        <w:overflowPunct/>
        <w:topLinePunct w:val="0"/>
        <w:autoSpaceDE/>
        <w:autoSpaceDN/>
        <w:bidi w:val="0"/>
        <w:adjustRightInd w:val="0"/>
        <w:snapToGrid w:val="0"/>
        <w:spacing w:line="360" w:lineRule="auto"/>
        <w:ind w:left="0" w:right="0" w:firstLine="448" w:firstLineChars="200"/>
        <w:textAlignment w:val="auto"/>
        <w:rPr>
          <w:rFonts w:hint="default" w:ascii="Times New Roman" w:hAnsi="Times New Roman" w:eastAsia="宋体" w:cs="Times New Roman"/>
          <w:color w:val="auto"/>
          <w:spacing w:val="-8"/>
          <w:sz w:val="24"/>
          <w:szCs w:val="24"/>
          <w:highlight w:val="none"/>
        </w:rPr>
      </w:pPr>
      <w:r>
        <w:rPr>
          <w:rFonts w:hint="default" w:ascii="Times New Roman" w:hAnsi="Times New Roman" w:eastAsia="宋体" w:cs="Times New Roman"/>
          <w:color w:val="auto"/>
          <w:spacing w:val="-8"/>
          <w:sz w:val="24"/>
          <w:szCs w:val="24"/>
          <w:highlight w:val="none"/>
        </w:rPr>
        <w:t>环评现状检测期间，各监测点位的各项监测因子均未出现超标，分别满足《土壤环境质量 建设用地土壤污染风险管控标准（试行）》（GB36600-2018）</w:t>
      </w:r>
      <w:r>
        <w:rPr>
          <w:rFonts w:hint="default" w:ascii="Times New Roman" w:hAnsi="Times New Roman" w:eastAsia="宋体" w:cs="Times New Roman"/>
          <w:color w:val="auto"/>
          <w:spacing w:val="-33"/>
          <w:sz w:val="24"/>
          <w:szCs w:val="24"/>
          <w:highlight w:val="none"/>
        </w:rPr>
        <w:t xml:space="preserve">表 </w:t>
      </w:r>
      <w:r>
        <w:rPr>
          <w:rFonts w:hint="default" w:ascii="Times New Roman" w:hAnsi="Times New Roman" w:eastAsia="宋体" w:cs="Times New Roman"/>
          <w:color w:val="auto"/>
          <w:sz w:val="24"/>
          <w:szCs w:val="24"/>
          <w:highlight w:val="none"/>
        </w:rPr>
        <w:t>1</w:t>
      </w:r>
      <w:r>
        <w:rPr>
          <w:rFonts w:hint="default" w:ascii="Times New Roman" w:hAnsi="Times New Roman" w:eastAsia="宋体" w:cs="Times New Roman"/>
          <w:color w:val="auto"/>
          <w:spacing w:val="-20"/>
          <w:sz w:val="24"/>
          <w:szCs w:val="24"/>
          <w:highlight w:val="none"/>
        </w:rPr>
        <w:t xml:space="preserve">、表 </w:t>
      </w:r>
      <w:r>
        <w:rPr>
          <w:rFonts w:hint="default" w:ascii="Times New Roman" w:hAnsi="Times New Roman" w:eastAsia="宋体" w:cs="Times New Roman"/>
          <w:color w:val="auto"/>
          <w:sz w:val="24"/>
          <w:szCs w:val="24"/>
          <w:highlight w:val="none"/>
        </w:rPr>
        <w:t>2 第二类用</w:t>
      </w:r>
      <w:r>
        <w:rPr>
          <w:rFonts w:hint="default" w:ascii="Times New Roman" w:hAnsi="Times New Roman" w:eastAsia="宋体" w:cs="Times New Roman"/>
          <w:color w:val="auto"/>
          <w:spacing w:val="-15"/>
          <w:sz w:val="24"/>
          <w:szCs w:val="24"/>
          <w:highlight w:val="none"/>
        </w:rPr>
        <w:t>地</w:t>
      </w:r>
      <w:r>
        <w:rPr>
          <w:rFonts w:hint="default" w:ascii="Times New Roman" w:hAnsi="Times New Roman" w:eastAsia="宋体" w:cs="Times New Roman"/>
          <w:color w:val="auto"/>
          <w:spacing w:val="-8"/>
          <w:sz w:val="24"/>
          <w:szCs w:val="24"/>
          <w:highlight w:val="none"/>
        </w:rPr>
        <w:t>筛选值标准和《土壤环境质量 农用地土壤污染风险管控标准（试行）》，（GB15618-2018）表 1 风险筛选值标准。</w:t>
      </w:r>
    </w:p>
    <w:p>
      <w:pPr>
        <w:pStyle w:val="67"/>
        <w:pageBreakBefore w:val="0"/>
        <w:widowControl/>
        <w:numPr>
          <w:ilvl w:val="0"/>
          <w:numId w:val="0"/>
        </w:numPr>
        <w:tabs>
          <w:tab w:val="left" w:pos="1046"/>
        </w:tabs>
        <w:kinsoku/>
        <w:wordWrap/>
        <w:overflowPunct/>
        <w:topLinePunct w:val="0"/>
        <w:autoSpaceDE/>
        <w:autoSpaceDN/>
        <w:bidi w:val="0"/>
        <w:adjustRightInd w:val="0"/>
        <w:snapToGrid w:val="0"/>
        <w:spacing w:before="0" w:after="0" w:line="360" w:lineRule="auto"/>
        <w:ind w:left="0" w:right="0" w:rightChars="0"/>
        <w:jc w:val="left"/>
        <w:textAlignment w:val="auto"/>
        <w:rPr>
          <w:rFonts w:hint="default" w:ascii="Times New Roman" w:hAnsi="Times New Roman" w:eastAsia="宋体" w:cs="Times New Roman"/>
          <w:b/>
          <w:color w:val="auto"/>
          <w:sz w:val="24"/>
          <w:szCs w:val="24"/>
          <w:highlight w:val="none"/>
        </w:rPr>
      </w:pPr>
      <w:bookmarkStart w:id="144" w:name="13.1.5环境影响评价结论"/>
      <w:bookmarkEnd w:id="144"/>
      <w:bookmarkStart w:id="145" w:name="13.1.5环境影响评价结论"/>
      <w:bookmarkEnd w:id="145"/>
      <w:r>
        <w:rPr>
          <w:rFonts w:hint="eastAsia" w:ascii="Times New Roman" w:hAnsi="Times New Roman" w:cs="Times New Roman"/>
          <w:b/>
          <w:color w:val="auto"/>
          <w:sz w:val="24"/>
          <w:szCs w:val="24"/>
          <w:highlight w:val="none"/>
          <w:lang w:val="en-US" w:eastAsia="zh-CN"/>
        </w:rPr>
        <w:t xml:space="preserve">5.1.2 </w:t>
      </w:r>
      <w:r>
        <w:rPr>
          <w:rFonts w:hint="default" w:ascii="Times New Roman" w:hAnsi="Times New Roman" w:eastAsia="宋体" w:cs="Times New Roman"/>
          <w:b/>
          <w:color w:val="auto"/>
          <w:sz w:val="24"/>
          <w:szCs w:val="24"/>
          <w:highlight w:val="none"/>
        </w:rPr>
        <w:t>环境影响评价结论</w:t>
      </w:r>
    </w:p>
    <w:p>
      <w:pPr>
        <w:pStyle w:val="6"/>
        <w:pageBreakBefore w:val="0"/>
        <w:widowControl/>
        <w:numPr>
          <w:ilvl w:val="0"/>
          <w:numId w:val="0"/>
        </w:numPr>
        <w:tabs>
          <w:tab w:val="left" w:pos="1118"/>
        </w:tabs>
        <w:kinsoku/>
        <w:wordWrap/>
        <w:overflowPunct/>
        <w:topLinePunct w:val="0"/>
        <w:autoSpaceDE/>
        <w:autoSpaceDN/>
        <w:bidi w:val="0"/>
        <w:adjustRightInd w:val="0"/>
        <w:snapToGrid w:val="0"/>
        <w:spacing w:beforeLines="0" w:after="0" w:line="360" w:lineRule="auto"/>
        <w:ind w:left="0" w:right="0" w:rightChars="0"/>
        <w:jc w:val="both"/>
        <w:textAlignment w:val="auto"/>
        <w:rPr>
          <w:rFonts w:hint="default" w:ascii="Times New Roman" w:hAnsi="Times New Roman" w:eastAsia="宋体" w:cs="Times New Roman"/>
          <w:color w:val="auto"/>
          <w:sz w:val="24"/>
          <w:szCs w:val="24"/>
          <w:highlight w:val="none"/>
        </w:rPr>
      </w:pPr>
      <w:bookmarkStart w:id="146" w:name="13.1.5.1环境空气影响评价结论"/>
      <w:bookmarkEnd w:id="146"/>
      <w:bookmarkStart w:id="147" w:name="13.1.5.1环境空气影响评价结论"/>
      <w:bookmarkEnd w:id="147"/>
      <w:r>
        <w:rPr>
          <w:rFonts w:hint="eastAsia" w:cs="Times New Roman"/>
          <w:color w:val="auto"/>
          <w:sz w:val="24"/>
          <w:szCs w:val="24"/>
          <w:highlight w:val="none"/>
          <w:lang w:val="en-US" w:eastAsia="zh-CN"/>
        </w:rPr>
        <w:t xml:space="preserve">5.1.2.1 </w:t>
      </w:r>
      <w:r>
        <w:rPr>
          <w:rFonts w:hint="default" w:ascii="Times New Roman" w:hAnsi="Times New Roman" w:eastAsia="宋体" w:cs="Times New Roman"/>
          <w:color w:val="auto"/>
          <w:sz w:val="24"/>
          <w:szCs w:val="24"/>
          <w:highlight w:val="none"/>
        </w:rPr>
        <w:t>环境空气影响评价结论</w:t>
      </w:r>
    </w:p>
    <w:p>
      <w:pPr>
        <w:pStyle w:val="10"/>
        <w:pageBreakBefore w:val="0"/>
        <w:widowControl/>
        <w:kinsoku/>
        <w:wordWrap/>
        <w:overflowPunct/>
        <w:topLinePunct w:val="0"/>
        <w:autoSpaceDE/>
        <w:autoSpaceDN/>
        <w:bidi w:val="0"/>
        <w:adjustRightInd w:val="0"/>
        <w:snapToGrid w:val="0"/>
        <w:spacing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估算结果表明：有组织排放污染物下风向预测浓度较小，均小于地面浓度标准限值10%</w:t>
      </w:r>
      <w:r>
        <w:rPr>
          <w:rFonts w:hint="default" w:ascii="Times New Roman" w:hAnsi="Times New Roman" w:eastAsia="宋体" w:cs="Times New Roman"/>
          <w:color w:val="auto"/>
          <w:spacing w:val="-7"/>
          <w:sz w:val="24"/>
          <w:szCs w:val="24"/>
          <w:highlight w:val="none"/>
        </w:rPr>
        <w:t>的值，项目有组织排放的大气污染物对大气环境影响较小；各厂界、各气象条件下污</w:t>
      </w:r>
      <w:r>
        <w:rPr>
          <w:rFonts w:hint="default" w:ascii="Times New Roman" w:hAnsi="Times New Roman" w:eastAsia="宋体" w:cs="Times New Roman"/>
          <w:color w:val="auto"/>
          <w:spacing w:val="-8"/>
          <w:sz w:val="24"/>
          <w:szCs w:val="24"/>
          <w:highlight w:val="none"/>
        </w:rPr>
        <w:t>染物厂界排放浓度满足标准要求，污染物厂界处的预测浓度达标，对周围环境影响较小。</w:t>
      </w:r>
    </w:p>
    <w:p>
      <w:pPr>
        <w:pStyle w:val="10"/>
        <w:pageBreakBefore w:val="0"/>
        <w:widowControl/>
        <w:tabs>
          <w:tab w:val="left" w:pos="4100"/>
        </w:tabs>
        <w:kinsoku/>
        <w:wordWrap/>
        <w:overflowPunct/>
        <w:topLinePunct w:val="0"/>
        <w:autoSpaceDE/>
        <w:autoSpaceDN/>
        <w:bidi w:val="0"/>
        <w:adjustRightInd w:val="0"/>
        <w:snapToGrid w:val="0"/>
        <w:spacing w:line="360" w:lineRule="auto"/>
        <w:ind w:left="0" w:right="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w:t>
      </w:r>
      <w:r>
        <w:rPr>
          <w:rFonts w:hint="default" w:ascii="Times New Roman" w:hAnsi="Times New Roman" w:eastAsia="宋体" w:cs="Times New Roman"/>
          <w:color w:val="auto"/>
          <w:spacing w:val="-3"/>
          <w:sz w:val="24"/>
          <w:szCs w:val="24"/>
          <w:highlight w:val="none"/>
        </w:rPr>
        <w:t>据</w:t>
      </w:r>
      <w:r>
        <w:rPr>
          <w:rFonts w:hint="default" w:ascii="Times New Roman" w:hAnsi="Times New Roman" w:eastAsia="宋体" w:cs="Times New Roman"/>
          <w:color w:val="auto"/>
          <w:sz w:val="24"/>
          <w:szCs w:val="24"/>
          <w:highlight w:val="none"/>
        </w:rPr>
        <w:t>《环境影响评价技术导则</w:t>
      </w:r>
      <w:r>
        <w:rPr>
          <w:rFonts w:hint="eastAsia"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大气环境</w:t>
      </w:r>
      <w:r>
        <w:rPr>
          <w:rFonts w:hint="default" w:ascii="Times New Roman" w:hAnsi="Times New Roman" w:eastAsia="宋体" w:cs="Times New Roman"/>
          <w:color w:val="auto"/>
          <w:spacing w:val="-3"/>
          <w:sz w:val="24"/>
          <w:szCs w:val="24"/>
          <w:highlight w:val="none"/>
        </w:rPr>
        <w:t>》</w:t>
      </w:r>
      <w:r>
        <w:rPr>
          <w:rFonts w:hint="default" w:ascii="Times New Roman" w:hAnsi="Times New Roman" w:eastAsia="宋体" w:cs="Times New Roman"/>
          <w:color w:val="auto"/>
          <w:sz w:val="24"/>
          <w:szCs w:val="24"/>
          <w:highlight w:val="none"/>
        </w:rPr>
        <w:t>（HJ2.2-2018）推荐AERSCREEN估算模式进行估算</w:t>
      </w:r>
      <w:r>
        <w:rPr>
          <w:rFonts w:hint="default" w:ascii="Times New Roman" w:hAnsi="Times New Roman" w:eastAsia="宋体" w:cs="Times New Roman"/>
          <w:color w:val="auto"/>
          <w:spacing w:val="-120"/>
          <w:sz w:val="24"/>
          <w:szCs w:val="24"/>
          <w:highlight w:val="none"/>
        </w:rPr>
        <w:t>，</w:t>
      </w:r>
      <w:r>
        <w:rPr>
          <w:rFonts w:hint="default" w:ascii="Times New Roman" w:hAnsi="Times New Roman" w:eastAsia="宋体" w:cs="Times New Roman"/>
          <w:color w:val="auto"/>
          <w:sz w:val="24"/>
          <w:szCs w:val="24"/>
          <w:highlight w:val="none"/>
        </w:rPr>
        <w:t>项目为二级评价</w:t>
      </w:r>
      <w:r>
        <w:rPr>
          <w:rFonts w:hint="default" w:ascii="Times New Roman" w:hAnsi="Times New Roman" w:eastAsia="宋体" w:cs="Times New Roman"/>
          <w:color w:val="auto"/>
          <w:spacing w:val="-120"/>
          <w:sz w:val="24"/>
          <w:szCs w:val="24"/>
          <w:highlight w:val="none"/>
        </w:rPr>
        <w:t>，</w:t>
      </w:r>
      <w:r>
        <w:rPr>
          <w:rFonts w:hint="default" w:ascii="Times New Roman" w:hAnsi="Times New Roman" w:eastAsia="宋体" w:cs="Times New Roman"/>
          <w:color w:val="auto"/>
          <w:sz w:val="24"/>
          <w:szCs w:val="24"/>
          <w:highlight w:val="none"/>
        </w:rPr>
        <w:t>厂界外大气污染物短期贡献浓度不超过环境质量浓度限值</w:t>
      </w:r>
      <w:r>
        <w:rPr>
          <w:rFonts w:hint="default" w:ascii="Times New Roman" w:hAnsi="Times New Roman" w:eastAsia="宋体" w:cs="Times New Roman"/>
          <w:color w:val="auto"/>
          <w:spacing w:val="-16"/>
          <w:sz w:val="24"/>
          <w:szCs w:val="24"/>
          <w:highlight w:val="none"/>
        </w:rPr>
        <w:t xml:space="preserve">， </w:t>
      </w:r>
      <w:r>
        <w:rPr>
          <w:rFonts w:hint="default" w:ascii="Times New Roman" w:hAnsi="Times New Roman" w:eastAsia="宋体" w:cs="Times New Roman"/>
          <w:color w:val="auto"/>
          <w:sz w:val="24"/>
          <w:szCs w:val="24"/>
          <w:highlight w:val="none"/>
        </w:rPr>
        <w:t>因此，不需设置大气环境防护距离。</w:t>
      </w:r>
    </w:p>
    <w:p>
      <w:pPr>
        <w:pStyle w:val="6"/>
        <w:pageBreakBefore w:val="0"/>
        <w:widowControl/>
        <w:numPr>
          <w:ilvl w:val="0"/>
          <w:numId w:val="0"/>
        </w:numPr>
        <w:tabs>
          <w:tab w:val="left" w:pos="1118"/>
        </w:tabs>
        <w:kinsoku/>
        <w:wordWrap/>
        <w:overflowPunct/>
        <w:topLinePunct w:val="0"/>
        <w:autoSpaceDE/>
        <w:autoSpaceDN/>
        <w:bidi w:val="0"/>
        <w:adjustRightInd w:val="0"/>
        <w:snapToGrid w:val="0"/>
        <w:spacing w:beforeLines="0" w:after="0" w:line="360" w:lineRule="auto"/>
        <w:ind w:left="0" w:right="0" w:rightChars="0"/>
        <w:jc w:val="left"/>
        <w:textAlignment w:val="auto"/>
        <w:rPr>
          <w:rFonts w:hint="default" w:ascii="Times New Roman" w:hAnsi="Times New Roman" w:eastAsia="宋体" w:cs="Times New Roman"/>
          <w:color w:val="auto"/>
          <w:sz w:val="24"/>
          <w:szCs w:val="24"/>
          <w:highlight w:val="none"/>
        </w:rPr>
      </w:pPr>
      <w:bookmarkStart w:id="148" w:name="13.1.5.2地表水环境影响评价结论"/>
      <w:bookmarkEnd w:id="148"/>
      <w:bookmarkStart w:id="149" w:name="13.1.5.2地表水环境影响评价结论"/>
      <w:bookmarkEnd w:id="149"/>
      <w:r>
        <w:rPr>
          <w:rFonts w:hint="eastAsia" w:cs="Times New Roman"/>
          <w:color w:val="auto"/>
          <w:sz w:val="24"/>
          <w:szCs w:val="24"/>
          <w:highlight w:val="none"/>
          <w:lang w:val="en-US" w:eastAsia="zh-CN"/>
        </w:rPr>
        <w:t xml:space="preserve">5.1.2.2 </w:t>
      </w:r>
      <w:r>
        <w:rPr>
          <w:rFonts w:hint="default" w:ascii="Times New Roman" w:hAnsi="Times New Roman" w:eastAsia="宋体" w:cs="Times New Roman"/>
          <w:color w:val="auto"/>
          <w:sz w:val="24"/>
          <w:szCs w:val="24"/>
          <w:highlight w:val="none"/>
        </w:rPr>
        <w:t>地表水环境影响评价结论</w:t>
      </w:r>
    </w:p>
    <w:p>
      <w:pPr>
        <w:pStyle w:val="10"/>
        <w:pageBreakBefore w:val="0"/>
        <w:widowControl/>
        <w:kinsoku/>
        <w:wordWrap/>
        <w:overflowPunct/>
        <w:topLinePunct w:val="0"/>
        <w:autoSpaceDE/>
        <w:autoSpaceDN/>
        <w:bidi w:val="0"/>
        <w:adjustRightInd w:val="0"/>
        <w:snapToGrid w:val="0"/>
        <w:spacing w:line="360" w:lineRule="auto"/>
        <w:ind w:left="0" w:right="0" w:firstLine="436"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11"/>
          <w:sz w:val="24"/>
          <w:szCs w:val="24"/>
          <w:highlight w:val="none"/>
        </w:rPr>
        <w:t>生活污水经化粪池预处理后，和冷却循环排污水一起排入山东信发华信铝业有限公司</w:t>
      </w:r>
      <w:r>
        <w:rPr>
          <w:rFonts w:hint="default" w:ascii="Times New Roman" w:hAnsi="Times New Roman" w:eastAsia="宋体" w:cs="Times New Roman"/>
          <w:color w:val="auto"/>
          <w:spacing w:val="-9"/>
          <w:sz w:val="24"/>
          <w:szCs w:val="24"/>
          <w:highlight w:val="none"/>
        </w:rPr>
        <w:t>厂区污水污水管道，再排入市政污水管网，进入茌平区污水处理厂处理后达标排放，对周</w:t>
      </w:r>
      <w:r>
        <w:rPr>
          <w:rFonts w:hint="default" w:ascii="Times New Roman" w:hAnsi="Times New Roman" w:eastAsia="宋体" w:cs="Times New Roman"/>
          <w:color w:val="auto"/>
          <w:spacing w:val="-3"/>
          <w:sz w:val="24"/>
          <w:szCs w:val="24"/>
          <w:highlight w:val="none"/>
        </w:rPr>
        <w:t xml:space="preserve">围环境影响不大；属于间接排放，评价等级为三级 </w:t>
      </w:r>
      <w:r>
        <w:rPr>
          <w:rFonts w:hint="default" w:ascii="Times New Roman" w:hAnsi="Times New Roman" w:eastAsia="宋体" w:cs="Times New Roman"/>
          <w:color w:val="auto"/>
          <w:sz w:val="24"/>
          <w:szCs w:val="24"/>
          <w:highlight w:val="none"/>
        </w:rPr>
        <w:t>B。</w:t>
      </w:r>
    </w:p>
    <w:p>
      <w:pPr>
        <w:pStyle w:val="6"/>
        <w:pageBreakBefore w:val="0"/>
        <w:widowControl/>
        <w:numPr>
          <w:ilvl w:val="0"/>
          <w:numId w:val="0"/>
        </w:numPr>
        <w:tabs>
          <w:tab w:val="left" w:pos="1118"/>
        </w:tabs>
        <w:kinsoku/>
        <w:wordWrap/>
        <w:overflowPunct/>
        <w:topLinePunct w:val="0"/>
        <w:autoSpaceDE/>
        <w:autoSpaceDN/>
        <w:bidi w:val="0"/>
        <w:adjustRightInd w:val="0"/>
        <w:snapToGrid w:val="0"/>
        <w:spacing w:beforeLines="0" w:after="0" w:line="360" w:lineRule="auto"/>
        <w:ind w:left="0" w:right="0" w:rightChars="0"/>
        <w:jc w:val="both"/>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 xml:space="preserve">5.1.2.3 </w:t>
      </w:r>
      <w:r>
        <w:rPr>
          <w:rFonts w:hint="default" w:ascii="Times New Roman" w:hAnsi="Times New Roman" w:eastAsia="宋体" w:cs="Times New Roman"/>
          <w:color w:val="auto"/>
          <w:sz w:val="24"/>
          <w:szCs w:val="24"/>
          <w:highlight w:val="none"/>
        </w:rPr>
        <w:t>地下水环境影响评价结论</w:t>
      </w:r>
    </w:p>
    <w:p>
      <w:pPr>
        <w:pStyle w:val="10"/>
        <w:pageBreakBefore w:val="0"/>
        <w:widowControl/>
        <w:kinsoku/>
        <w:wordWrap/>
        <w:overflowPunct/>
        <w:topLinePunct w:val="0"/>
        <w:autoSpaceDE/>
        <w:autoSpaceDN/>
        <w:bidi w:val="0"/>
        <w:adjustRightInd w:val="0"/>
        <w:snapToGrid w:val="0"/>
        <w:spacing w:line="360" w:lineRule="auto"/>
        <w:ind w:left="0" w:right="0" w:firstLine="452"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7"/>
          <w:sz w:val="24"/>
          <w:szCs w:val="24"/>
          <w:highlight w:val="none"/>
        </w:rPr>
        <w:t>本项目通过严格落实报告书提出的各项环保治理措施，对生产车间、事故水池、危险</w:t>
      </w:r>
      <w:r>
        <w:rPr>
          <w:rFonts w:hint="default" w:ascii="Times New Roman" w:hAnsi="Times New Roman" w:eastAsia="宋体" w:cs="Times New Roman"/>
          <w:color w:val="auto"/>
          <w:spacing w:val="-8"/>
          <w:sz w:val="24"/>
          <w:szCs w:val="24"/>
          <w:highlight w:val="none"/>
        </w:rPr>
        <w:t>废物暂存间等进行严格的防渗漏处理后，可减轻各种污水下渗对地下水可能造成的污染本</w:t>
      </w:r>
      <w:r>
        <w:rPr>
          <w:rFonts w:hint="default" w:ascii="Times New Roman" w:hAnsi="Times New Roman" w:eastAsia="宋体" w:cs="Times New Roman"/>
          <w:color w:val="auto"/>
          <w:sz w:val="24"/>
          <w:szCs w:val="24"/>
          <w:highlight w:val="none"/>
        </w:rPr>
        <w:t>项目的建设对周围地下水环境产生的影响不大。</w:t>
      </w:r>
    </w:p>
    <w:p>
      <w:pPr>
        <w:pStyle w:val="6"/>
        <w:pageBreakBefore w:val="0"/>
        <w:widowControl/>
        <w:numPr>
          <w:ilvl w:val="0"/>
          <w:numId w:val="0"/>
        </w:numPr>
        <w:tabs>
          <w:tab w:val="left" w:pos="1118"/>
        </w:tabs>
        <w:kinsoku/>
        <w:wordWrap/>
        <w:overflowPunct/>
        <w:topLinePunct w:val="0"/>
        <w:autoSpaceDE/>
        <w:autoSpaceDN/>
        <w:bidi w:val="0"/>
        <w:adjustRightInd w:val="0"/>
        <w:snapToGrid w:val="0"/>
        <w:spacing w:beforeLines="0" w:after="0" w:line="360" w:lineRule="auto"/>
        <w:ind w:left="0" w:right="0" w:rightChars="0"/>
        <w:jc w:val="both"/>
        <w:textAlignment w:val="auto"/>
        <w:rPr>
          <w:rFonts w:hint="default" w:ascii="Times New Roman" w:hAnsi="Times New Roman" w:eastAsia="宋体" w:cs="Times New Roman"/>
          <w:color w:val="auto"/>
          <w:sz w:val="24"/>
          <w:szCs w:val="24"/>
          <w:highlight w:val="none"/>
        </w:rPr>
      </w:pPr>
      <w:bookmarkStart w:id="150" w:name="13.1.5.4噪声环境影响评价结论"/>
      <w:bookmarkEnd w:id="150"/>
      <w:bookmarkStart w:id="151" w:name="13.1.5.4噪声环境影响评价结论"/>
      <w:bookmarkEnd w:id="151"/>
      <w:r>
        <w:rPr>
          <w:rFonts w:hint="eastAsia" w:cs="Times New Roman"/>
          <w:color w:val="auto"/>
          <w:sz w:val="24"/>
          <w:szCs w:val="24"/>
          <w:highlight w:val="none"/>
          <w:lang w:val="en-US" w:eastAsia="zh-CN"/>
        </w:rPr>
        <w:t xml:space="preserve">5.1.2.4 </w:t>
      </w:r>
      <w:r>
        <w:rPr>
          <w:rFonts w:hint="default" w:ascii="Times New Roman" w:hAnsi="Times New Roman" w:eastAsia="宋体" w:cs="Times New Roman"/>
          <w:color w:val="auto"/>
          <w:sz w:val="24"/>
          <w:szCs w:val="24"/>
          <w:highlight w:val="none"/>
        </w:rPr>
        <w:t>噪声环境影响评价结论</w:t>
      </w:r>
    </w:p>
    <w:p>
      <w:pPr>
        <w:pStyle w:val="10"/>
        <w:pageBreakBefore w:val="0"/>
        <w:widowControl/>
        <w:kinsoku/>
        <w:wordWrap/>
        <w:overflowPunct/>
        <w:topLinePunct w:val="0"/>
        <w:autoSpaceDE/>
        <w:autoSpaceDN/>
        <w:bidi w:val="0"/>
        <w:adjustRightInd w:val="0"/>
        <w:snapToGrid w:val="0"/>
        <w:spacing w:line="360" w:lineRule="auto"/>
        <w:ind w:left="0" w:right="0" w:firstLine="44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10"/>
          <w:sz w:val="24"/>
          <w:szCs w:val="24"/>
          <w:highlight w:val="none"/>
        </w:rPr>
        <w:t>噪声预测结果表明：项目营运期，在采取相应的噪声治理措施后，厂界四周噪声贡献</w:t>
      </w:r>
      <w:r>
        <w:rPr>
          <w:rFonts w:hint="default" w:ascii="Times New Roman" w:hAnsi="Times New Roman" w:eastAsia="宋体" w:cs="Times New Roman"/>
          <w:color w:val="auto"/>
          <w:spacing w:val="-8"/>
          <w:sz w:val="24"/>
          <w:szCs w:val="24"/>
          <w:highlight w:val="none"/>
        </w:rPr>
        <w:t>值不超过《工业企业厂界环境噪声排放标准》</w:t>
      </w:r>
      <w:r>
        <w:rPr>
          <w:rFonts w:hint="default" w:ascii="Times New Roman" w:hAnsi="Times New Roman" w:eastAsia="宋体" w:cs="Times New Roman"/>
          <w:color w:val="auto"/>
          <w:sz w:val="24"/>
          <w:szCs w:val="24"/>
          <w:highlight w:val="none"/>
        </w:rPr>
        <w:t xml:space="preserve">（GB12348-2008）3 </w:t>
      </w:r>
      <w:r>
        <w:rPr>
          <w:rFonts w:hint="default" w:ascii="Times New Roman" w:hAnsi="Times New Roman" w:eastAsia="宋体" w:cs="Times New Roman"/>
          <w:color w:val="auto"/>
          <w:spacing w:val="-3"/>
          <w:sz w:val="24"/>
          <w:szCs w:val="24"/>
          <w:highlight w:val="none"/>
        </w:rPr>
        <w:t>类标准要求，本项目对周围声环境影响较小。</w:t>
      </w:r>
    </w:p>
    <w:p>
      <w:pPr>
        <w:pStyle w:val="6"/>
        <w:pageBreakBefore w:val="0"/>
        <w:widowControl/>
        <w:numPr>
          <w:ilvl w:val="0"/>
          <w:numId w:val="0"/>
        </w:numPr>
        <w:tabs>
          <w:tab w:val="left" w:pos="1118"/>
        </w:tabs>
        <w:kinsoku/>
        <w:wordWrap/>
        <w:overflowPunct/>
        <w:topLinePunct w:val="0"/>
        <w:autoSpaceDE/>
        <w:autoSpaceDN/>
        <w:bidi w:val="0"/>
        <w:adjustRightInd w:val="0"/>
        <w:snapToGrid w:val="0"/>
        <w:spacing w:beforeLines="0" w:after="0" w:line="360" w:lineRule="auto"/>
        <w:ind w:left="0" w:right="0" w:rightChars="0"/>
        <w:jc w:val="both"/>
        <w:textAlignment w:val="auto"/>
        <w:rPr>
          <w:rFonts w:hint="default" w:ascii="Times New Roman" w:hAnsi="Times New Roman" w:eastAsia="宋体" w:cs="Times New Roman"/>
          <w:color w:val="auto"/>
          <w:sz w:val="24"/>
          <w:szCs w:val="24"/>
          <w:highlight w:val="none"/>
        </w:rPr>
      </w:pPr>
      <w:bookmarkStart w:id="152" w:name="13.1.5.5固体废物环境影响评价结论"/>
      <w:bookmarkEnd w:id="152"/>
      <w:bookmarkStart w:id="153" w:name="13.1.5.5固体废物环境影响评价结论"/>
      <w:bookmarkEnd w:id="153"/>
      <w:r>
        <w:rPr>
          <w:rFonts w:hint="eastAsia" w:cs="Times New Roman"/>
          <w:color w:val="auto"/>
          <w:sz w:val="24"/>
          <w:szCs w:val="24"/>
          <w:highlight w:val="none"/>
          <w:lang w:val="en-US" w:eastAsia="zh-CN"/>
        </w:rPr>
        <w:t xml:space="preserve">5.1.2.5 </w:t>
      </w:r>
      <w:r>
        <w:rPr>
          <w:rFonts w:hint="default" w:ascii="Times New Roman" w:hAnsi="Times New Roman" w:eastAsia="宋体" w:cs="Times New Roman"/>
          <w:color w:val="auto"/>
          <w:sz w:val="24"/>
          <w:szCs w:val="24"/>
          <w:highlight w:val="none"/>
        </w:rPr>
        <w:t>固体废物环境影响评价结论</w:t>
      </w:r>
    </w:p>
    <w:p>
      <w:pPr>
        <w:pStyle w:val="10"/>
        <w:pageBreakBefore w:val="0"/>
        <w:widowControl/>
        <w:kinsoku/>
        <w:wordWrap/>
        <w:overflowPunct/>
        <w:topLinePunct w:val="0"/>
        <w:autoSpaceDE/>
        <w:autoSpaceDN/>
        <w:bidi w:val="0"/>
        <w:adjustRightInd w:val="0"/>
        <w:snapToGrid w:val="0"/>
        <w:spacing w:line="360" w:lineRule="auto"/>
        <w:ind w:left="0" w:right="0" w:firstLine="42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15"/>
          <w:sz w:val="24"/>
          <w:szCs w:val="24"/>
          <w:highlight w:val="none"/>
        </w:rPr>
        <w:t>拟建项目严格按照《一般工业固体废物贮存、处置场污染控制标准》</w:t>
      </w:r>
      <w:r>
        <w:rPr>
          <w:rFonts w:hint="default" w:ascii="Times New Roman" w:hAnsi="Times New Roman" w:eastAsia="宋体" w:cs="Times New Roman"/>
          <w:color w:val="auto"/>
          <w:sz w:val="24"/>
          <w:szCs w:val="24"/>
          <w:highlight w:val="none"/>
        </w:rPr>
        <w:t>（GB18599-2001） 及其修改单、《危险废物贮存污染控制标准》（GB18597-2001）及其修改单的要求建设</w:t>
      </w:r>
      <w:r>
        <w:rPr>
          <w:rFonts w:hint="default" w:ascii="Times New Roman" w:hAnsi="Times New Roman" w:eastAsia="宋体" w:cs="Times New Roman"/>
          <w:color w:val="auto"/>
          <w:spacing w:val="-6"/>
          <w:sz w:val="24"/>
          <w:szCs w:val="24"/>
          <w:highlight w:val="none"/>
        </w:rPr>
        <w:t>一般固废存放区和危险废物暂存间。营运期生产过程中产生的一般工业固废全部外售，不</w:t>
      </w:r>
      <w:r>
        <w:rPr>
          <w:rFonts w:hint="default" w:ascii="Times New Roman" w:hAnsi="Times New Roman" w:eastAsia="宋体" w:cs="Times New Roman"/>
          <w:color w:val="auto"/>
          <w:spacing w:val="-11"/>
          <w:sz w:val="24"/>
          <w:szCs w:val="24"/>
          <w:highlight w:val="none"/>
        </w:rPr>
        <w:t>外排；危险废物定期交由有危险废物处理资质的单位统一回收处理；生活垃圾委托环卫部</w:t>
      </w:r>
      <w:r>
        <w:rPr>
          <w:rFonts w:hint="default" w:ascii="Times New Roman" w:hAnsi="Times New Roman" w:eastAsia="宋体" w:cs="Times New Roman"/>
          <w:color w:val="auto"/>
          <w:spacing w:val="-13"/>
          <w:sz w:val="24"/>
          <w:szCs w:val="24"/>
          <w:highlight w:val="none"/>
        </w:rPr>
        <w:t>门清运。通过采取严格的生产组织管理，采取相应的治理措施，所产生的固体废物对环境影响较小。</w:t>
      </w:r>
    </w:p>
    <w:p>
      <w:pPr>
        <w:pStyle w:val="6"/>
        <w:pageBreakBefore w:val="0"/>
        <w:widowControl/>
        <w:numPr>
          <w:ilvl w:val="0"/>
          <w:numId w:val="0"/>
        </w:numPr>
        <w:tabs>
          <w:tab w:val="left" w:pos="1118"/>
        </w:tabs>
        <w:kinsoku/>
        <w:wordWrap/>
        <w:overflowPunct/>
        <w:topLinePunct w:val="0"/>
        <w:autoSpaceDE/>
        <w:autoSpaceDN/>
        <w:bidi w:val="0"/>
        <w:adjustRightInd w:val="0"/>
        <w:snapToGrid w:val="0"/>
        <w:spacing w:beforeLines="0" w:after="0" w:line="360" w:lineRule="auto"/>
        <w:ind w:left="0" w:right="0" w:rightChars="0"/>
        <w:jc w:val="left"/>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 xml:space="preserve">5.1.2.6 </w:t>
      </w:r>
      <w:r>
        <w:rPr>
          <w:rFonts w:hint="default" w:ascii="Times New Roman" w:hAnsi="Times New Roman" w:eastAsia="宋体" w:cs="Times New Roman"/>
          <w:color w:val="auto"/>
          <w:sz w:val="24"/>
          <w:szCs w:val="24"/>
          <w:highlight w:val="none"/>
        </w:rPr>
        <w:t>土壤环境影响评价结论</w:t>
      </w:r>
    </w:p>
    <w:p>
      <w:pPr>
        <w:pStyle w:val="10"/>
        <w:pageBreakBefore w:val="0"/>
        <w:widowControl/>
        <w:kinsoku/>
        <w:wordWrap/>
        <w:overflowPunct/>
        <w:topLinePunct w:val="0"/>
        <w:autoSpaceDE/>
        <w:autoSpaceDN/>
        <w:bidi w:val="0"/>
        <w:adjustRightInd w:val="0"/>
        <w:snapToGrid w:val="0"/>
        <w:spacing w:line="360" w:lineRule="auto"/>
        <w:ind w:left="0" w:right="0" w:firstLine="444"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9"/>
          <w:sz w:val="24"/>
          <w:szCs w:val="24"/>
          <w:highlight w:val="none"/>
        </w:rPr>
        <w:t>经过预测大气沉降带入的铜、锰、铍重金属污染影响不大。经采取相应的防控措施后</w:t>
      </w:r>
      <w:r>
        <w:rPr>
          <w:rFonts w:hint="default" w:ascii="Times New Roman" w:hAnsi="Times New Roman" w:eastAsia="宋体" w:cs="Times New Roman"/>
          <w:color w:val="auto"/>
          <w:spacing w:val="-10"/>
          <w:sz w:val="24"/>
          <w:szCs w:val="24"/>
          <w:highlight w:val="none"/>
        </w:rPr>
        <w:t xml:space="preserve">可减少对土壤环境的污染，拟建项目制定了土壤环境监测计划，发现问题及时进行整改， </w:t>
      </w:r>
      <w:r>
        <w:rPr>
          <w:rFonts w:hint="default" w:ascii="Times New Roman" w:hAnsi="Times New Roman" w:eastAsia="宋体" w:cs="Times New Roman"/>
          <w:color w:val="auto"/>
          <w:spacing w:val="-7"/>
          <w:sz w:val="24"/>
          <w:szCs w:val="24"/>
          <w:highlight w:val="none"/>
        </w:rPr>
        <w:t>确保土壤环境不受污染，经过上述分析，项目采取的防控措施可行、有效，从土壤环境的角度分析，项目建设可行。</w:t>
      </w:r>
    </w:p>
    <w:p>
      <w:pPr>
        <w:pStyle w:val="6"/>
        <w:pageBreakBefore w:val="0"/>
        <w:widowControl/>
        <w:numPr>
          <w:ilvl w:val="0"/>
          <w:numId w:val="0"/>
        </w:numPr>
        <w:tabs>
          <w:tab w:val="left" w:pos="1118"/>
        </w:tabs>
        <w:kinsoku/>
        <w:wordWrap/>
        <w:overflowPunct/>
        <w:topLinePunct w:val="0"/>
        <w:autoSpaceDE/>
        <w:autoSpaceDN/>
        <w:bidi w:val="0"/>
        <w:adjustRightInd w:val="0"/>
        <w:snapToGrid w:val="0"/>
        <w:spacing w:beforeLines="0" w:after="0" w:line="360" w:lineRule="auto"/>
        <w:ind w:left="0" w:right="0" w:rightChars="0"/>
        <w:jc w:val="left"/>
        <w:textAlignment w:val="auto"/>
        <w:rPr>
          <w:rFonts w:hint="default" w:ascii="Times New Roman" w:hAnsi="Times New Roman" w:eastAsia="宋体" w:cs="Times New Roman"/>
          <w:color w:val="auto"/>
          <w:sz w:val="24"/>
          <w:szCs w:val="24"/>
          <w:highlight w:val="none"/>
        </w:rPr>
      </w:pPr>
      <w:bookmarkStart w:id="154" w:name="13.1.5.7施工期环境影响评价结论"/>
      <w:bookmarkEnd w:id="154"/>
      <w:bookmarkStart w:id="155" w:name="13.1.5.7施工期环境影响评价结论"/>
      <w:bookmarkEnd w:id="155"/>
      <w:r>
        <w:rPr>
          <w:rFonts w:hint="eastAsia" w:cs="Times New Roman"/>
          <w:color w:val="auto"/>
          <w:sz w:val="24"/>
          <w:szCs w:val="24"/>
          <w:highlight w:val="none"/>
          <w:lang w:val="en-US" w:eastAsia="zh-CN"/>
        </w:rPr>
        <w:t xml:space="preserve">5.1.2.7 </w:t>
      </w:r>
      <w:r>
        <w:rPr>
          <w:rFonts w:hint="default" w:ascii="Times New Roman" w:hAnsi="Times New Roman" w:eastAsia="宋体" w:cs="Times New Roman"/>
          <w:color w:val="auto"/>
          <w:sz w:val="24"/>
          <w:szCs w:val="24"/>
          <w:highlight w:val="none"/>
        </w:rPr>
        <w:t>施工期环境影响评价结论</w:t>
      </w:r>
    </w:p>
    <w:p>
      <w:pPr>
        <w:pStyle w:val="10"/>
        <w:pageBreakBefore w:val="0"/>
        <w:widowControl/>
        <w:kinsoku/>
        <w:wordWrap/>
        <w:overflowPunct/>
        <w:topLinePunct w:val="0"/>
        <w:autoSpaceDE/>
        <w:autoSpaceDN/>
        <w:bidi w:val="0"/>
        <w:adjustRightInd w:val="0"/>
        <w:snapToGrid w:val="0"/>
        <w:spacing w:line="360" w:lineRule="auto"/>
        <w:ind w:left="0" w:right="0" w:firstLine="452"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7"/>
          <w:sz w:val="24"/>
          <w:szCs w:val="24"/>
          <w:highlight w:val="none"/>
        </w:rPr>
        <w:t>本项目施工期产生的扬尘、噪声以及固体废物会对周围交通产生一定影响。在施工过</w:t>
      </w:r>
      <w:r>
        <w:rPr>
          <w:rFonts w:hint="default" w:ascii="Times New Roman" w:hAnsi="Times New Roman" w:eastAsia="宋体" w:cs="Times New Roman"/>
          <w:color w:val="auto"/>
          <w:spacing w:val="-8"/>
          <w:sz w:val="24"/>
          <w:szCs w:val="24"/>
          <w:highlight w:val="none"/>
        </w:rPr>
        <w:t>程中，严格采取各种缓解措施后，可以最大程度的减少对周围环境的影响。施工完成后，</w:t>
      </w:r>
      <w:r>
        <w:rPr>
          <w:rFonts w:hint="default" w:ascii="Times New Roman" w:hAnsi="Times New Roman" w:eastAsia="宋体" w:cs="Times New Roman"/>
          <w:color w:val="auto"/>
          <w:sz w:val="24"/>
          <w:szCs w:val="24"/>
          <w:highlight w:val="none"/>
        </w:rPr>
        <w:t>这些影响就会消失。</w:t>
      </w:r>
    </w:p>
    <w:p>
      <w:pPr>
        <w:pStyle w:val="6"/>
        <w:pageBreakBefore w:val="0"/>
        <w:widowControl/>
        <w:numPr>
          <w:ilvl w:val="0"/>
          <w:numId w:val="0"/>
        </w:numPr>
        <w:tabs>
          <w:tab w:val="left" w:pos="1118"/>
        </w:tabs>
        <w:kinsoku/>
        <w:wordWrap/>
        <w:overflowPunct/>
        <w:topLinePunct w:val="0"/>
        <w:autoSpaceDE/>
        <w:autoSpaceDN/>
        <w:bidi w:val="0"/>
        <w:adjustRightInd w:val="0"/>
        <w:snapToGrid w:val="0"/>
        <w:spacing w:beforeLines="0" w:after="0" w:line="360" w:lineRule="auto"/>
        <w:ind w:left="0" w:right="0" w:rightChars="0"/>
        <w:jc w:val="both"/>
        <w:textAlignment w:val="auto"/>
        <w:rPr>
          <w:rFonts w:hint="default" w:ascii="Times New Roman" w:hAnsi="Times New Roman" w:eastAsia="宋体" w:cs="Times New Roman"/>
          <w:color w:val="auto"/>
          <w:sz w:val="24"/>
          <w:szCs w:val="24"/>
          <w:highlight w:val="none"/>
        </w:rPr>
      </w:pPr>
      <w:bookmarkStart w:id="156" w:name="13.1.5.8污染物排放总量控制结论"/>
      <w:bookmarkEnd w:id="156"/>
      <w:bookmarkStart w:id="157" w:name="13.1.5.8污染物排放总量控制结论"/>
      <w:bookmarkEnd w:id="157"/>
      <w:r>
        <w:rPr>
          <w:rFonts w:hint="eastAsia" w:cs="Times New Roman"/>
          <w:color w:val="auto"/>
          <w:sz w:val="24"/>
          <w:szCs w:val="24"/>
          <w:highlight w:val="none"/>
          <w:lang w:val="en-US" w:eastAsia="zh-CN"/>
        </w:rPr>
        <w:t xml:space="preserve">5.1.2.8 </w:t>
      </w:r>
      <w:r>
        <w:rPr>
          <w:rFonts w:hint="default" w:ascii="Times New Roman" w:hAnsi="Times New Roman" w:eastAsia="宋体" w:cs="Times New Roman"/>
          <w:color w:val="auto"/>
          <w:sz w:val="24"/>
          <w:szCs w:val="24"/>
          <w:highlight w:val="none"/>
        </w:rPr>
        <w:t>污染物排放总量控制结论</w:t>
      </w:r>
    </w:p>
    <w:p>
      <w:pPr>
        <w:pStyle w:val="10"/>
        <w:pageBreakBefore w:val="0"/>
        <w:widowControl/>
        <w:kinsoku/>
        <w:wordWrap/>
        <w:overflowPunct/>
        <w:topLinePunct w:val="0"/>
        <w:autoSpaceDE/>
        <w:autoSpaceDN/>
        <w:bidi w:val="0"/>
        <w:adjustRightInd w:val="0"/>
        <w:snapToGrid w:val="0"/>
        <w:spacing w:line="360" w:lineRule="auto"/>
        <w:ind w:left="0" w:right="0" w:firstLine="444"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9"/>
          <w:position w:val="2"/>
          <w:sz w:val="24"/>
          <w:szCs w:val="24"/>
          <w:highlight w:val="none"/>
        </w:rPr>
        <w:t xml:space="preserve">本项目需申请 </w:t>
      </w:r>
      <w:r>
        <w:rPr>
          <w:rFonts w:hint="default" w:ascii="Times New Roman" w:hAnsi="Times New Roman" w:eastAsia="宋体" w:cs="Times New Roman"/>
          <w:color w:val="auto"/>
          <w:position w:val="2"/>
          <w:sz w:val="24"/>
          <w:szCs w:val="24"/>
          <w:highlight w:val="none"/>
        </w:rPr>
        <w:t>SO</w:t>
      </w:r>
      <w:r>
        <w:rPr>
          <w:rFonts w:hint="default" w:ascii="Times New Roman" w:hAnsi="Times New Roman" w:eastAsia="宋体" w:cs="Times New Roman"/>
          <w:color w:val="auto"/>
          <w:position w:val="2"/>
          <w:sz w:val="24"/>
          <w:szCs w:val="24"/>
          <w:highlight w:val="none"/>
          <w:vertAlign w:val="subscript"/>
        </w:rPr>
        <w:t>2</w:t>
      </w:r>
      <w:r>
        <w:rPr>
          <w:rFonts w:hint="default" w:ascii="Times New Roman" w:hAnsi="Times New Roman" w:eastAsia="宋体" w:cs="Times New Roman"/>
          <w:color w:val="auto"/>
          <w:position w:val="2"/>
          <w:sz w:val="24"/>
          <w:szCs w:val="24"/>
          <w:highlight w:val="none"/>
          <w:vertAlign w:val="baseline"/>
        </w:rPr>
        <w:t>：0.32t/a</w:t>
      </w:r>
      <w:r>
        <w:rPr>
          <w:rFonts w:hint="default" w:ascii="Times New Roman" w:hAnsi="Times New Roman" w:eastAsia="宋体" w:cs="Times New Roman"/>
          <w:color w:val="auto"/>
          <w:spacing w:val="-3"/>
          <w:position w:val="2"/>
          <w:sz w:val="24"/>
          <w:szCs w:val="24"/>
          <w:highlight w:val="none"/>
          <w:vertAlign w:val="baseline"/>
        </w:rPr>
        <w:t>、</w:t>
      </w:r>
      <w:r>
        <w:rPr>
          <w:rFonts w:hint="default" w:ascii="Times New Roman" w:hAnsi="Times New Roman" w:eastAsia="宋体" w:cs="Times New Roman"/>
          <w:color w:val="auto"/>
          <w:position w:val="2"/>
          <w:sz w:val="24"/>
          <w:szCs w:val="24"/>
          <w:highlight w:val="none"/>
          <w:vertAlign w:val="baseline"/>
        </w:rPr>
        <w:t>NO</w:t>
      </w:r>
      <w:r>
        <w:rPr>
          <w:rFonts w:hint="default" w:ascii="Times New Roman" w:hAnsi="Times New Roman" w:eastAsia="宋体" w:cs="Times New Roman"/>
          <w:color w:val="auto"/>
          <w:position w:val="2"/>
          <w:sz w:val="24"/>
          <w:szCs w:val="24"/>
          <w:highlight w:val="none"/>
          <w:vertAlign w:val="subscript"/>
        </w:rPr>
        <w:t>x</w:t>
      </w:r>
      <w:r>
        <w:rPr>
          <w:rFonts w:hint="default" w:ascii="Times New Roman" w:hAnsi="Times New Roman" w:eastAsia="宋体" w:cs="Times New Roman"/>
          <w:color w:val="auto"/>
          <w:position w:val="2"/>
          <w:sz w:val="24"/>
          <w:szCs w:val="24"/>
          <w:highlight w:val="none"/>
          <w:vertAlign w:val="baseline"/>
        </w:rPr>
        <w:t>：1.796t/a</w:t>
      </w:r>
      <w:r>
        <w:rPr>
          <w:rFonts w:hint="default" w:ascii="Times New Roman" w:hAnsi="Times New Roman" w:eastAsia="宋体" w:cs="Times New Roman"/>
          <w:color w:val="auto"/>
          <w:spacing w:val="-18"/>
          <w:position w:val="2"/>
          <w:sz w:val="24"/>
          <w:szCs w:val="24"/>
          <w:highlight w:val="none"/>
          <w:vertAlign w:val="baseline"/>
        </w:rPr>
        <w:t xml:space="preserve">、烟尘 </w:t>
      </w:r>
      <w:r>
        <w:rPr>
          <w:rFonts w:hint="default" w:ascii="Times New Roman" w:hAnsi="Times New Roman" w:eastAsia="宋体" w:cs="Times New Roman"/>
          <w:color w:val="auto"/>
          <w:position w:val="2"/>
          <w:sz w:val="24"/>
          <w:szCs w:val="24"/>
          <w:highlight w:val="none"/>
          <w:vertAlign w:val="baseline"/>
        </w:rPr>
        <w:t>3.14t/a</w:t>
      </w:r>
      <w:r>
        <w:rPr>
          <w:rFonts w:hint="default" w:ascii="Times New Roman" w:hAnsi="Times New Roman" w:eastAsia="宋体" w:cs="Times New Roman"/>
          <w:color w:val="auto"/>
          <w:spacing w:val="-3"/>
          <w:position w:val="2"/>
          <w:sz w:val="24"/>
          <w:szCs w:val="24"/>
          <w:highlight w:val="none"/>
          <w:vertAlign w:val="baseline"/>
        </w:rPr>
        <w:t>。根据项目总量确认书（</w:t>
      </w:r>
      <w:r>
        <w:rPr>
          <w:rFonts w:hint="default" w:ascii="Times New Roman" w:hAnsi="Times New Roman" w:eastAsia="宋体" w:cs="Times New Roman"/>
          <w:color w:val="auto"/>
          <w:spacing w:val="-14"/>
          <w:position w:val="2"/>
          <w:sz w:val="24"/>
          <w:szCs w:val="24"/>
          <w:highlight w:val="none"/>
          <w:vertAlign w:val="baseline"/>
        </w:rPr>
        <w:t>编</w:t>
      </w:r>
      <w:r>
        <w:rPr>
          <w:rFonts w:hint="default" w:ascii="Times New Roman" w:hAnsi="Times New Roman" w:eastAsia="宋体" w:cs="Times New Roman"/>
          <w:color w:val="auto"/>
          <w:spacing w:val="-2"/>
          <w:position w:val="2"/>
          <w:sz w:val="24"/>
          <w:szCs w:val="24"/>
          <w:highlight w:val="none"/>
          <w:vertAlign w:val="baseline"/>
        </w:rPr>
        <w:t>号：</w:t>
      </w:r>
      <w:r>
        <w:rPr>
          <w:rFonts w:hint="default" w:ascii="Times New Roman" w:hAnsi="Times New Roman" w:eastAsia="宋体" w:cs="Times New Roman"/>
          <w:color w:val="auto"/>
          <w:spacing w:val="-3"/>
          <w:position w:val="2"/>
          <w:sz w:val="24"/>
          <w:szCs w:val="24"/>
          <w:highlight w:val="none"/>
          <w:vertAlign w:val="baseline"/>
        </w:rPr>
        <w:t>2019-371523-034）</w:t>
      </w:r>
      <w:r>
        <w:rPr>
          <w:rFonts w:hint="default" w:ascii="Times New Roman" w:hAnsi="Times New Roman" w:eastAsia="宋体" w:cs="Times New Roman"/>
          <w:color w:val="auto"/>
          <w:spacing w:val="-6"/>
          <w:position w:val="2"/>
          <w:sz w:val="24"/>
          <w:szCs w:val="24"/>
          <w:highlight w:val="none"/>
          <w:vertAlign w:val="baseline"/>
        </w:rPr>
        <w:t xml:space="preserve">，项目大气排放指标从信发华信铝业调剂 </w:t>
      </w:r>
      <w:r>
        <w:rPr>
          <w:rFonts w:hint="default" w:ascii="Times New Roman" w:hAnsi="Times New Roman" w:eastAsia="宋体" w:cs="Times New Roman"/>
          <w:color w:val="auto"/>
          <w:position w:val="2"/>
          <w:sz w:val="24"/>
          <w:szCs w:val="24"/>
          <w:highlight w:val="none"/>
          <w:vertAlign w:val="baseline"/>
        </w:rPr>
        <w:t>SO</w:t>
      </w:r>
      <w:r>
        <w:rPr>
          <w:rFonts w:hint="default" w:ascii="Times New Roman" w:hAnsi="Times New Roman" w:eastAsia="宋体" w:cs="Times New Roman"/>
          <w:color w:val="auto"/>
          <w:position w:val="2"/>
          <w:sz w:val="24"/>
          <w:szCs w:val="24"/>
          <w:highlight w:val="none"/>
          <w:vertAlign w:val="subscript"/>
        </w:rPr>
        <w:t>2</w:t>
      </w:r>
      <w:r>
        <w:rPr>
          <w:rFonts w:hint="default" w:ascii="Times New Roman" w:hAnsi="Times New Roman" w:eastAsia="宋体" w:cs="Times New Roman"/>
          <w:color w:val="auto"/>
          <w:position w:val="2"/>
          <w:sz w:val="24"/>
          <w:szCs w:val="24"/>
          <w:highlight w:val="none"/>
          <w:vertAlign w:val="baseline"/>
        </w:rPr>
        <w:t>0.64t/a</w:t>
      </w:r>
      <w:r>
        <w:rPr>
          <w:rFonts w:hint="default" w:ascii="Times New Roman" w:hAnsi="Times New Roman" w:eastAsia="宋体" w:cs="Times New Roman"/>
          <w:color w:val="auto"/>
          <w:spacing w:val="-2"/>
          <w:position w:val="2"/>
          <w:sz w:val="24"/>
          <w:szCs w:val="24"/>
          <w:highlight w:val="none"/>
          <w:vertAlign w:val="baseline"/>
        </w:rPr>
        <w:t>，从茌平信发</w:t>
      </w:r>
      <w:r>
        <w:rPr>
          <w:rFonts w:hint="default" w:ascii="Times New Roman" w:hAnsi="Times New Roman" w:eastAsia="宋体" w:cs="Times New Roman"/>
          <w:color w:val="auto"/>
          <w:spacing w:val="-5"/>
          <w:sz w:val="24"/>
          <w:szCs w:val="24"/>
          <w:highlight w:val="none"/>
          <w:vertAlign w:val="baseline"/>
        </w:rPr>
        <w:t xml:space="preserve">华宇氧化铝调剂氮氧化物 </w:t>
      </w:r>
      <w:r>
        <w:rPr>
          <w:rFonts w:hint="default" w:ascii="Times New Roman" w:hAnsi="Times New Roman" w:eastAsia="宋体" w:cs="Times New Roman"/>
          <w:color w:val="auto"/>
          <w:sz w:val="24"/>
          <w:szCs w:val="24"/>
          <w:highlight w:val="none"/>
          <w:vertAlign w:val="baseline"/>
        </w:rPr>
        <w:t>3.592t/a</w:t>
      </w:r>
      <w:r>
        <w:rPr>
          <w:rFonts w:hint="default" w:ascii="Times New Roman" w:hAnsi="Times New Roman" w:eastAsia="宋体" w:cs="Times New Roman"/>
          <w:color w:val="auto"/>
          <w:spacing w:val="-11"/>
          <w:sz w:val="24"/>
          <w:szCs w:val="24"/>
          <w:highlight w:val="none"/>
          <w:vertAlign w:val="baseline"/>
        </w:rPr>
        <w:t xml:space="preserve">、颗粒物 </w:t>
      </w:r>
      <w:r>
        <w:rPr>
          <w:rFonts w:hint="default" w:ascii="Times New Roman" w:hAnsi="Times New Roman" w:eastAsia="宋体" w:cs="Times New Roman"/>
          <w:color w:val="auto"/>
          <w:sz w:val="24"/>
          <w:szCs w:val="24"/>
          <w:highlight w:val="none"/>
          <w:vertAlign w:val="baseline"/>
        </w:rPr>
        <w:t xml:space="preserve">6.282t/a，满足鲁环发[2019]132 </w:t>
      </w:r>
      <w:r>
        <w:rPr>
          <w:rFonts w:hint="default" w:ascii="Times New Roman" w:hAnsi="Times New Roman" w:eastAsia="宋体" w:cs="Times New Roman"/>
          <w:color w:val="auto"/>
          <w:spacing w:val="-15"/>
          <w:sz w:val="24"/>
          <w:szCs w:val="24"/>
          <w:highlight w:val="none"/>
          <w:vertAlign w:val="baseline"/>
        </w:rPr>
        <w:t xml:space="preserve">号文中 </w:t>
      </w:r>
      <w:r>
        <w:rPr>
          <w:rFonts w:hint="default" w:ascii="Times New Roman" w:hAnsi="Times New Roman" w:eastAsia="宋体" w:cs="Times New Roman"/>
          <w:color w:val="auto"/>
          <w:sz w:val="24"/>
          <w:szCs w:val="24"/>
          <w:highlight w:val="none"/>
          <w:vertAlign w:val="baseline"/>
        </w:rPr>
        <w:t>2 倍替代要求。</w:t>
      </w:r>
    </w:p>
    <w:p>
      <w:pPr>
        <w:pStyle w:val="10"/>
        <w:pageBreakBefore w:val="0"/>
        <w:widowControl/>
        <w:kinsoku/>
        <w:wordWrap/>
        <w:overflowPunct/>
        <w:topLinePunct w:val="0"/>
        <w:autoSpaceDE/>
        <w:autoSpaceDN/>
        <w:bidi w:val="0"/>
        <w:adjustRightInd w:val="0"/>
        <w:snapToGrid w:val="0"/>
        <w:spacing w:line="360" w:lineRule="auto"/>
        <w:ind w:left="0" w:right="0" w:firstLine="480"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项目生活污水经化粪池预处理后和循环排水一起排入山东信发华信铝业有限公司厂区污水污水管道，再排入市政污水管网进入茌平县污水处理厂处理后排放水量</w:t>
      </w:r>
      <w:r>
        <w:rPr>
          <w:rFonts w:hint="default" w:ascii="Times New Roman" w:hAnsi="Times New Roman" w:eastAsia="宋体" w:cs="Times New Roman"/>
          <w:color w:val="auto"/>
          <w:position w:val="2"/>
          <w:sz w:val="24"/>
          <w:szCs w:val="24"/>
          <w:highlight w:val="none"/>
        </w:rPr>
        <w:t>8335.2m</w:t>
      </w:r>
      <w:r>
        <w:rPr>
          <w:rFonts w:hint="default" w:ascii="Times New Roman" w:hAnsi="Times New Roman" w:eastAsia="宋体" w:cs="Times New Roman"/>
          <w:color w:val="auto"/>
          <w:position w:val="2"/>
          <w:sz w:val="24"/>
          <w:szCs w:val="24"/>
          <w:highlight w:val="none"/>
          <w:vertAlign w:val="superscript"/>
        </w:rPr>
        <w:t>3</w:t>
      </w:r>
      <w:r>
        <w:rPr>
          <w:rFonts w:hint="default" w:ascii="Times New Roman" w:hAnsi="Times New Roman" w:eastAsia="宋体" w:cs="Times New Roman"/>
          <w:color w:val="auto"/>
          <w:position w:val="2"/>
          <w:sz w:val="24"/>
          <w:szCs w:val="24"/>
          <w:highlight w:val="none"/>
          <w:vertAlign w:val="baseline"/>
        </w:rPr>
        <w:t>/a，排放污染物 COD:50mg/L 0.42t/a、NH</w:t>
      </w:r>
      <w:r>
        <w:rPr>
          <w:rFonts w:hint="default" w:ascii="Times New Roman" w:hAnsi="Times New Roman" w:eastAsia="宋体" w:cs="Times New Roman"/>
          <w:color w:val="auto"/>
          <w:position w:val="2"/>
          <w:sz w:val="24"/>
          <w:szCs w:val="24"/>
          <w:highlight w:val="none"/>
          <w:vertAlign w:val="subscript"/>
        </w:rPr>
        <w:t>3</w:t>
      </w:r>
      <w:r>
        <w:rPr>
          <w:rFonts w:hint="default" w:ascii="Times New Roman" w:hAnsi="Times New Roman" w:eastAsia="宋体" w:cs="Times New Roman"/>
          <w:color w:val="auto"/>
          <w:position w:val="2"/>
          <w:sz w:val="24"/>
          <w:szCs w:val="24"/>
          <w:highlight w:val="none"/>
          <w:vertAlign w:val="baseline"/>
        </w:rPr>
        <w:t>-N 5mg/L 0.042t/a。拟建项目废水排放</w:t>
      </w:r>
      <w:r>
        <w:rPr>
          <w:rFonts w:hint="default" w:ascii="Times New Roman" w:hAnsi="Times New Roman" w:eastAsia="宋体" w:cs="Times New Roman"/>
          <w:color w:val="auto"/>
          <w:sz w:val="24"/>
          <w:szCs w:val="24"/>
          <w:highlight w:val="none"/>
          <w:vertAlign w:val="baseline"/>
        </w:rPr>
        <w:t>CODcr 及 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vertAlign w:val="baseline"/>
        </w:rPr>
        <w:t>-N 指标纳入茌平区污水处理厂总量控制指标管理</w:t>
      </w:r>
      <w:r>
        <w:rPr>
          <w:rFonts w:hint="eastAsia" w:cs="Times New Roman"/>
          <w:color w:val="auto"/>
          <w:sz w:val="24"/>
          <w:szCs w:val="24"/>
          <w:highlight w:val="none"/>
          <w:vertAlign w:val="baseline"/>
          <w:lang w:eastAsia="zh-CN"/>
        </w:rPr>
        <w:t>。</w:t>
      </w:r>
    </w:p>
    <w:p>
      <w:pPr>
        <w:pStyle w:val="6"/>
        <w:pageBreakBefore w:val="0"/>
        <w:widowControl/>
        <w:numPr>
          <w:ilvl w:val="0"/>
          <w:numId w:val="0"/>
        </w:numPr>
        <w:tabs>
          <w:tab w:val="left" w:pos="1118"/>
        </w:tabs>
        <w:kinsoku/>
        <w:wordWrap/>
        <w:overflowPunct/>
        <w:topLinePunct w:val="0"/>
        <w:autoSpaceDE/>
        <w:autoSpaceDN/>
        <w:bidi w:val="0"/>
        <w:adjustRightInd w:val="0"/>
        <w:snapToGrid w:val="0"/>
        <w:spacing w:beforeLines="0" w:after="0" w:line="360" w:lineRule="auto"/>
        <w:ind w:left="0" w:right="0" w:rightChars="0"/>
        <w:jc w:val="both"/>
        <w:textAlignment w:val="auto"/>
        <w:rPr>
          <w:rFonts w:hint="default" w:ascii="Times New Roman" w:hAnsi="Times New Roman" w:eastAsia="宋体" w:cs="Times New Roman"/>
          <w:color w:val="auto"/>
          <w:sz w:val="24"/>
          <w:szCs w:val="24"/>
          <w:highlight w:val="none"/>
        </w:rPr>
      </w:pPr>
      <w:bookmarkStart w:id="158" w:name="13.1.5.9环境风险分析结论"/>
      <w:bookmarkEnd w:id="158"/>
      <w:bookmarkStart w:id="159" w:name="13.1.5.9环境风险分析结论"/>
      <w:bookmarkEnd w:id="159"/>
      <w:r>
        <w:rPr>
          <w:rFonts w:hint="eastAsia" w:cs="Times New Roman"/>
          <w:color w:val="auto"/>
          <w:sz w:val="24"/>
          <w:szCs w:val="24"/>
          <w:highlight w:val="none"/>
          <w:lang w:val="en-US" w:eastAsia="zh-CN"/>
        </w:rPr>
        <w:t xml:space="preserve">5.1.2.9 </w:t>
      </w:r>
      <w:r>
        <w:rPr>
          <w:rFonts w:hint="default" w:ascii="Times New Roman" w:hAnsi="Times New Roman" w:eastAsia="宋体" w:cs="Times New Roman"/>
          <w:color w:val="auto"/>
          <w:sz w:val="24"/>
          <w:szCs w:val="24"/>
          <w:highlight w:val="none"/>
        </w:rPr>
        <w:t>环境风险分析结论</w:t>
      </w:r>
    </w:p>
    <w:p>
      <w:pPr>
        <w:pStyle w:val="10"/>
        <w:pageBreakBefore w:val="0"/>
        <w:widowControl/>
        <w:kinsoku/>
        <w:wordWrap/>
        <w:overflowPunct/>
        <w:topLinePunct w:val="0"/>
        <w:autoSpaceDE/>
        <w:autoSpaceDN/>
        <w:bidi w:val="0"/>
        <w:adjustRightInd w:val="0"/>
        <w:snapToGrid w:val="0"/>
        <w:spacing w:line="360" w:lineRule="auto"/>
        <w:ind w:left="0" w:right="0" w:firstLine="444"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9"/>
          <w:sz w:val="24"/>
          <w:szCs w:val="24"/>
          <w:highlight w:val="none"/>
        </w:rPr>
        <w:t>项目不涉及危险生产工艺，涉及的危险物质为管道天然气，环境风险潜势为Ⅰ，进行</w:t>
      </w:r>
      <w:r>
        <w:rPr>
          <w:rFonts w:hint="default" w:ascii="Times New Roman" w:hAnsi="Times New Roman" w:eastAsia="宋体" w:cs="Times New Roman"/>
          <w:color w:val="auto"/>
          <w:sz w:val="24"/>
          <w:szCs w:val="24"/>
          <w:highlight w:val="none"/>
        </w:rPr>
        <w:t>简单分析，项目环境风险是可防可控的，风险水平是可以接受的。</w:t>
      </w:r>
    </w:p>
    <w:p>
      <w:pPr>
        <w:pStyle w:val="6"/>
        <w:pageBreakBefore w:val="0"/>
        <w:widowControl/>
        <w:numPr>
          <w:ilvl w:val="0"/>
          <w:numId w:val="0"/>
        </w:numPr>
        <w:tabs>
          <w:tab w:val="left" w:pos="1240"/>
        </w:tabs>
        <w:kinsoku/>
        <w:wordWrap/>
        <w:overflowPunct/>
        <w:topLinePunct w:val="0"/>
        <w:autoSpaceDE/>
        <w:autoSpaceDN/>
        <w:bidi w:val="0"/>
        <w:adjustRightInd w:val="0"/>
        <w:snapToGrid w:val="0"/>
        <w:spacing w:beforeLines="0" w:after="0" w:line="360" w:lineRule="auto"/>
        <w:ind w:left="0" w:right="0" w:rightChars="0"/>
        <w:jc w:val="left"/>
        <w:textAlignment w:val="auto"/>
        <w:rPr>
          <w:rFonts w:hint="default" w:ascii="Times New Roman" w:hAnsi="Times New Roman" w:eastAsia="宋体" w:cs="Times New Roman"/>
          <w:color w:val="auto"/>
          <w:sz w:val="24"/>
          <w:szCs w:val="24"/>
          <w:highlight w:val="none"/>
        </w:rPr>
      </w:pPr>
      <w:bookmarkStart w:id="160" w:name="13.1.5.10环境保护措施可行性结论"/>
      <w:bookmarkEnd w:id="160"/>
      <w:bookmarkStart w:id="161" w:name="13.1.5.10环境保护措施可行性结论"/>
      <w:bookmarkEnd w:id="161"/>
      <w:r>
        <w:rPr>
          <w:rFonts w:hint="eastAsia" w:cs="Times New Roman"/>
          <w:color w:val="auto"/>
          <w:sz w:val="24"/>
          <w:szCs w:val="24"/>
          <w:highlight w:val="none"/>
          <w:lang w:val="en-US" w:eastAsia="zh-CN"/>
        </w:rPr>
        <w:t xml:space="preserve">5.1.2.10 </w:t>
      </w:r>
      <w:r>
        <w:rPr>
          <w:rFonts w:hint="default" w:ascii="Times New Roman" w:hAnsi="Times New Roman" w:eastAsia="宋体" w:cs="Times New Roman"/>
          <w:color w:val="auto"/>
          <w:sz w:val="24"/>
          <w:szCs w:val="24"/>
          <w:highlight w:val="none"/>
        </w:rPr>
        <w:t>环境保护措施可行性结论</w:t>
      </w:r>
    </w:p>
    <w:p>
      <w:pPr>
        <w:pStyle w:val="10"/>
        <w:pageBreakBefore w:val="0"/>
        <w:widowControl/>
        <w:kinsoku/>
        <w:wordWrap/>
        <w:overflowPunct/>
        <w:topLinePunct w:val="0"/>
        <w:autoSpaceDE/>
        <w:autoSpaceDN/>
        <w:bidi w:val="0"/>
        <w:adjustRightInd w:val="0"/>
        <w:snapToGrid w:val="0"/>
        <w:spacing w:line="360" w:lineRule="auto"/>
        <w:ind w:left="0" w:right="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拟建项目所采取的各类污染治理措施在技术上可行的，在经济上是合理的， 能够确保项目污染物达标排放。</w:t>
      </w:r>
    </w:p>
    <w:p>
      <w:pPr>
        <w:pStyle w:val="6"/>
        <w:pageBreakBefore w:val="0"/>
        <w:widowControl/>
        <w:numPr>
          <w:ilvl w:val="0"/>
          <w:numId w:val="0"/>
        </w:numPr>
        <w:tabs>
          <w:tab w:val="left" w:pos="1240"/>
        </w:tabs>
        <w:kinsoku/>
        <w:wordWrap/>
        <w:overflowPunct/>
        <w:topLinePunct w:val="0"/>
        <w:autoSpaceDE/>
        <w:autoSpaceDN/>
        <w:bidi w:val="0"/>
        <w:adjustRightInd w:val="0"/>
        <w:snapToGrid w:val="0"/>
        <w:spacing w:beforeLines="0" w:after="0" w:line="360" w:lineRule="auto"/>
        <w:ind w:left="0" w:right="0" w:rightChars="0"/>
        <w:jc w:val="left"/>
        <w:textAlignment w:val="auto"/>
        <w:rPr>
          <w:rFonts w:hint="default" w:ascii="Times New Roman" w:hAnsi="Times New Roman" w:eastAsia="宋体" w:cs="Times New Roman"/>
          <w:color w:val="auto"/>
          <w:sz w:val="24"/>
          <w:szCs w:val="24"/>
          <w:highlight w:val="none"/>
        </w:rPr>
      </w:pPr>
      <w:bookmarkStart w:id="162" w:name="13.1.5.11环境保护经济损益结论"/>
      <w:bookmarkEnd w:id="162"/>
      <w:bookmarkStart w:id="163" w:name="13.1.5.11环境保护经济损益结论"/>
      <w:bookmarkEnd w:id="163"/>
      <w:r>
        <w:rPr>
          <w:rFonts w:hint="eastAsia" w:cs="Times New Roman"/>
          <w:color w:val="auto"/>
          <w:sz w:val="24"/>
          <w:szCs w:val="24"/>
          <w:highlight w:val="none"/>
          <w:lang w:val="en-US" w:eastAsia="zh-CN"/>
        </w:rPr>
        <w:t xml:space="preserve">5.1.2.11 </w:t>
      </w:r>
      <w:r>
        <w:rPr>
          <w:rFonts w:hint="default" w:ascii="Times New Roman" w:hAnsi="Times New Roman" w:eastAsia="宋体" w:cs="Times New Roman"/>
          <w:color w:val="auto"/>
          <w:sz w:val="24"/>
          <w:szCs w:val="24"/>
          <w:highlight w:val="none"/>
        </w:rPr>
        <w:t>环境保护经济损益结论</w:t>
      </w:r>
    </w:p>
    <w:p>
      <w:pPr>
        <w:pStyle w:val="10"/>
        <w:pageBreakBefore w:val="0"/>
        <w:widowControl/>
        <w:kinsoku/>
        <w:wordWrap/>
        <w:overflowPunct/>
        <w:topLinePunct w:val="0"/>
        <w:autoSpaceDE/>
        <w:autoSpaceDN/>
        <w:bidi w:val="0"/>
        <w:adjustRightInd w:val="0"/>
        <w:snapToGrid w:val="0"/>
        <w:spacing w:line="360" w:lineRule="auto"/>
        <w:ind w:left="0" w:right="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拟建项目运营后，具有一定的经济效益；通过采取合理可行的环保措施，减轻对周围环境的污染，具有较好的环境效益；能够更好的为周边群众提供提供更多的就业机会， 具有良好的社会效益。</w:t>
      </w:r>
    </w:p>
    <w:p>
      <w:pPr>
        <w:pStyle w:val="6"/>
        <w:pageBreakBefore w:val="0"/>
        <w:widowControl/>
        <w:numPr>
          <w:ilvl w:val="0"/>
          <w:numId w:val="0"/>
        </w:numPr>
        <w:tabs>
          <w:tab w:val="left" w:pos="1240"/>
        </w:tabs>
        <w:kinsoku/>
        <w:wordWrap/>
        <w:overflowPunct/>
        <w:topLinePunct w:val="0"/>
        <w:autoSpaceDE/>
        <w:autoSpaceDN/>
        <w:bidi w:val="0"/>
        <w:adjustRightInd w:val="0"/>
        <w:snapToGrid w:val="0"/>
        <w:spacing w:beforeLines="0" w:after="0" w:line="360" w:lineRule="auto"/>
        <w:ind w:left="0" w:right="0" w:rightChars="0"/>
        <w:jc w:val="left"/>
        <w:textAlignment w:val="auto"/>
        <w:rPr>
          <w:rFonts w:hint="default" w:ascii="Times New Roman" w:hAnsi="Times New Roman" w:eastAsia="宋体" w:cs="Times New Roman"/>
          <w:color w:val="auto"/>
          <w:sz w:val="24"/>
          <w:szCs w:val="24"/>
          <w:highlight w:val="none"/>
        </w:rPr>
      </w:pPr>
      <w:bookmarkStart w:id="164" w:name="13.1.5.12公众参与调查结论"/>
      <w:bookmarkEnd w:id="164"/>
      <w:bookmarkStart w:id="165" w:name="13.1.5.12公众参与调查结论"/>
      <w:bookmarkEnd w:id="165"/>
      <w:r>
        <w:rPr>
          <w:rFonts w:hint="eastAsia" w:cs="Times New Roman"/>
          <w:color w:val="auto"/>
          <w:sz w:val="24"/>
          <w:szCs w:val="24"/>
          <w:highlight w:val="none"/>
          <w:lang w:val="en-US" w:eastAsia="zh-CN"/>
        </w:rPr>
        <w:t xml:space="preserve">5.1.2.12 </w:t>
      </w:r>
      <w:r>
        <w:rPr>
          <w:rFonts w:hint="default" w:ascii="Times New Roman" w:hAnsi="Times New Roman" w:eastAsia="宋体" w:cs="Times New Roman"/>
          <w:color w:val="auto"/>
          <w:sz w:val="24"/>
          <w:szCs w:val="24"/>
          <w:highlight w:val="none"/>
        </w:rPr>
        <w:t>公众参与调查结论</w:t>
      </w:r>
    </w:p>
    <w:p>
      <w:pPr>
        <w:pStyle w:val="10"/>
        <w:pageBreakBefore w:val="0"/>
        <w:widowControl/>
        <w:kinsoku/>
        <w:wordWrap/>
        <w:overflowPunct/>
        <w:topLinePunct w:val="0"/>
        <w:autoSpaceDE/>
        <w:autoSpaceDN/>
        <w:bidi w:val="0"/>
        <w:adjustRightInd w:val="0"/>
        <w:snapToGrid w:val="0"/>
        <w:spacing w:line="360" w:lineRule="auto"/>
        <w:ind w:left="0" w:right="0" w:firstLine="444" w:firstLineChars="20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9"/>
          <w:sz w:val="24"/>
          <w:szCs w:val="24"/>
          <w:highlight w:val="none"/>
        </w:rPr>
        <w:t>环境影响评价期间，建设单位进行了公众参与调查工作并编制了《山东云信铝业有限</w:t>
      </w:r>
      <w:r>
        <w:rPr>
          <w:rFonts w:hint="default" w:ascii="Times New Roman" w:hAnsi="Times New Roman" w:eastAsia="宋体" w:cs="Times New Roman"/>
          <w:color w:val="auto"/>
          <w:spacing w:val="-17"/>
          <w:sz w:val="24"/>
          <w:szCs w:val="24"/>
          <w:highlight w:val="none"/>
        </w:rPr>
        <w:t xml:space="preserve">公司新建年产 </w:t>
      </w:r>
      <w:r>
        <w:rPr>
          <w:rFonts w:hint="default" w:ascii="Times New Roman" w:hAnsi="Times New Roman" w:eastAsia="宋体" w:cs="Times New Roman"/>
          <w:color w:val="auto"/>
          <w:sz w:val="24"/>
          <w:szCs w:val="24"/>
          <w:highlight w:val="none"/>
        </w:rPr>
        <w:t xml:space="preserve">10 </w:t>
      </w:r>
      <w:r>
        <w:rPr>
          <w:rFonts w:hint="default" w:ascii="Times New Roman" w:hAnsi="Times New Roman" w:eastAsia="宋体" w:cs="Times New Roman"/>
          <w:color w:val="auto"/>
          <w:spacing w:val="-1"/>
          <w:sz w:val="24"/>
          <w:szCs w:val="24"/>
          <w:highlight w:val="none"/>
        </w:rPr>
        <w:t>万吨铝中间合金项目环境影响评价公众参与调查报告》，分别在“南京</w:t>
      </w:r>
      <w:r>
        <w:rPr>
          <w:rFonts w:hint="default" w:ascii="Times New Roman" w:hAnsi="Times New Roman" w:eastAsia="宋体" w:cs="Times New Roman"/>
          <w:color w:val="auto"/>
          <w:spacing w:val="-6"/>
          <w:sz w:val="24"/>
          <w:szCs w:val="24"/>
          <w:highlight w:val="none"/>
        </w:rPr>
        <w:t>云海公司官方网站”和聊城日报进行了信息公示，在附近村庄</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pacing w:val="-7"/>
          <w:sz w:val="24"/>
          <w:szCs w:val="24"/>
          <w:highlight w:val="none"/>
        </w:rPr>
        <w:t>豆张、北十里、牟庄村委会</w:t>
      </w:r>
      <w:r>
        <w:rPr>
          <w:rFonts w:hint="default" w:ascii="Times New Roman" w:hAnsi="Times New Roman" w:eastAsia="宋体" w:cs="Times New Roman"/>
          <w:color w:val="auto"/>
          <w:spacing w:val="-60"/>
          <w:sz w:val="24"/>
          <w:szCs w:val="24"/>
          <w:highlight w:val="none"/>
        </w:rPr>
        <w:t>）</w:t>
      </w:r>
      <w:r>
        <w:rPr>
          <w:rFonts w:hint="default" w:ascii="Times New Roman" w:hAnsi="Times New Roman" w:eastAsia="宋体" w:cs="Times New Roman"/>
          <w:color w:val="auto"/>
          <w:spacing w:val="-14"/>
          <w:sz w:val="24"/>
          <w:szCs w:val="24"/>
          <w:highlight w:val="none"/>
        </w:rPr>
        <w:t>张贴公告的方式公开。公示期间，没有公众来访、来电或致函提出公众的意见和建议。</w:t>
      </w:r>
    </w:p>
    <w:p>
      <w:pPr>
        <w:pStyle w:val="67"/>
        <w:pageBreakBefore w:val="0"/>
        <w:widowControl/>
        <w:numPr>
          <w:ilvl w:val="0"/>
          <w:numId w:val="0"/>
        </w:numPr>
        <w:tabs>
          <w:tab w:val="left" w:pos="1046"/>
        </w:tabs>
        <w:kinsoku/>
        <w:wordWrap/>
        <w:overflowPunct/>
        <w:topLinePunct w:val="0"/>
        <w:autoSpaceDE/>
        <w:autoSpaceDN/>
        <w:bidi w:val="0"/>
        <w:adjustRightInd w:val="0"/>
        <w:snapToGrid w:val="0"/>
        <w:spacing w:before="0" w:after="0" w:line="360" w:lineRule="auto"/>
        <w:ind w:left="0" w:right="0" w:rightChars="0"/>
        <w:jc w:val="left"/>
        <w:textAlignment w:val="auto"/>
        <w:rPr>
          <w:rFonts w:hint="default" w:ascii="Times New Roman" w:hAnsi="Times New Roman" w:eastAsia="宋体" w:cs="Times New Roman"/>
          <w:b/>
          <w:color w:val="auto"/>
          <w:sz w:val="24"/>
          <w:szCs w:val="24"/>
          <w:highlight w:val="none"/>
        </w:rPr>
      </w:pPr>
      <w:bookmarkStart w:id="166" w:name="13.1.6环境影响评价总结论"/>
      <w:bookmarkEnd w:id="166"/>
      <w:bookmarkStart w:id="167" w:name="13.1.6环境影响评价总结论"/>
      <w:bookmarkEnd w:id="167"/>
      <w:r>
        <w:rPr>
          <w:rFonts w:hint="eastAsia" w:ascii="Times New Roman" w:hAnsi="Times New Roman" w:cs="Times New Roman"/>
          <w:b/>
          <w:color w:val="auto"/>
          <w:sz w:val="24"/>
          <w:szCs w:val="24"/>
          <w:highlight w:val="none"/>
          <w:lang w:val="en-US" w:eastAsia="zh-CN"/>
        </w:rPr>
        <w:t xml:space="preserve">5.1.3 </w:t>
      </w:r>
      <w:r>
        <w:rPr>
          <w:rFonts w:hint="default" w:ascii="Times New Roman" w:hAnsi="Times New Roman" w:eastAsia="宋体" w:cs="Times New Roman"/>
          <w:b/>
          <w:color w:val="auto"/>
          <w:sz w:val="24"/>
          <w:szCs w:val="24"/>
          <w:highlight w:val="none"/>
        </w:rPr>
        <w:t>环境影响评价总结论</w:t>
      </w:r>
    </w:p>
    <w:p>
      <w:pPr>
        <w:pStyle w:val="10"/>
        <w:pageBreakBefore w:val="0"/>
        <w:widowControl/>
        <w:kinsoku/>
        <w:wordWrap/>
        <w:overflowPunct/>
        <w:topLinePunct w:val="0"/>
        <w:autoSpaceDE/>
        <w:autoSpaceDN/>
        <w:bidi w:val="0"/>
        <w:adjustRightInd w:val="0"/>
        <w:snapToGrid w:val="0"/>
        <w:spacing w:line="360" w:lineRule="auto"/>
        <w:ind w:left="0" w:right="0" w:firstLine="448"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8"/>
          <w:sz w:val="24"/>
          <w:szCs w:val="24"/>
          <w:highlight w:val="none"/>
        </w:rPr>
        <w:t>拟建项目符合国家产业政策，符合茌平经济开发区规划。项目所采取的环保措施技术</w:t>
      </w:r>
      <w:r>
        <w:rPr>
          <w:rFonts w:hint="default" w:ascii="Times New Roman" w:hAnsi="Times New Roman" w:eastAsia="宋体" w:cs="Times New Roman"/>
          <w:color w:val="auto"/>
          <w:spacing w:val="-9"/>
          <w:sz w:val="24"/>
          <w:szCs w:val="24"/>
          <w:highlight w:val="none"/>
        </w:rPr>
        <w:t>可靠、经济可行，项目建设符合达标排放及总量控制的要求，对周围环境空气、地表水、</w:t>
      </w:r>
      <w:r>
        <w:rPr>
          <w:rFonts w:hint="default" w:ascii="Times New Roman" w:hAnsi="Times New Roman" w:eastAsia="宋体" w:cs="Times New Roman"/>
          <w:color w:val="auto"/>
          <w:spacing w:val="-11"/>
          <w:sz w:val="24"/>
          <w:szCs w:val="24"/>
          <w:highlight w:val="none"/>
        </w:rPr>
        <w:t>地下水、噪声、土壤的影响较小。因此，拟建项目在切实落实各项环保措施的前提下，项目建设从环保角度可行。</w:t>
      </w:r>
    </w:p>
    <w:p>
      <w:pPr>
        <w:pStyle w:val="5"/>
        <w:pageBreakBefore w:val="0"/>
        <w:kinsoku/>
        <w:wordWrap/>
        <w:overflowPunct/>
        <w:topLinePunct w:val="0"/>
        <w:bidi w:val="0"/>
        <w:spacing w:before="0" w:beforeLines="0" w:after="0" w:afterLines="0" w:line="360" w:lineRule="auto"/>
        <w:outlineLvl w:val="0"/>
        <w:rPr>
          <w:rFonts w:hint="default" w:ascii="Times New Roman" w:hAnsi="Times New Roman" w:eastAsia="宋体" w:cs="Times New Roman"/>
          <w:b/>
          <w:bCs/>
          <w:color w:val="auto"/>
          <w:highlight w:val="none"/>
          <w:lang w:val="en-US" w:eastAsia="zh-CN"/>
        </w:rPr>
      </w:pPr>
      <w:bookmarkStart w:id="168" w:name="13.2采取的环保措施"/>
      <w:bookmarkEnd w:id="168"/>
      <w:bookmarkStart w:id="169" w:name="_bookmark76"/>
      <w:bookmarkEnd w:id="169"/>
      <w:bookmarkStart w:id="170" w:name="_bookmark76"/>
      <w:bookmarkEnd w:id="170"/>
      <w:bookmarkStart w:id="171" w:name="_Toc28288"/>
      <w:bookmarkStart w:id="172" w:name="_Toc7985"/>
      <w:r>
        <w:rPr>
          <w:rFonts w:hint="eastAsia" w:ascii="Times New Roman" w:hAnsi="Times New Roman" w:eastAsia="宋体" w:cs="Times New Roman"/>
          <w:b/>
          <w:bCs/>
          <w:color w:val="auto"/>
          <w:highlight w:val="none"/>
          <w:lang w:val="en-US" w:eastAsia="zh-CN"/>
        </w:rPr>
        <w:t xml:space="preserve">5.2 </w:t>
      </w:r>
      <w:r>
        <w:rPr>
          <w:rFonts w:hint="default" w:ascii="Times New Roman" w:hAnsi="Times New Roman" w:eastAsia="宋体" w:cs="Times New Roman"/>
          <w:b/>
          <w:bCs/>
          <w:color w:val="auto"/>
          <w:highlight w:val="none"/>
          <w:lang w:val="en-US" w:eastAsia="zh-CN"/>
        </w:rPr>
        <w:t>采取的环保措施</w:t>
      </w:r>
      <w:bookmarkEnd w:id="171"/>
      <w:bookmarkEnd w:id="172"/>
    </w:p>
    <w:p>
      <w:pPr>
        <w:pStyle w:val="10"/>
        <w:pageBreakBefore w:val="0"/>
        <w:widowControl/>
        <w:kinsoku/>
        <w:wordWrap/>
        <w:overflowPunct/>
        <w:topLinePunct w:val="0"/>
        <w:autoSpaceDE/>
        <w:autoSpaceDN/>
        <w:bidi w:val="0"/>
        <w:adjustRightInd w:val="0"/>
        <w:snapToGrid w:val="0"/>
        <w:spacing w:line="360" w:lineRule="auto"/>
        <w:ind w:left="0" w:right="0" w:firstLine="480" w:firstLineChars="200"/>
        <w:textAlignment w:val="auto"/>
        <w:rPr>
          <w:rFonts w:hint="default" w:ascii="Times New Roman" w:hAnsi="Times New Roman" w:cs="Times New Roman"/>
          <w:color w:val="auto"/>
          <w:highlight w:val="none"/>
        </w:rPr>
      </w:pPr>
      <w:r>
        <w:rPr>
          <w:rFonts w:hint="default" w:ascii="Times New Roman" w:hAnsi="Times New Roman" w:eastAsia="宋体" w:cs="Times New Roman"/>
          <w:color w:val="auto"/>
          <w:sz w:val="24"/>
          <w:szCs w:val="24"/>
          <w:highlight w:val="none"/>
        </w:rPr>
        <w:t>项目主要环保措施汇总见表13.2-1</w:t>
      </w:r>
      <w:r>
        <w:rPr>
          <w:rFonts w:hint="default" w:ascii="Times New Roman" w:hAnsi="Times New Roman" w:cs="Times New Roman"/>
          <w:color w:val="auto"/>
          <w:highlight w:val="none"/>
        </w:rPr>
        <w:t>。</w:t>
      </w:r>
    </w:p>
    <w:p>
      <w:pPr>
        <w:bidi w:val="0"/>
        <w:jc w:val="center"/>
        <w:rPr>
          <w:rFonts w:hint="default" w:ascii="Times New Roman" w:hAnsi="Times New Roman" w:cs="Times New Roman"/>
          <w:b/>
          <w:color w:val="auto"/>
          <w:sz w:val="6"/>
          <w:highlight w:val="none"/>
        </w:rPr>
      </w:pPr>
      <w:r>
        <w:rPr>
          <w:rFonts w:hint="default"/>
          <w:color w:val="auto"/>
          <w:highlight w:val="none"/>
        </w:rPr>
        <w:t>表 13.2-1</w:t>
      </w:r>
      <w:r>
        <w:rPr>
          <w:rFonts w:hint="default" w:ascii="Times New Roman" w:hAnsi="Times New Roman" w:eastAsia="Calibri" w:cs="Times New Roman"/>
          <w:color w:val="auto"/>
          <w:highlight w:val="none"/>
        </w:rPr>
        <w:t xml:space="preserve"> </w:t>
      </w:r>
      <w:r>
        <w:rPr>
          <w:rFonts w:hint="default" w:ascii="Times New Roman" w:hAnsi="Times New Roman" w:cs="Times New Roman"/>
          <w:color w:val="auto"/>
          <w:highlight w:val="none"/>
        </w:rPr>
        <w:t>拟建项目采取的环保措施分项汇总表</w:t>
      </w:r>
    </w:p>
    <w:tbl>
      <w:tblPr>
        <w:tblStyle w:val="27"/>
        <w:tblW w:w="9457" w:type="dxa"/>
        <w:tblInd w:w="165"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489"/>
        <w:gridCol w:w="25"/>
        <w:gridCol w:w="1621"/>
        <w:gridCol w:w="7321"/>
        <w:gridCol w:w="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2135" w:type="dxa"/>
            <w:gridSpan w:val="3"/>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color w:val="auto"/>
                <w:sz w:val="21"/>
                <w:highlight w:val="none"/>
              </w:rPr>
            </w:pPr>
            <w:r>
              <w:rPr>
                <w:rFonts w:hint="default" w:ascii="Times New Roman" w:hAnsi="Times New Roman" w:cs="Times New Roman"/>
                <w:b/>
                <w:color w:val="auto"/>
                <w:sz w:val="21"/>
                <w:highlight w:val="none"/>
              </w:rPr>
              <w:t>项目</w:t>
            </w:r>
          </w:p>
        </w:tc>
        <w:tc>
          <w:tcPr>
            <w:tcW w:w="7322"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color w:val="auto"/>
                <w:sz w:val="21"/>
                <w:highlight w:val="none"/>
              </w:rPr>
            </w:pPr>
            <w:r>
              <w:rPr>
                <w:rFonts w:hint="default" w:ascii="Times New Roman" w:hAnsi="Times New Roman" w:cs="Times New Roman"/>
                <w:b/>
                <w:color w:val="auto"/>
                <w:sz w:val="21"/>
                <w:highlight w:val="none"/>
              </w:rPr>
              <w:t>治理措施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9457" w:type="dxa"/>
            <w:gridSpan w:val="5"/>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color w:val="auto"/>
                <w:sz w:val="21"/>
                <w:highlight w:val="none"/>
              </w:rPr>
            </w:pPr>
            <w:r>
              <w:rPr>
                <w:rFonts w:hint="default" w:ascii="Times New Roman" w:hAnsi="Times New Roman" w:cs="Times New Roman"/>
                <w:b/>
                <w:color w:val="auto"/>
                <w:sz w:val="21"/>
                <w:highlight w:val="none"/>
              </w:rPr>
              <w:t>施工期</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2135" w:type="dxa"/>
            <w:gridSpan w:val="3"/>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pacing w:val="-15"/>
                <w:sz w:val="21"/>
                <w:highlight w:val="none"/>
              </w:rPr>
            </w:pPr>
            <w:r>
              <w:rPr>
                <w:rFonts w:hint="default" w:ascii="Times New Roman" w:hAnsi="Times New Roman" w:eastAsia="宋体" w:cs="Times New Roman"/>
                <w:color w:val="auto"/>
                <w:sz w:val="21"/>
                <w:szCs w:val="21"/>
                <w:highlight w:val="none"/>
                <w:lang w:val="en-US" w:eastAsia="zh-CN" w:bidi="ar-SA"/>
              </w:rPr>
              <w:t>废气</w:t>
            </w:r>
          </w:p>
        </w:tc>
        <w:tc>
          <w:tcPr>
            <w:tcW w:w="7322"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在施工四周必须设置围挡，同时，应当对工地建筑结构脚手架外侧设置密目防尘网（不低于 2000 目/100 平方厘米）或防尘布；施工过程中使用易产生扬尘的建筑材料，应当采取密闭存储、设置围挡或堆砌围墙、采用防尘布苫盖或者其他防尘措施；进出工地的物料（除建筑散体物料外）</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运输车辆，应当采用密闭车斗。</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2135" w:type="dxa"/>
            <w:gridSpan w:val="3"/>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废水</w:t>
            </w:r>
          </w:p>
        </w:tc>
        <w:tc>
          <w:tcPr>
            <w:tcW w:w="7322"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施工人员生活区建设临时厕所和化粪池。生活污水经化粪池处理后，由环  卫部门定期清运；施工期间产生的生产废水经沉砂池处理后直接用于增湿</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场地、道路抑尘等。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560" w:hRule="atLeast"/>
        </w:trPr>
        <w:tc>
          <w:tcPr>
            <w:tcW w:w="2135" w:type="dxa"/>
            <w:gridSpan w:val="3"/>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噪声</w:t>
            </w:r>
          </w:p>
        </w:tc>
        <w:tc>
          <w:tcPr>
            <w:tcW w:w="7322"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建设单位应使用低噪声机械设备；施工现场周围采用符合规定强度的硬质材料（夹芯彩钢板、砌体）设置不低于2.5m 的密闭围档；合理安排施工时间，制订科学的施工计划，应尽可能避免大量的高噪声设备同时施工，  避开周围环境对噪声的敏感时间，严禁夜间（22:00~6:00）施工；使用商</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品混凝土，避免混凝土搅拌机等噪声的影响。</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2135" w:type="dxa"/>
            <w:gridSpan w:val="3"/>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pacing w:val="-15"/>
                <w:sz w:val="21"/>
                <w:highlight w:val="none"/>
              </w:rPr>
            </w:pPr>
            <w:r>
              <w:rPr>
                <w:rFonts w:hint="default" w:ascii="Times New Roman" w:hAnsi="Times New Roman" w:eastAsia="宋体" w:cs="Times New Roman"/>
                <w:color w:val="auto"/>
                <w:sz w:val="21"/>
                <w:szCs w:val="21"/>
                <w:highlight w:val="none"/>
                <w:lang w:val="en-US" w:eastAsia="zh-CN" w:bidi="ar-SA"/>
              </w:rPr>
              <w:t>固废</w:t>
            </w:r>
          </w:p>
        </w:tc>
        <w:tc>
          <w:tcPr>
            <w:tcW w:w="7322"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外运的弃土以及建筑废料应运至专门的建筑垃圾堆放场。生活垃圾应及时  交环卫部门清运统一处置；装饰装修工程施工过程中产生的废弃物和其他  垃圾，应当按照住宅装饰装修服务协议的约定进行堆放和清运，不得向户</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cs="Times New Roman"/>
                <w:color w:val="auto"/>
                <w:spacing w:val="-15"/>
                <w:sz w:val="21"/>
                <w:highlight w:val="none"/>
              </w:rPr>
            </w:pPr>
            <w:r>
              <w:rPr>
                <w:rFonts w:hint="default" w:ascii="Times New Roman" w:hAnsi="Times New Roman" w:eastAsia="宋体" w:cs="Times New Roman"/>
                <w:color w:val="auto"/>
                <w:sz w:val="21"/>
                <w:szCs w:val="21"/>
                <w:highlight w:val="none"/>
                <w:lang w:val="en-US" w:eastAsia="zh-CN" w:bidi="ar-SA"/>
              </w:rPr>
              <w:t>外抛洒，不得向垃圾道、</w:t>
            </w:r>
            <w:r>
              <w:rPr>
                <w:rFonts w:hint="default" w:ascii="Times New Roman" w:hAnsi="Times New Roman" w:cs="Times New Roman"/>
                <w:color w:val="auto"/>
                <w:spacing w:val="-15"/>
                <w:sz w:val="21"/>
                <w:highlight w:val="none"/>
              </w:rPr>
              <w:t>下水道、通风孔、消防通道等倾倒。</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9457" w:type="dxa"/>
            <w:gridSpan w:val="5"/>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color w:val="auto"/>
                <w:sz w:val="21"/>
                <w:highlight w:val="none"/>
              </w:rPr>
            </w:pPr>
            <w:r>
              <w:rPr>
                <w:rFonts w:hint="default" w:ascii="Times New Roman" w:hAnsi="Times New Roman" w:cs="Times New Roman"/>
                <w:b/>
                <w:color w:val="auto"/>
                <w:sz w:val="21"/>
                <w:highlight w:val="none"/>
              </w:rPr>
              <w:t>营运期</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9457" w:type="dxa"/>
            <w:gridSpan w:val="5"/>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cs="Times New Roman"/>
                <w:b/>
                <w:color w:val="auto"/>
                <w:sz w:val="21"/>
                <w:highlight w:val="none"/>
              </w:rPr>
            </w:pPr>
            <w:r>
              <w:rPr>
                <w:rFonts w:hint="default" w:ascii="Times New Roman" w:hAnsi="Times New Roman" w:cs="Times New Roman"/>
                <w:b/>
                <w:color w:val="auto"/>
                <w:sz w:val="21"/>
                <w:highlight w:val="none"/>
              </w:rPr>
              <w:t>一、废气治理措施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14"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w w:val="99"/>
                <w:sz w:val="21"/>
                <w:highlight w:val="none"/>
              </w:rPr>
              <w:t>1</w:t>
            </w:r>
          </w:p>
        </w:tc>
        <w:tc>
          <w:tcPr>
            <w:tcW w:w="162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pacing w:val="-15"/>
                <w:sz w:val="21"/>
                <w:highlight w:val="none"/>
              </w:rPr>
            </w:pPr>
            <w:r>
              <w:rPr>
                <w:rFonts w:hint="default" w:ascii="Times New Roman" w:hAnsi="Times New Roman" w:eastAsia="宋体" w:cs="Times New Roman"/>
                <w:color w:val="auto"/>
                <w:sz w:val="21"/>
                <w:szCs w:val="21"/>
                <w:highlight w:val="none"/>
                <w:lang w:val="en-US" w:eastAsia="zh-CN" w:bidi="ar-SA"/>
              </w:rPr>
              <w:t>1#车间</w:t>
            </w:r>
          </w:p>
        </w:tc>
        <w:tc>
          <w:tcPr>
            <w:tcW w:w="7322"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天然气燃烧配备低氮燃烧，保温炉、反应炉、渣处理废气分别收集，  全部进入石灰干式脱酸（脱酸效率 80%）+布袋除尘（除尘效率 99.5%）</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后通过 1 根 21m 高（内径 0.9m）的排气筒(P1)排放。</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514"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w w:val="99"/>
                <w:sz w:val="21"/>
                <w:highlight w:val="none"/>
              </w:rPr>
              <w:t>2</w:t>
            </w:r>
          </w:p>
        </w:tc>
        <w:tc>
          <w:tcPr>
            <w:tcW w:w="162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pacing w:val="-15"/>
                <w:sz w:val="21"/>
                <w:highlight w:val="none"/>
              </w:rPr>
            </w:pPr>
            <w:r>
              <w:rPr>
                <w:rFonts w:hint="default" w:ascii="Times New Roman" w:hAnsi="Times New Roman" w:eastAsia="宋体" w:cs="Times New Roman"/>
                <w:color w:val="auto"/>
                <w:sz w:val="21"/>
                <w:szCs w:val="21"/>
                <w:highlight w:val="none"/>
                <w:lang w:val="en-US" w:eastAsia="zh-CN" w:bidi="ar-SA"/>
              </w:rPr>
              <w:t>2#车间</w:t>
            </w:r>
          </w:p>
        </w:tc>
        <w:tc>
          <w:tcPr>
            <w:tcW w:w="7322"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天然气燃烧配备低氮燃烧，保温炉、反应炉、渣处理废气分别收集，  全部进入石灰干式脱酸（脱酸效率 80%）+布袋除尘（除尘效率 99.5%）</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 xml:space="preserve">后通过 1 根 21m 高（内径 </w:t>
            </w:r>
            <w:r>
              <w:rPr>
                <w:rFonts w:hint="eastAsia" w:ascii="Times New Roman" w:hAnsi="Times New Roman" w:cs="Times New Roman"/>
                <w:color w:val="auto"/>
                <w:sz w:val="21"/>
                <w:szCs w:val="21"/>
                <w:highlight w:val="none"/>
                <w:lang w:val="en-US" w:eastAsia="zh-CN" w:bidi="ar-SA"/>
              </w:rPr>
              <w:t>1</w:t>
            </w:r>
            <w:r>
              <w:rPr>
                <w:rFonts w:hint="default" w:ascii="Times New Roman" w:hAnsi="Times New Roman" w:eastAsia="宋体" w:cs="Times New Roman"/>
                <w:color w:val="auto"/>
                <w:sz w:val="21"/>
                <w:szCs w:val="21"/>
                <w:highlight w:val="none"/>
                <w:lang w:val="en-US" w:eastAsia="zh-CN" w:bidi="ar-SA"/>
              </w:rPr>
              <w:t>.9m）的排气筒(</w:t>
            </w:r>
            <w:r>
              <w:rPr>
                <w:rFonts w:hint="eastAsia" w:ascii="Times New Roman" w:hAnsi="Times New Roman" w:cs="Times New Roman"/>
                <w:color w:val="auto"/>
                <w:sz w:val="21"/>
                <w:szCs w:val="21"/>
                <w:highlight w:val="none"/>
                <w:lang w:val="en-US" w:eastAsia="zh-CN" w:bidi="ar-SA"/>
              </w:rPr>
              <w:t>DA001</w:t>
            </w:r>
            <w:r>
              <w:rPr>
                <w:rFonts w:hint="default" w:ascii="Times New Roman" w:hAnsi="Times New Roman" w:eastAsia="宋体" w:cs="Times New Roman"/>
                <w:color w:val="auto"/>
                <w:sz w:val="21"/>
                <w:szCs w:val="21"/>
                <w:highlight w:val="none"/>
                <w:lang w:val="en-US" w:eastAsia="zh-CN" w:bidi="ar-SA"/>
              </w:rPr>
              <w:t>)排放。</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32" w:hRule="atLeast"/>
        </w:trPr>
        <w:tc>
          <w:tcPr>
            <w:tcW w:w="514"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w w:val="99"/>
                <w:sz w:val="21"/>
                <w:highlight w:val="none"/>
              </w:rPr>
              <w:t>3</w:t>
            </w:r>
          </w:p>
        </w:tc>
        <w:tc>
          <w:tcPr>
            <w:tcW w:w="162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eastAsia="宋体" w:cs="Times New Roman"/>
                <w:color w:val="auto"/>
                <w:sz w:val="21"/>
                <w:szCs w:val="21"/>
                <w:highlight w:val="none"/>
                <w:lang w:val="en-US" w:eastAsia="zh-CN" w:bidi="ar-SA"/>
              </w:rPr>
              <w:t>1#、2#车间无组</w:t>
            </w:r>
            <w:r>
              <w:rPr>
                <w:rFonts w:hint="default" w:ascii="Times New Roman" w:hAnsi="Times New Roman" w:cs="Times New Roman"/>
                <w:color w:val="auto"/>
                <w:sz w:val="21"/>
                <w:highlight w:val="none"/>
              </w:rPr>
              <w:t>织</w:t>
            </w:r>
          </w:p>
        </w:tc>
        <w:tc>
          <w:tcPr>
            <w:tcW w:w="7322"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增加废气收集效率，减少无组织排放</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9457" w:type="dxa"/>
            <w:gridSpan w:val="5"/>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cs="Times New Roman"/>
                <w:b/>
                <w:color w:val="auto"/>
                <w:sz w:val="21"/>
                <w:highlight w:val="none"/>
              </w:rPr>
            </w:pPr>
            <w:r>
              <w:rPr>
                <w:rFonts w:hint="default" w:ascii="Times New Roman" w:hAnsi="Times New Roman" w:cs="Times New Roman"/>
                <w:b/>
                <w:color w:val="auto"/>
                <w:sz w:val="21"/>
                <w:highlight w:val="none"/>
              </w:rPr>
              <w:t>二、废水治理措施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514"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w w:val="99"/>
                <w:sz w:val="21"/>
                <w:highlight w:val="none"/>
              </w:rPr>
              <w:t>1</w:t>
            </w:r>
          </w:p>
        </w:tc>
        <w:tc>
          <w:tcPr>
            <w:tcW w:w="162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生</w:t>
            </w:r>
            <w:r>
              <w:rPr>
                <w:rFonts w:hint="default" w:ascii="Times New Roman" w:hAnsi="Times New Roman" w:eastAsia="宋体" w:cs="Times New Roman"/>
                <w:color w:val="auto"/>
                <w:sz w:val="21"/>
                <w:szCs w:val="21"/>
                <w:highlight w:val="none"/>
                <w:lang w:val="en-US" w:eastAsia="zh-CN" w:bidi="ar-SA"/>
              </w:rPr>
              <w:t>活污水、冷却循环排污水</w:t>
            </w:r>
          </w:p>
        </w:tc>
        <w:tc>
          <w:tcPr>
            <w:tcW w:w="7322"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依托茌平区污水处理厂处置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99" w:hRule="atLeast"/>
        </w:trPr>
        <w:tc>
          <w:tcPr>
            <w:tcW w:w="514"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color w:val="auto"/>
                <w:sz w:val="21"/>
                <w:highlight w:val="none"/>
              </w:rPr>
            </w:pPr>
            <w:r>
              <w:rPr>
                <w:rFonts w:hint="default" w:ascii="Times New Roman" w:hAnsi="Times New Roman" w:cs="Times New Roman"/>
                <w:b/>
                <w:color w:val="auto"/>
                <w:w w:val="99"/>
                <w:sz w:val="21"/>
                <w:highlight w:val="none"/>
              </w:rPr>
              <w:t>三</w:t>
            </w:r>
          </w:p>
        </w:tc>
        <w:tc>
          <w:tcPr>
            <w:tcW w:w="8943" w:type="dxa"/>
            <w:gridSpan w:val="3"/>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b/>
                <w:color w:val="auto"/>
                <w:sz w:val="21"/>
                <w:highlight w:val="none"/>
              </w:rPr>
            </w:pPr>
            <w:r>
              <w:rPr>
                <w:rFonts w:hint="default" w:ascii="Times New Roman" w:hAnsi="Times New Roman" w:cs="Times New Roman"/>
                <w:b/>
                <w:color w:val="auto"/>
                <w:sz w:val="21"/>
                <w:highlight w:val="none"/>
              </w:rPr>
              <w:t>地下水防治措施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514"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w w:val="99"/>
                <w:sz w:val="21"/>
                <w:highlight w:val="none"/>
              </w:rPr>
              <w:t>1</w:t>
            </w:r>
          </w:p>
        </w:tc>
        <w:tc>
          <w:tcPr>
            <w:tcW w:w="162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地下水</w:t>
            </w:r>
          </w:p>
        </w:tc>
        <w:tc>
          <w:tcPr>
            <w:tcW w:w="7322"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1、项目生产车间、危废暂存间、事故池等采用重点防渗措施，防止因泄漏等事故造成的地下水污染；2、设置 1 处地下水监控井，制定监测计划，</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对厂区周围地下水进行定期监测。</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9457" w:type="dxa"/>
            <w:gridSpan w:val="5"/>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left"/>
              <w:textAlignment w:val="auto"/>
              <w:rPr>
                <w:rFonts w:hint="default" w:ascii="Times New Roman" w:hAnsi="Times New Roman" w:cs="Times New Roman"/>
                <w:b/>
                <w:color w:val="auto"/>
                <w:sz w:val="21"/>
                <w:highlight w:val="none"/>
              </w:rPr>
            </w:pPr>
            <w:r>
              <w:rPr>
                <w:rFonts w:hint="default" w:ascii="Times New Roman" w:hAnsi="Times New Roman" w:cs="Times New Roman"/>
                <w:b/>
                <w:color w:val="auto"/>
                <w:sz w:val="21"/>
                <w:highlight w:val="none"/>
              </w:rPr>
              <w:t>四、噪声治理措施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10" w:hRule="atLeast"/>
        </w:trPr>
        <w:tc>
          <w:tcPr>
            <w:tcW w:w="514"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w:t>
            </w:r>
          </w:p>
        </w:tc>
        <w:tc>
          <w:tcPr>
            <w:tcW w:w="162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隔声、消声、减振措施</w:t>
            </w:r>
          </w:p>
        </w:tc>
        <w:tc>
          <w:tcPr>
            <w:tcW w:w="7322"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选用低噪声设备，设置减振、消声、隔声等设施，加强厂区绿化</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386" w:hRule="atLeast"/>
        </w:trPr>
        <w:tc>
          <w:tcPr>
            <w:tcW w:w="9456" w:type="dxa"/>
            <w:gridSpan w:val="4"/>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firstLine="0" w:firstLineChars="0"/>
              <w:jc w:val="left"/>
              <w:textAlignment w:val="auto"/>
              <w:rPr>
                <w:rFonts w:hint="default" w:ascii="Times New Roman" w:hAnsi="Times New Roman" w:cs="Times New Roman"/>
                <w:b/>
                <w:color w:val="auto"/>
                <w:sz w:val="21"/>
                <w:highlight w:val="none"/>
              </w:rPr>
            </w:pPr>
            <w:r>
              <w:rPr>
                <w:rFonts w:hint="default" w:ascii="Times New Roman" w:hAnsi="Times New Roman" w:cs="Times New Roman"/>
                <w:b/>
                <w:color w:val="auto"/>
                <w:sz w:val="21"/>
                <w:highlight w:val="none"/>
              </w:rPr>
              <w:t>五、固体废物处置措施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373" w:hRule="atLeast"/>
        </w:trPr>
        <w:tc>
          <w:tcPr>
            <w:tcW w:w="48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6" w:firstLine="0" w:firstLineChars="0"/>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w w:val="99"/>
                <w:sz w:val="21"/>
                <w:highlight w:val="none"/>
              </w:rPr>
              <w:t>1</w:t>
            </w:r>
          </w:p>
        </w:tc>
        <w:tc>
          <w:tcPr>
            <w:tcW w:w="1646"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一般工业固废</w:t>
            </w:r>
          </w:p>
        </w:tc>
        <w:tc>
          <w:tcPr>
            <w:tcW w:w="732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经收集后外售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386" w:hRule="atLeast"/>
        </w:trPr>
        <w:tc>
          <w:tcPr>
            <w:tcW w:w="48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6" w:firstLine="0" w:firstLineChars="0"/>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w w:val="99"/>
                <w:sz w:val="21"/>
                <w:highlight w:val="none"/>
              </w:rPr>
              <w:t>2</w:t>
            </w:r>
          </w:p>
        </w:tc>
        <w:tc>
          <w:tcPr>
            <w:tcW w:w="1646"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危险废物</w:t>
            </w:r>
          </w:p>
        </w:tc>
        <w:tc>
          <w:tcPr>
            <w:tcW w:w="732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暂存于危废间内，定期交危险废物处理单位处置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385" w:hRule="atLeast"/>
        </w:trPr>
        <w:tc>
          <w:tcPr>
            <w:tcW w:w="48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6" w:firstLine="0" w:firstLineChars="0"/>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w w:val="99"/>
                <w:sz w:val="21"/>
                <w:highlight w:val="none"/>
              </w:rPr>
              <w:t>3</w:t>
            </w:r>
          </w:p>
        </w:tc>
        <w:tc>
          <w:tcPr>
            <w:tcW w:w="1646"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生活垃圾</w:t>
            </w:r>
          </w:p>
        </w:tc>
        <w:tc>
          <w:tcPr>
            <w:tcW w:w="732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由环卫部门清运</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385" w:hRule="atLeast"/>
        </w:trPr>
        <w:tc>
          <w:tcPr>
            <w:tcW w:w="48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5" w:firstLine="0" w:firstLineChars="0"/>
              <w:textAlignment w:val="auto"/>
              <w:rPr>
                <w:rFonts w:hint="default" w:ascii="Times New Roman" w:hAnsi="Times New Roman" w:cs="Times New Roman"/>
                <w:b/>
                <w:color w:val="auto"/>
                <w:sz w:val="21"/>
                <w:highlight w:val="none"/>
              </w:rPr>
            </w:pPr>
            <w:r>
              <w:rPr>
                <w:rFonts w:hint="default" w:ascii="Times New Roman" w:hAnsi="Times New Roman" w:cs="Times New Roman"/>
                <w:b/>
                <w:color w:val="auto"/>
                <w:w w:val="99"/>
                <w:sz w:val="21"/>
                <w:highlight w:val="none"/>
              </w:rPr>
              <w:t>六</w:t>
            </w:r>
          </w:p>
        </w:tc>
        <w:tc>
          <w:tcPr>
            <w:tcW w:w="8967" w:type="dxa"/>
            <w:gridSpan w:val="3"/>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firstLine="0" w:firstLineChars="0"/>
              <w:jc w:val="left"/>
              <w:textAlignment w:val="auto"/>
              <w:rPr>
                <w:rFonts w:hint="default" w:ascii="Times New Roman" w:hAnsi="Times New Roman" w:cs="Times New Roman"/>
                <w:b/>
                <w:color w:val="auto"/>
                <w:sz w:val="21"/>
                <w:highlight w:val="none"/>
              </w:rPr>
            </w:pPr>
            <w:r>
              <w:rPr>
                <w:rFonts w:hint="default" w:ascii="Times New Roman" w:hAnsi="Times New Roman" w:cs="Times New Roman"/>
                <w:b/>
                <w:color w:val="auto"/>
                <w:sz w:val="21"/>
                <w:highlight w:val="none"/>
              </w:rPr>
              <w:t>环境风险</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gridAfter w:val="1"/>
          <w:wAfter w:w="1" w:type="dxa"/>
          <w:trHeight w:val="623" w:hRule="atLeast"/>
        </w:trPr>
        <w:tc>
          <w:tcPr>
            <w:tcW w:w="489"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6" w:firstLine="0" w:firstLineChars="0"/>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w w:val="99"/>
                <w:sz w:val="21"/>
                <w:highlight w:val="none"/>
              </w:rPr>
              <w:t>1</w:t>
            </w:r>
          </w:p>
        </w:tc>
        <w:tc>
          <w:tcPr>
            <w:tcW w:w="1646" w:type="dxa"/>
            <w:gridSpan w:val="2"/>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环境风险防范措施</w:t>
            </w:r>
          </w:p>
        </w:tc>
        <w:tc>
          <w:tcPr>
            <w:tcW w:w="7321" w:type="dxa"/>
            <w:tcBorders>
              <w:tl2br w:val="nil"/>
              <w:tr2bl w:val="nil"/>
            </w:tcBorders>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1、设置事故应急池；2、设置导流槽；3、配制消防等应急装备；4、制定</w:t>
            </w: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应急预案并定期演练</w:t>
            </w:r>
          </w:p>
        </w:tc>
      </w:tr>
    </w:tbl>
    <w:p>
      <w:pPr>
        <w:pStyle w:val="5"/>
        <w:pageBreakBefore w:val="0"/>
        <w:kinsoku/>
        <w:wordWrap/>
        <w:overflowPunct/>
        <w:topLinePunct w:val="0"/>
        <w:bidi w:val="0"/>
        <w:spacing w:before="0" w:beforeLines="0" w:after="0" w:afterLines="0" w:line="360" w:lineRule="auto"/>
        <w:outlineLvl w:val="0"/>
        <w:rPr>
          <w:rFonts w:hint="default" w:ascii="Times New Roman" w:hAnsi="Times New Roman" w:eastAsia="宋体" w:cs="Times New Roman"/>
          <w:b/>
          <w:bCs/>
          <w:color w:val="auto"/>
          <w:highlight w:val="none"/>
          <w:lang w:val="en-US" w:eastAsia="zh-CN"/>
        </w:rPr>
      </w:pPr>
      <w:bookmarkStart w:id="173" w:name="_bookmark77"/>
      <w:bookmarkEnd w:id="173"/>
      <w:bookmarkStart w:id="174" w:name="_bookmark77"/>
      <w:bookmarkEnd w:id="174"/>
      <w:bookmarkStart w:id="175" w:name="13.3建议"/>
      <w:bookmarkEnd w:id="175"/>
      <w:bookmarkStart w:id="176" w:name="_Toc24014"/>
      <w:bookmarkStart w:id="177" w:name="_Toc21977"/>
      <w:r>
        <w:rPr>
          <w:rFonts w:hint="eastAsia" w:ascii="Times New Roman" w:hAnsi="Times New Roman" w:eastAsia="宋体" w:cs="Times New Roman"/>
          <w:b/>
          <w:bCs/>
          <w:color w:val="auto"/>
          <w:highlight w:val="none"/>
          <w:lang w:val="en-US" w:eastAsia="zh-CN"/>
        </w:rPr>
        <w:t xml:space="preserve">5.3 </w:t>
      </w:r>
      <w:r>
        <w:rPr>
          <w:rFonts w:hint="default" w:ascii="Times New Roman" w:hAnsi="Times New Roman" w:eastAsia="宋体" w:cs="Times New Roman"/>
          <w:b/>
          <w:bCs/>
          <w:color w:val="auto"/>
          <w:highlight w:val="none"/>
          <w:lang w:val="en-US" w:eastAsia="zh-CN"/>
        </w:rPr>
        <w:t>建议</w:t>
      </w:r>
      <w:bookmarkEnd w:id="176"/>
      <w:bookmarkEnd w:id="177"/>
    </w:p>
    <w:p>
      <w:pPr>
        <w:pStyle w:val="67"/>
        <w:keepNext w:val="0"/>
        <w:keepLines w:val="0"/>
        <w:pageBreakBefore w:val="0"/>
        <w:widowControl/>
        <w:numPr>
          <w:ilvl w:val="0"/>
          <w:numId w:val="0"/>
        </w:numPr>
        <w:tabs>
          <w:tab w:val="left" w:pos="1340"/>
        </w:tabs>
        <w:kinsoku/>
        <w:wordWrap/>
        <w:overflowPunct/>
        <w:topLinePunct w:val="0"/>
        <w:autoSpaceDE/>
        <w:autoSpaceDN/>
        <w:bidi w:val="0"/>
        <w:adjustRightInd w:val="0"/>
        <w:snapToGrid w:val="0"/>
        <w:spacing w:before="0" w:after="0" w:line="360" w:lineRule="auto"/>
        <w:ind w:leftChars="200" w:right="0" w:rightChars="0"/>
        <w:jc w:val="left"/>
        <w:textAlignment w:val="auto"/>
        <w:rPr>
          <w:rFonts w:hint="default" w:ascii="Times New Roman" w:hAnsi="Times New Roman" w:cs="Times New Roman"/>
          <w:color w:val="auto"/>
          <w:sz w:val="22"/>
          <w:highlight w:val="none"/>
        </w:rPr>
      </w:pP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1</w:t>
      </w:r>
      <w:r>
        <w:rPr>
          <w:rFonts w:hint="eastAsia"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节约水资源，减少废水排放量，采取相关措施，提高废水重复利用率。</w:t>
      </w:r>
    </w:p>
    <w:p>
      <w:pPr>
        <w:pStyle w:val="67"/>
        <w:keepNext w:val="0"/>
        <w:keepLines w:val="0"/>
        <w:pageBreakBefore w:val="0"/>
        <w:widowControl/>
        <w:numPr>
          <w:ilvl w:val="0"/>
          <w:numId w:val="0"/>
        </w:numPr>
        <w:tabs>
          <w:tab w:val="left" w:pos="1340"/>
        </w:tabs>
        <w:kinsoku/>
        <w:wordWrap/>
        <w:overflowPunct/>
        <w:topLinePunct w:val="0"/>
        <w:autoSpaceDE/>
        <w:autoSpaceDN/>
        <w:bidi w:val="0"/>
        <w:adjustRightInd w:val="0"/>
        <w:snapToGrid w:val="0"/>
        <w:spacing w:before="0" w:after="0" w:line="360" w:lineRule="auto"/>
        <w:ind w:leftChars="200" w:right="0" w:rightChars="0"/>
        <w:jc w:val="left"/>
        <w:textAlignment w:val="auto"/>
        <w:rPr>
          <w:rFonts w:hint="default" w:ascii="Times New Roman" w:hAnsi="Times New Roman" w:cs="Times New Roman"/>
          <w:color w:val="auto"/>
          <w:sz w:val="22"/>
          <w:highlight w:val="none"/>
        </w:rPr>
      </w:pPr>
      <w:r>
        <w:rPr>
          <w:rFonts w:hint="eastAsia" w:ascii="Times New Roman" w:hAnsi="Times New Roman" w:cs="Times New Roman"/>
          <w:color w:val="auto"/>
          <w:spacing w:val="-1"/>
          <w:sz w:val="24"/>
          <w:highlight w:val="none"/>
          <w:lang w:eastAsia="zh-CN"/>
        </w:rPr>
        <w:t>（</w:t>
      </w:r>
      <w:r>
        <w:rPr>
          <w:rFonts w:hint="eastAsia" w:ascii="Times New Roman" w:hAnsi="Times New Roman" w:cs="Times New Roman"/>
          <w:color w:val="auto"/>
          <w:spacing w:val="-1"/>
          <w:sz w:val="24"/>
          <w:highlight w:val="none"/>
          <w:lang w:val="en-US" w:eastAsia="zh-CN"/>
        </w:rPr>
        <w:t>2</w:t>
      </w:r>
      <w:r>
        <w:rPr>
          <w:rFonts w:hint="eastAsia" w:ascii="Times New Roman" w:hAnsi="Times New Roman" w:cs="Times New Roman"/>
          <w:color w:val="auto"/>
          <w:spacing w:val="-1"/>
          <w:sz w:val="24"/>
          <w:highlight w:val="none"/>
          <w:lang w:eastAsia="zh-CN"/>
        </w:rPr>
        <w:t>）</w:t>
      </w:r>
      <w:r>
        <w:rPr>
          <w:rFonts w:hint="default" w:ascii="Times New Roman" w:hAnsi="Times New Roman" w:cs="Times New Roman"/>
          <w:color w:val="auto"/>
          <w:spacing w:val="-1"/>
          <w:sz w:val="24"/>
          <w:highlight w:val="none"/>
        </w:rPr>
        <w:t>加强对废气处理设施的日常管理和维护，落实监测计划，确保各废气污染物达</w:t>
      </w:r>
      <w:r>
        <w:rPr>
          <w:rFonts w:hint="default" w:ascii="Times New Roman" w:hAnsi="Times New Roman" w:cs="Times New Roman"/>
          <w:color w:val="auto"/>
          <w:sz w:val="24"/>
          <w:highlight w:val="none"/>
        </w:rPr>
        <w:t>标排放。</w:t>
      </w:r>
    </w:p>
    <w:p>
      <w:pPr>
        <w:pStyle w:val="67"/>
        <w:keepNext w:val="0"/>
        <w:keepLines w:val="0"/>
        <w:pageBreakBefore w:val="0"/>
        <w:widowControl/>
        <w:numPr>
          <w:ilvl w:val="0"/>
          <w:numId w:val="0"/>
        </w:numPr>
        <w:tabs>
          <w:tab w:val="left" w:pos="1340"/>
        </w:tabs>
        <w:kinsoku/>
        <w:wordWrap/>
        <w:overflowPunct/>
        <w:topLinePunct w:val="0"/>
        <w:autoSpaceDE/>
        <w:autoSpaceDN/>
        <w:bidi w:val="0"/>
        <w:adjustRightInd w:val="0"/>
        <w:snapToGrid w:val="0"/>
        <w:spacing w:before="0" w:after="0" w:line="360" w:lineRule="auto"/>
        <w:ind w:leftChars="200" w:right="0" w:rightChars="0"/>
        <w:jc w:val="left"/>
        <w:textAlignment w:val="auto"/>
        <w:rPr>
          <w:rFonts w:hint="default" w:ascii="Times New Roman" w:hAnsi="Times New Roman" w:cs="Times New Roman"/>
          <w:color w:val="auto"/>
          <w:sz w:val="22"/>
          <w:highlight w:val="none"/>
        </w:rPr>
      </w:pP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3</w:t>
      </w:r>
      <w:r>
        <w:rPr>
          <w:rFonts w:hint="eastAsia"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加强职工安全生产意识，降低风险事故发生概率。</w:t>
      </w:r>
    </w:p>
    <w:p>
      <w:pPr>
        <w:pStyle w:val="67"/>
        <w:keepNext w:val="0"/>
        <w:keepLines w:val="0"/>
        <w:pageBreakBefore w:val="0"/>
        <w:widowControl/>
        <w:numPr>
          <w:ilvl w:val="0"/>
          <w:numId w:val="0"/>
        </w:numPr>
        <w:tabs>
          <w:tab w:val="left" w:pos="1340"/>
        </w:tabs>
        <w:kinsoku/>
        <w:wordWrap/>
        <w:overflowPunct/>
        <w:topLinePunct w:val="0"/>
        <w:autoSpaceDE/>
        <w:autoSpaceDN/>
        <w:bidi w:val="0"/>
        <w:adjustRightInd w:val="0"/>
        <w:snapToGrid w:val="0"/>
        <w:spacing w:before="0" w:after="0" w:line="360" w:lineRule="auto"/>
        <w:ind w:leftChars="200" w:right="0" w:rightChars="0"/>
        <w:jc w:val="left"/>
        <w:textAlignment w:val="auto"/>
        <w:rPr>
          <w:rFonts w:hint="default" w:ascii="Times New Roman" w:hAnsi="Times New Roman" w:cs="Times New Roman"/>
          <w:color w:val="auto"/>
          <w:sz w:val="22"/>
          <w:highlight w:val="none"/>
        </w:rPr>
      </w:pPr>
      <w:r>
        <w:rPr>
          <w:rFonts w:hint="eastAsia" w:ascii="Times New Roman" w:hAnsi="Times New Roman" w:cs="Times New Roman"/>
          <w:color w:val="auto"/>
          <w:spacing w:val="-13"/>
          <w:sz w:val="24"/>
          <w:highlight w:val="none"/>
          <w:lang w:eastAsia="zh-CN"/>
        </w:rPr>
        <w:t>（</w:t>
      </w:r>
      <w:r>
        <w:rPr>
          <w:rFonts w:hint="eastAsia" w:ascii="Times New Roman" w:hAnsi="Times New Roman" w:cs="Times New Roman"/>
          <w:color w:val="auto"/>
          <w:spacing w:val="-13"/>
          <w:sz w:val="24"/>
          <w:highlight w:val="none"/>
          <w:lang w:val="en-US" w:eastAsia="zh-CN"/>
        </w:rPr>
        <w:t>4</w:t>
      </w:r>
      <w:r>
        <w:rPr>
          <w:rFonts w:hint="eastAsia" w:ascii="Times New Roman" w:hAnsi="Times New Roman" w:cs="Times New Roman"/>
          <w:color w:val="auto"/>
          <w:spacing w:val="-13"/>
          <w:sz w:val="24"/>
          <w:highlight w:val="none"/>
          <w:lang w:eastAsia="zh-CN"/>
        </w:rPr>
        <w:t>）</w:t>
      </w:r>
      <w:r>
        <w:rPr>
          <w:rFonts w:hint="default" w:ascii="Times New Roman" w:hAnsi="Times New Roman" w:cs="Times New Roman"/>
          <w:color w:val="auto"/>
          <w:spacing w:val="-13"/>
          <w:sz w:val="24"/>
          <w:highlight w:val="none"/>
        </w:rPr>
        <w:t xml:space="preserve">拟建项目建成后，企业应按照 </w:t>
      </w:r>
      <w:r>
        <w:rPr>
          <w:rFonts w:hint="default" w:ascii="Times New Roman" w:hAnsi="Times New Roman" w:eastAsia="Calibri" w:cs="Times New Roman"/>
          <w:color w:val="auto"/>
          <w:sz w:val="24"/>
          <w:highlight w:val="none"/>
        </w:rPr>
        <w:t>ISO14000</w:t>
      </w:r>
      <w:r>
        <w:rPr>
          <w:rFonts w:hint="default" w:ascii="Times New Roman" w:hAnsi="Times New Roman" w:eastAsia="Calibri" w:cs="Times New Roman"/>
          <w:color w:val="auto"/>
          <w:spacing w:val="5"/>
          <w:sz w:val="24"/>
          <w:highlight w:val="none"/>
        </w:rPr>
        <w:t xml:space="preserve"> </w:t>
      </w:r>
      <w:r>
        <w:rPr>
          <w:rFonts w:hint="default" w:ascii="Times New Roman" w:hAnsi="Times New Roman" w:cs="Times New Roman"/>
          <w:color w:val="auto"/>
          <w:spacing w:val="-9"/>
          <w:sz w:val="24"/>
          <w:highlight w:val="none"/>
        </w:rPr>
        <w:t>标准要求，逐步理顺全厂环境管理关系，抓好企业环境管理工作。同时开展清洁生产审核。</w:t>
      </w:r>
    </w:p>
    <w:p>
      <w:pPr>
        <w:pStyle w:val="67"/>
        <w:keepNext w:val="0"/>
        <w:keepLines w:val="0"/>
        <w:pageBreakBefore w:val="0"/>
        <w:widowControl/>
        <w:numPr>
          <w:ilvl w:val="0"/>
          <w:numId w:val="0"/>
        </w:numPr>
        <w:tabs>
          <w:tab w:val="left" w:pos="1340"/>
        </w:tabs>
        <w:kinsoku/>
        <w:wordWrap/>
        <w:overflowPunct/>
        <w:topLinePunct w:val="0"/>
        <w:autoSpaceDE/>
        <w:autoSpaceDN/>
        <w:bidi w:val="0"/>
        <w:adjustRightInd w:val="0"/>
        <w:snapToGrid w:val="0"/>
        <w:spacing w:before="0" w:after="0" w:line="360" w:lineRule="auto"/>
        <w:ind w:leftChars="200" w:right="0" w:rightChars="0"/>
        <w:jc w:val="left"/>
        <w:textAlignment w:val="auto"/>
        <w:rPr>
          <w:rFonts w:hint="default" w:ascii="Times New Roman" w:hAnsi="Times New Roman" w:eastAsia="宋体" w:cs="Times New Roman"/>
          <w:color w:val="auto"/>
          <w:sz w:val="24"/>
          <w:szCs w:val="22"/>
          <w:highlight w:val="none"/>
          <w:lang w:val="en-US" w:eastAsia="zh-CN" w:bidi="ar-SA"/>
        </w:rPr>
      </w:pPr>
      <w:r>
        <w:rPr>
          <w:rFonts w:hint="eastAsia" w:ascii="Times New Roman" w:hAnsi="Times New Roman" w:cs="Times New Roman"/>
          <w:color w:val="auto"/>
          <w:spacing w:val="-1"/>
          <w:sz w:val="24"/>
          <w:highlight w:val="none"/>
          <w:lang w:eastAsia="zh-CN"/>
        </w:rPr>
        <w:t>（</w:t>
      </w:r>
      <w:r>
        <w:rPr>
          <w:rFonts w:hint="eastAsia" w:ascii="Times New Roman" w:hAnsi="Times New Roman" w:cs="Times New Roman"/>
          <w:color w:val="auto"/>
          <w:spacing w:val="-1"/>
          <w:sz w:val="24"/>
          <w:highlight w:val="none"/>
          <w:lang w:val="en-US" w:eastAsia="zh-CN"/>
        </w:rPr>
        <w:t>5</w:t>
      </w:r>
      <w:r>
        <w:rPr>
          <w:rFonts w:hint="eastAsia" w:ascii="Times New Roman" w:hAnsi="Times New Roman" w:cs="Times New Roman"/>
          <w:color w:val="auto"/>
          <w:spacing w:val="-1"/>
          <w:sz w:val="24"/>
          <w:highlight w:val="none"/>
          <w:lang w:eastAsia="zh-CN"/>
        </w:rPr>
        <w:t>）</w:t>
      </w:r>
      <w:r>
        <w:rPr>
          <w:rFonts w:hint="default" w:ascii="Times New Roman" w:hAnsi="Times New Roman" w:cs="Times New Roman"/>
          <w:color w:val="auto"/>
          <w:spacing w:val="-1"/>
          <w:sz w:val="24"/>
          <w:highlight w:val="none"/>
        </w:rPr>
        <w:t>充分利用自然条件，多种花草树木，边界应多种高大树木，做好绿化和景观布</w:t>
      </w:r>
      <w:r>
        <w:rPr>
          <w:rFonts w:hint="default" w:ascii="Times New Roman" w:hAnsi="Times New Roman" w:cs="Times New Roman"/>
          <w:color w:val="auto"/>
          <w:sz w:val="24"/>
          <w:highlight w:val="none"/>
        </w:rPr>
        <w:t>置，以起到绿化和降噪功能。</w:t>
      </w:r>
    </w:p>
    <w:p>
      <w:pPr>
        <w:pStyle w:val="5"/>
        <w:pageBreakBefore w:val="0"/>
        <w:kinsoku/>
        <w:wordWrap/>
        <w:overflowPunct/>
        <w:topLinePunct w:val="0"/>
        <w:bidi w:val="0"/>
        <w:spacing w:before="0" w:beforeLines="0" w:after="0" w:afterLines="0" w:line="360" w:lineRule="auto"/>
        <w:outlineLvl w:val="0"/>
        <w:rPr>
          <w:rFonts w:hint="default" w:ascii="Times New Roman" w:hAnsi="Times New Roman" w:eastAsia="宋体" w:cs="Times New Roman"/>
          <w:b/>
          <w:bCs/>
          <w:color w:val="auto"/>
          <w:highlight w:val="none"/>
          <w:lang w:val="en-US" w:eastAsia="zh-CN"/>
        </w:rPr>
      </w:pPr>
      <w:bookmarkStart w:id="178" w:name="_Toc12051"/>
      <w:r>
        <w:rPr>
          <w:rFonts w:hint="default" w:ascii="Times New Roman" w:hAnsi="Times New Roman" w:eastAsia="宋体" w:cs="Times New Roman"/>
          <w:b/>
          <w:bCs/>
          <w:color w:val="auto"/>
          <w:highlight w:val="none"/>
          <w:lang w:val="en-US" w:eastAsia="zh-CN"/>
        </w:rPr>
        <w:t>5.</w:t>
      </w:r>
      <w:r>
        <w:rPr>
          <w:rFonts w:hint="eastAsia" w:cs="Times New Roman"/>
          <w:b/>
          <w:bCs/>
          <w:color w:val="auto"/>
          <w:highlight w:val="none"/>
          <w:lang w:val="en-US" w:eastAsia="zh-CN"/>
        </w:rPr>
        <w:t>4</w:t>
      </w:r>
      <w:r>
        <w:rPr>
          <w:rFonts w:hint="eastAsia" w:ascii="Times New Roman" w:hAnsi="Times New Roman" w:eastAsia="宋体" w:cs="Times New Roman"/>
          <w:b/>
          <w:bCs/>
          <w:color w:val="auto"/>
          <w:highlight w:val="none"/>
          <w:lang w:val="en-US" w:eastAsia="zh-CN"/>
        </w:rPr>
        <w:t xml:space="preserve"> </w:t>
      </w:r>
      <w:r>
        <w:rPr>
          <w:rFonts w:hint="default" w:ascii="Times New Roman" w:hAnsi="Times New Roman" w:eastAsia="宋体" w:cs="Times New Roman"/>
          <w:b/>
          <w:bCs/>
          <w:color w:val="auto"/>
          <w:highlight w:val="none"/>
          <w:lang w:val="en-US" w:eastAsia="zh-CN"/>
        </w:rPr>
        <w:t>审批部门审批决定</w:t>
      </w:r>
      <w:bookmarkEnd w:id="126"/>
      <w:bookmarkEnd w:id="127"/>
      <w:bookmarkEnd w:id="178"/>
    </w:p>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0"/>
          <w:w w:val="100"/>
          <w:position w:val="0"/>
          <w:sz w:val="24"/>
          <w:szCs w:val="24"/>
          <w:highlight w:val="none"/>
        </w:rPr>
        <w:t>山东云信铝业科技有限公司：</w:t>
      </w:r>
    </w:p>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64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0"/>
          <w:w w:val="100"/>
          <w:position w:val="0"/>
          <w:sz w:val="24"/>
          <w:szCs w:val="24"/>
          <w:highlight w:val="none"/>
        </w:rPr>
        <w:t>你公司报送的《山东云信铝业科技有限公司年产10万吨铝中间合金项目环境影响报告书》（以下简称《报告书》）及相关资料已收悉。经 研究，批复如下：</w:t>
      </w:r>
    </w:p>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640"/>
        <w:jc w:val="both"/>
        <w:textAlignment w:val="auto"/>
        <w:rPr>
          <w:rFonts w:hint="default" w:ascii="Times New Roman" w:hAnsi="Times New Roman" w:eastAsia="宋体" w:cs="Times New Roman"/>
          <w:color w:val="auto"/>
          <w:sz w:val="24"/>
          <w:szCs w:val="24"/>
          <w:highlight w:val="none"/>
        </w:rPr>
      </w:pPr>
      <w:bookmarkStart w:id="179" w:name="bookmark3"/>
      <w:r>
        <w:rPr>
          <w:rFonts w:hint="default" w:ascii="Times New Roman" w:hAnsi="Times New Roman" w:eastAsia="宋体" w:cs="Times New Roman"/>
          <w:color w:val="auto"/>
          <w:spacing w:val="0"/>
          <w:w w:val="100"/>
          <w:position w:val="0"/>
          <w:sz w:val="24"/>
          <w:szCs w:val="24"/>
          <w:highlight w:val="none"/>
        </w:rPr>
        <w:t>一</w:t>
      </w:r>
      <w:bookmarkEnd w:id="179"/>
      <w:r>
        <w:rPr>
          <w:rFonts w:hint="default" w:ascii="Times New Roman" w:hAnsi="Times New Roman" w:eastAsia="宋体" w:cs="Times New Roman"/>
          <w:color w:val="auto"/>
          <w:spacing w:val="0"/>
          <w:w w:val="100"/>
          <w:position w:val="0"/>
          <w:sz w:val="24"/>
          <w:szCs w:val="24"/>
          <w:highlight w:val="none"/>
        </w:rPr>
        <w:t>、山东云信铝业科技有限公司年产10万吨铝中间合金项目，总投资100000万元，位于山东省聊城市在平区信发街道信发路1号（山东信发华信铝业有限公司院内）。总占地</w:t>
      </w:r>
      <w:r>
        <w:rPr>
          <w:rFonts w:hint="default" w:ascii="Times New Roman" w:hAnsi="Times New Roman" w:eastAsia="宋体" w:cs="Times New Roman"/>
          <w:color w:val="auto"/>
          <w:spacing w:val="0"/>
          <w:w w:val="100"/>
          <w:position w:val="0"/>
          <w:sz w:val="24"/>
          <w:szCs w:val="24"/>
          <w:highlight w:val="none"/>
          <w:lang w:val="en-US" w:eastAsia="en-US" w:bidi="en-US"/>
        </w:rPr>
        <w:t>56267m</w:t>
      </w:r>
      <w:r>
        <w:rPr>
          <w:rFonts w:hint="default" w:ascii="Times New Roman" w:hAnsi="Times New Roman" w:eastAsia="宋体" w:cs="Times New Roman"/>
          <w:color w:val="auto"/>
          <w:spacing w:val="0"/>
          <w:w w:val="100"/>
          <w:position w:val="0"/>
          <w:sz w:val="24"/>
          <w:szCs w:val="24"/>
          <w:highlight w:val="none"/>
          <w:vertAlign w:val="superscript"/>
          <w:lang w:val="en-US" w:eastAsia="en-US" w:bidi="en-US"/>
        </w:rPr>
        <w:t>2</w:t>
      </w:r>
      <w:r>
        <w:rPr>
          <w:rFonts w:hint="default" w:ascii="Times New Roman" w:hAnsi="Times New Roman" w:eastAsia="宋体" w:cs="Times New Roman"/>
          <w:color w:val="auto"/>
          <w:spacing w:val="0"/>
          <w:w w:val="100"/>
          <w:position w:val="0"/>
          <w:sz w:val="24"/>
          <w:szCs w:val="24"/>
          <w:highlight w:val="none"/>
          <w:lang w:val="en-US" w:eastAsia="en-US" w:bidi="en-US"/>
        </w:rPr>
        <w:t>,</w:t>
      </w:r>
      <w:r>
        <w:rPr>
          <w:rFonts w:hint="default" w:ascii="Times New Roman" w:hAnsi="Times New Roman" w:eastAsia="宋体" w:cs="Times New Roman"/>
          <w:color w:val="auto"/>
          <w:spacing w:val="0"/>
          <w:w w:val="100"/>
          <w:position w:val="0"/>
          <w:sz w:val="24"/>
          <w:szCs w:val="24"/>
          <w:highlight w:val="none"/>
        </w:rPr>
        <w:t>总建筑面积</w:t>
      </w:r>
      <w:r>
        <w:rPr>
          <w:rFonts w:hint="default" w:ascii="Times New Roman" w:hAnsi="Times New Roman" w:eastAsia="宋体" w:cs="Times New Roman"/>
          <w:color w:val="auto"/>
          <w:spacing w:val="0"/>
          <w:w w:val="100"/>
          <w:position w:val="0"/>
          <w:sz w:val="24"/>
          <w:szCs w:val="24"/>
          <w:highlight w:val="none"/>
          <w:lang w:val="en-US" w:eastAsia="en-US" w:bidi="en-US"/>
        </w:rPr>
        <w:t>27071.7m</w:t>
      </w:r>
      <w:r>
        <w:rPr>
          <w:rFonts w:hint="default" w:ascii="Times New Roman" w:hAnsi="Times New Roman" w:eastAsia="宋体" w:cs="Times New Roman"/>
          <w:color w:val="auto"/>
          <w:spacing w:val="0"/>
          <w:w w:val="100"/>
          <w:position w:val="0"/>
          <w:sz w:val="24"/>
          <w:szCs w:val="24"/>
          <w:highlight w:val="none"/>
          <w:vertAlign w:val="superscript"/>
          <w:lang w:val="en-US" w:eastAsia="en-US" w:bidi="en-US"/>
        </w:rPr>
        <w:t>2</w:t>
      </w:r>
      <w:r>
        <w:rPr>
          <w:rFonts w:hint="eastAsia" w:ascii="Times New Roman" w:hAnsi="Times New Roman" w:cs="Times New Roman"/>
          <w:color w:val="auto"/>
          <w:spacing w:val="0"/>
          <w:w w:val="100"/>
          <w:position w:val="0"/>
          <w:sz w:val="24"/>
          <w:szCs w:val="24"/>
          <w:highlight w:val="none"/>
          <w:lang w:val="en-US" w:eastAsia="zh-CN" w:bidi="en-US"/>
        </w:rPr>
        <w:t>，</w:t>
      </w:r>
      <w:r>
        <w:rPr>
          <w:rFonts w:hint="default" w:ascii="Times New Roman" w:hAnsi="Times New Roman" w:eastAsia="宋体" w:cs="Times New Roman"/>
          <w:color w:val="auto"/>
          <w:spacing w:val="0"/>
          <w:w w:val="100"/>
          <w:position w:val="0"/>
          <w:sz w:val="24"/>
          <w:szCs w:val="24"/>
          <w:highlight w:val="none"/>
        </w:rPr>
        <w:t>新建2座标准化厂房、1座集控综合楼和其他配</w:t>
      </w:r>
      <w:r>
        <w:rPr>
          <w:rFonts w:hint="eastAsia" w:ascii="Times New Roman" w:hAnsi="Times New Roman" w:cs="Times New Roman"/>
          <w:color w:val="auto"/>
          <w:spacing w:val="0"/>
          <w:w w:val="100"/>
          <w:position w:val="0"/>
          <w:sz w:val="24"/>
          <w:szCs w:val="24"/>
          <w:highlight w:val="none"/>
          <w:lang w:eastAsia="zh-CN"/>
        </w:rPr>
        <w:t>套设施</w:t>
      </w:r>
      <w:r>
        <w:rPr>
          <w:rFonts w:hint="default" w:ascii="Times New Roman" w:hAnsi="Times New Roman" w:eastAsia="宋体" w:cs="Times New Roman"/>
          <w:color w:val="auto"/>
          <w:spacing w:val="0"/>
          <w:w w:val="100"/>
          <w:position w:val="0"/>
          <w:sz w:val="24"/>
          <w:szCs w:val="24"/>
          <w:highlight w:val="none"/>
        </w:rPr>
        <w:t>，购置设备总计36台（套），建设3条铝钛硼生产线、3条铝</w:t>
      </w:r>
      <w:r>
        <w:rPr>
          <w:rFonts w:hint="eastAsia" w:ascii="Times New Roman" w:hAnsi="Times New Roman" w:cs="Times New Roman"/>
          <w:color w:val="auto"/>
          <w:spacing w:val="0"/>
          <w:w w:val="100"/>
          <w:position w:val="0"/>
          <w:sz w:val="24"/>
          <w:szCs w:val="24"/>
          <w:highlight w:val="none"/>
          <w:lang w:eastAsia="zh-CN"/>
        </w:rPr>
        <w:t>锶</w:t>
      </w:r>
      <w:r>
        <w:rPr>
          <w:rFonts w:hint="default" w:ascii="Times New Roman" w:hAnsi="Times New Roman" w:eastAsia="宋体" w:cs="Times New Roman"/>
          <w:color w:val="auto"/>
          <w:spacing w:val="0"/>
          <w:w w:val="100"/>
          <w:position w:val="0"/>
          <w:sz w:val="24"/>
          <w:szCs w:val="24"/>
          <w:highlight w:val="none"/>
        </w:rPr>
        <w:t>及4条其他铝中间合金生产线，建成后达到年产10万吨铝中间合金生产规模。其中，包含</w:t>
      </w:r>
      <w:r>
        <w:rPr>
          <w:rFonts w:hint="default" w:ascii="Times New Roman" w:hAnsi="Times New Roman" w:eastAsia="宋体" w:cs="Times New Roman"/>
          <w:color w:val="auto"/>
          <w:spacing w:val="0"/>
          <w:w w:val="100"/>
          <w:position w:val="0"/>
          <w:sz w:val="24"/>
          <w:szCs w:val="24"/>
          <w:highlight w:val="none"/>
          <w:lang w:val="en-US" w:eastAsia="en-US" w:bidi="en-US"/>
        </w:rPr>
        <w:t>3.</w:t>
      </w:r>
      <w:r>
        <w:rPr>
          <w:rFonts w:hint="default" w:ascii="Times New Roman" w:hAnsi="Times New Roman" w:eastAsia="宋体" w:cs="Times New Roman"/>
          <w:color w:val="auto"/>
          <w:spacing w:val="0"/>
          <w:w w:val="100"/>
          <w:position w:val="0"/>
          <w:sz w:val="24"/>
          <w:szCs w:val="24"/>
          <w:highlight w:val="none"/>
        </w:rPr>
        <w:t>5万吨铝钛硼、</w:t>
      </w:r>
      <w:r>
        <w:rPr>
          <w:rFonts w:hint="default" w:ascii="Times New Roman" w:hAnsi="Times New Roman" w:eastAsia="宋体" w:cs="Times New Roman"/>
          <w:color w:val="auto"/>
          <w:spacing w:val="0"/>
          <w:w w:val="100"/>
          <w:position w:val="0"/>
          <w:sz w:val="24"/>
          <w:szCs w:val="24"/>
          <w:highlight w:val="none"/>
          <w:lang w:val="en-US" w:eastAsia="en-US" w:bidi="en-US"/>
        </w:rPr>
        <w:t>1.5</w:t>
      </w:r>
      <w:r>
        <w:rPr>
          <w:rFonts w:hint="default" w:ascii="Times New Roman" w:hAnsi="Times New Roman" w:eastAsia="宋体" w:cs="Times New Roman"/>
          <w:color w:val="auto"/>
          <w:spacing w:val="0"/>
          <w:w w:val="100"/>
          <w:position w:val="0"/>
          <w:sz w:val="24"/>
          <w:szCs w:val="24"/>
          <w:highlight w:val="none"/>
        </w:rPr>
        <w:t>万</w:t>
      </w:r>
      <w:r>
        <w:rPr>
          <w:rFonts w:hint="eastAsia" w:ascii="Times New Roman" w:hAnsi="Times New Roman" w:cs="Times New Roman"/>
          <w:color w:val="auto"/>
          <w:spacing w:val="0"/>
          <w:w w:val="100"/>
          <w:position w:val="0"/>
          <w:sz w:val="24"/>
          <w:szCs w:val="24"/>
          <w:highlight w:val="none"/>
          <w:lang w:eastAsia="zh-CN"/>
        </w:rPr>
        <w:t>吨</w:t>
      </w:r>
      <w:r>
        <w:rPr>
          <w:rFonts w:hint="default" w:ascii="Times New Roman" w:hAnsi="Times New Roman" w:eastAsia="宋体" w:cs="Times New Roman"/>
          <w:color w:val="auto"/>
          <w:spacing w:val="0"/>
          <w:w w:val="100"/>
          <w:position w:val="0"/>
          <w:sz w:val="24"/>
          <w:szCs w:val="24"/>
          <w:highlight w:val="none"/>
        </w:rPr>
        <w:t>铝</w:t>
      </w:r>
      <w:r>
        <w:rPr>
          <w:rFonts w:hint="eastAsia" w:ascii="Times New Roman" w:hAnsi="Times New Roman" w:cs="Times New Roman"/>
          <w:color w:val="auto"/>
          <w:spacing w:val="0"/>
          <w:w w:val="100"/>
          <w:position w:val="0"/>
          <w:sz w:val="24"/>
          <w:szCs w:val="24"/>
          <w:highlight w:val="none"/>
          <w:lang w:val="en-US" w:eastAsia="zh-CN"/>
        </w:rPr>
        <w:t>锶</w:t>
      </w:r>
      <w:r>
        <w:rPr>
          <w:rFonts w:hint="default" w:ascii="Times New Roman" w:hAnsi="Times New Roman" w:eastAsia="宋体" w:cs="Times New Roman"/>
          <w:color w:val="auto"/>
          <w:spacing w:val="0"/>
          <w:w w:val="100"/>
          <w:position w:val="0"/>
          <w:sz w:val="24"/>
          <w:szCs w:val="24"/>
          <w:highlight w:val="none"/>
        </w:rPr>
        <w:t>、5万吨其他铝中间合金（铝硅、铝铁、铝</w:t>
      </w:r>
      <w:r>
        <w:rPr>
          <w:rFonts w:hint="eastAsia" w:ascii="Times New Roman" w:hAnsi="Times New Roman" w:cs="Times New Roman"/>
          <w:color w:val="auto"/>
          <w:spacing w:val="0"/>
          <w:w w:val="100"/>
          <w:position w:val="0"/>
          <w:sz w:val="24"/>
          <w:szCs w:val="24"/>
          <w:highlight w:val="none"/>
          <w:lang w:val="en-US" w:eastAsia="zh-CN"/>
        </w:rPr>
        <w:t>锰</w:t>
      </w:r>
      <w:r>
        <w:rPr>
          <w:rFonts w:hint="default" w:ascii="Times New Roman" w:hAnsi="Times New Roman" w:eastAsia="宋体" w:cs="Times New Roman"/>
          <w:color w:val="auto"/>
          <w:spacing w:val="0"/>
          <w:w w:val="100"/>
          <w:position w:val="0"/>
          <w:sz w:val="24"/>
          <w:szCs w:val="24"/>
          <w:highlight w:val="none"/>
        </w:rPr>
        <w:t>、铝铜、</w:t>
      </w:r>
      <w:r>
        <w:rPr>
          <w:rFonts w:hint="eastAsia" w:ascii="Times New Roman" w:hAnsi="Times New Roman" w:cs="Times New Roman"/>
          <w:color w:val="auto"/>
          <w:spacing w:val="0"/>
          <w:w w:val="100"/>
          <w:position w:val="0"/>
          <w:sz w:val="24"/>
          <w:szCs w:val="24"/>
          <w:highlight w:val="none"/>
          <w:lang w:val="en-US" w:eastAsia="zh-CN"/>
        </w:rPr>
        <w:t>铝镍、</w:t>
      </w:r>
      <w:r>
        <w:rPr>
          <w:rFonts w:hint="default" w:ascii="Times New Roman" w:hAnsi="Times New Roman" w:eastAsia="宋体" w:cs="Times New Roman"/>
          <w:color w:val="auto"/>
          <w:spacing w:val="0"/>
          <w:w w:val="100"/>
          <w:position w:val="0"/>
          <w:sz w:val="24"/>
          <w:szCs w:val="24"/>
          <w:highlight w:val="none"/>
        </w:rPr>
        <w:t>铝</w:t>
      </w:r>
      <w:r>
        <w:rPr>
          <w:rFonts w:hint="eastAsia" w:ascii="Times New Roman" w:hAnsi="Times New Roman" w:cs="Times New Roman"/>
          <w:color w:val="auto"/>
          <w:spacing w:val="0"/>
          <w:w w:val="100"/>
          <w:position w:val="0"/>
          <w:sz w:val="24"/>
          <w:szCs w:val="24"/>
          <w:highlight w:val="none"/>
          <w:lang w:val="en-US" w:eastAsia="zh-CN"/>
        </w:rPr>
        <w:t>铍</w:t>
      </w:r>
      <w:r>
        <w:rPr>
          <w:rFonts w:hint="default" w:ascii="Times New Roman" w:hAnsi="Times New Roman" w:eastAsia="宋体" w:cs="Times New Roman"/>
          <w:color w:val="auto"/>
          <w:spacing w:val="0"/>
          <w:w w:val="100"/>
          <w:position w:val="0"/>
          <w:sz w:val="24"/>
          <w:szCs w:val="24"/>
          <w:highlight w:val="none"/>
        </w:rPr>
        <w:t>等）。项目已经于2019年10月9日取得山东省建设项目备案证明，项目代码为2019-</w:t>
      </w:r>
      <w:r>
        <w:rPr>
          <w:rFonts w:hint="default" w:ascii="Times New Roman" w:hAnsi="Times New Roman" w:eastAsia="宋体" w:cs="Times New Roman"/>
          <w:color w:val="auto"/>
          <w:spacing w:val="0"/>
          <w:w w:val="100"/>
          <w:position w:val="0"/>
          <w:sz w:val="24"/>
          <w:szCs w:val="24"/>
          <w:highlight w:val="none"/>
          <w:lang w:val="en-US" w:eastAsia="en-US" w:bidi="en-US"/>
        </w:rPr>
        <w:t>371523-</w:t>
      </w:r>
      <w:r>
        <w:rPr>
          <w:rFonts w:hint="default" w:ascii="Times New Roman" w:hAnsi="Times New Roman" w:eastAsia="宋体" w:cs="Times New Roman"/>
          <w:color w:val="auto"/>
          <w:spacing w:val="0"/>
          <w:w w:val="100"/>
          <w:position w:val="0"/>
          <w:sz w:val="24"/>
          <w:szCs w:val="24"/>
          <w:highlight w:val="none"/>
        </w:rPr>
        <w:t>32-03-066900。</w:t>
      </w:r>
    </w:p>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62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0"/>
          <w:w w:val="100"/>
          <w:position w:val="0"/>
          <w:sz w:val="24"/>
          <w:szCs w:val="24"/>
          <w:highlight w:val="none"/>
        </w:rPr>
        <w:t>《报告书》和专家意见认为，在建设单位加强风险防范管理，建立事故风险应急预案、严格落实风险防范措施，制定应急预案的前提下，建设项目从环境保护角度可行。我局原则同意《报告书》中所列的建设 项目的性质、规模、地点、工艺和环境保护措施。</w:t>
      </w:r>
    </w:p>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620"/>
        <w:jc w:val="left"/>
        <w:textAlignment w:val="auto"/>
        <w:rPr>
          <w:rFonts w:hint="default" w:ascii="Times New Roman" w:hAnsi="Times New Roman" w:eastAsia="宋体" w:cs="Times New Roman"/>
          <w:color w:val="auto"/>
          <w:sz w:val="24"/>
          <w:szCs w:val="24"/>
          <w:highlight w:val="none"/>
        </w:rPr>
      </w:pPr>
      <w:bookmarkStart w:id="180" w:name="bookmark4"/>
      <w:r>
        <w:rPr>
          <w:rFonts w:hint="default" w:ascii="Times New Roman" w:hAnsi="Times New Roman" w:eastAsia="宋体" w:cs="Times New Roman"/>
          <w:color w:val="auto"/>
          <w:spacing w:val="0"/>
          <w:w w:val="100"/>
          <w:position w:val="0"/>
          <w:sz w:val="24"/>
          <w:szCs w:val="24"/>
          <w:highlight w:val="none"/>
        </w:rPr>
        <w:t>二</w:t>
      </w:r>
      <w:bookmarkEnd w:id="180"/>
      <w:r>
        <w:rPr>
          <w:rFonts w:hint="default" w:ascii="Times New Roman" w:hAnsi="Times New Roman" w:eastAsia="宋体" w:cs="Times New Roman"/>
          <w:color w:val="auto"/>
          <w:spacing w:val="0"/>
          <w:w w:val="100"/>
          <w:position w:val="0"/>
          <w:sz w:val="24"/>
          <w:szCs w:val="24"/>
          <w:highlight w:val="none"/>
        </w:rPr>
        <w:t>、在项目建设和管理过程中，应着重做好以下工作：</w:t>
      </w:r>
    </w:p>
    <w:p>
      <w:pPr>
        <w:pStyle w:val="72"/>
        <w:keepNext w:val="0"/>
        <w:keepLines w:val="0"/>
        <w:pageBreakBefore w:val="0"/>
        <w:widowControl w:val="0"/>
        <w:numPr>
          <w:ilvl w:val="0"/>
          <w:numId w:val="0"/>
        </w:numPr>
        <w:shd w:val="clear" w:color="auto" w:fill="auto"/>
        <w:tabs>
          <w:tab w:val="left" w:pos="1429"/>
        </w:tabs>
        <w:kinsoku/>
        <w:wordWrap/>
        <w:overflowPunct/>
        <w:topLinePunct w:val="0"/>
        <w:autoSpaceDE/>
        <w:autoSpaceDN/>
        <w:bidi w:val="0"/>
        <w:adjustRightInd w:val="0"/>
        <w:snapToGrid w:val="0"/>
        <w:spacing w:before="0" w:after="0" w:line="360" w:lineRule="auto"/>
        <w:ind w:leftChars="200" w:right="0" w:rightChars="0"/>
        <w:jc w:val="left"/>
        <w:textAlignment w:val="auto"/>
        <w:rPr>
          <w:rFonts w:hint="default" w:ascii="Times New Roman" w:hAnsi="Times New Roman" w:eastAsia="宋体" w:cs="Times New Roman"/>
          <w:color w:val="auto"/>
          <w:sz w:val="24"/>
          <w:szCs w:val="24"/>
          <w:highlight w:val="none"/>
        </w:rPr>
      </w:pPr>
      <w:bookmarkStart w:id="181" w:name="bookmark5"/>
      <w:bookmarkEnd w:id="181"/>
      <w:r>
        <w:rPr>
          <w:rFonts w:hint="eastAsia" w:ascii="Times New Roman" w:hAnsi="Times New Roman" w:cs="Times New Roman"/>
          <w:color w:val="auto"/>
          <w:spacing w:val="0"/>
          <w:w w:val="100"/>
          <w:position w:val="0"/>
          <w:sz w:val="24"/>
          <w:szCs w:val="24"/>
          <w:highlight w:val="none"/>
          <w:lang w:eastAsia="zh-CN"/>
        </w:rPr>
        <w:t>（</w:t>
      </w:r>
      <w:r>
        <w:rPr>
          <w:rFonts w:hint="eastAsia" w:ascii="Times New Roman" w:hAnsi="Times New Roman" w:cs="Times New Roman"/>
          <w:color w:val="auto"/>
          <w:spacing w:val="0"/>
          <w:w w:val="100"/>
          <w:position w:val="0"/>
          <w:sz w:val="24"/>
          <w:szCs w:val="24"/>
          <w:highlight w:val="none"/>
          <w:lang w:val="en-US" w:eastAsia="zh-CN"/>
        </w:rPr>
        <w:t>一</w:t>
      </w:r>
      <w:r>
        <w:rPr>
          <w:rFonts w:hint="eastAsia" w:ascii="Times New Roman" w:hAnsi="Times New Roman" w:cs="Times New Roman"/>
          <w:color w:val="auto"/>
          <w:spacing w:val="0"/>
          <w:w w:val="100"/>
          <w:position w:val="0"/>
          <w:sz w:val="24"/>
          <w:szCs w:val="24"/>
          <w:highlight w:val="none"/>
          <w:lang w:eastAsia="zh-CN"/>
        </w:rPr>
        <w:t>）</w:t>
      </w:r>
      <w:r>
        <w:rPr>
          <w:rFonts w:hint="default" w:ascii="Times New Roman" w:hAnsi="Times New Roman" w:eastAsia="宋体" w:cs="Times New Roman"/>
          <w:color w:val="auto"/>
          <w:spacing w:val="0"/>
          <w:w w:val="100"/>
          <w:position w:val="0"/>
          <w:sz w:val="24"/>
          <w:szCs w:val="24"/>
          <w:highlight w:val="none"/>
        </w:rPr>
        <w:t>严格落实各项废气污染防治措施。</w:t>
      </w:r>
    </w:p>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64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0"/>
          <w:w w:val="100"/>
          <w:position w:val="0"/>
          <w:sz w:val="24"/>
          <w:szCs w:val="24"/>
          <w:highlight w:val="none"/>
        </w:rPr>
        <w:t>厂区1#车间(铝钛硼合金、铝</w:t>
      </w:r>
      <w:r>
        <w:rPr>
          <w:rFonts w:hint="eastAsia" w:ascii="Times New Roman" w:hAnsi="Times New Roman" w:eastAsia="宋体" w:cs="Times New Roman"/>
          <w:color w:val="auto"/>
          <w:spacing w:val="0"/>
          <w:w w:val="100"/>
          <w:position w:val="0"/>
          <w:sz w:val="24"/>
          <w:szCs w:val="24"/>
          <w:highlight w:val="none"/>
          <w:lang w:eastAsia="zh-CN"/>
        </w:rPr>
        <w:t>锶</w:t>
      </w:r>
      <w:r>
        <w:rPr>
          <w:rFonts w:hint="default" w:ascii="Times New Roman" w:hAnsi="Times New Roman" w:eastAsia="宋体" w:cs="Times New Roman"/>
          <w:color w:val="auto"/>
          <w:spacing w:val="0"/>
          <w:w w:val="100"/>
          <w:position w:val="0"/>
          <w:sz w:val="24"/>
          <w:szCs w:val="24"/>
          <w:highlight w:val="none"/>
        </w:rPr>
        <w:t>合金生产车间)、2#车间(其他铝中间合金)内每座保温炉、反应炉、渣处理设备上方设置集气罩收</w:t>
      </w:r>
      <w:r>
        <w:rPr>
          <w:rFonts w:hint="eastAsia" w:ascii="Times New Roman" w:hAnsi="Times New Roman" w:cs="Times New Roman"/>
          <w:color w:val="auto"/>
          <w:spacing w:val="0"/>
          <w:w w:val="100"/>
          <w:position w:val="0"/>
          <w:sz w:val="24"/>
          <w:szCs w:val="24"/>
          <w:highlight w:val="none"/>
          <w:lang w:val="en-US" w:eastAsia="zh-CN"/>
        </w:rPr>
        <w:t>集</w:t>
      </w:r>
      <w:r>
        <w:rPr>
          <w:rFonts w:hint="default" w:ascii="Times New Roman" w:hAnsi="Times New Roman" w:eastAsia="宋体" w:cs="Times New Roman"/>
          <w:color w:val="auto"/>
          <w:spacing w:val="0"/>
          <w:w w:val="100"/>
          <w:position w:val="0"/>
          <w:sz w:val="24"/>
          <w:szCs w:val="24"/>
          <w:highlight w:val="none"/>
        </w:rPr>
        <w:t xml:space="preserve"> 1#车间排气筒排放反应炉废气、保温炉废气、渣处理废气，排放污染物为</w:t>
      </w:r>
      <w:r>
        <w:rPr>
          <w:rFonts w:hint="default" w:ascii="Times New Roman" w:hAnsi="Times New Roman" w:eastAsia="宋体" w:cs="Times New Roman"/>
          <w:color w:val="auto"/>
          <w:spacing w:val="0"/>
          <w:w w:val="100"/>
          <w:position w:val="0"/>
          <w:sz w:val="24"/>
          <w:szCs w:val="24"/>
          <w:highlight w:val="none"/>
          <w:lang w:val="en-US" w:eastAsia="en-US" w:bidi="en-US"/>
        </w:rPr>
        <w:t>SO</w:t>
      </w:r>
      <w:r>
        <w:rPr>
          <w:rFonts w:hint="eastAsia" w:ascii="Times New Roman" w:hAnsi="Times New Roman" w:cs="Times New Roman"/>
          <w:color w:val="auto"/>
          <w:spacing w:val="0"/>
          <w:w w:val="100"/>
          <w:position w:val="0"/>
          <w:sz w:val="24"/>
          <w:szCs w:val="24"/>
          <w:highlight w:val="none"/>
          <w:vertAlign w:val="subscript"/>
          <w:lang w:val="en-US" w:eastAsia="zh-CN" w:bidi="en-US"/>
        </w:rPr>
        <w:t>2</w:t>
      </w:r>
      <w:r>
        <w:rPr>
          <w:rFonts w:hint="default" w:ascii="Times New Roman" w:hAnsi="Times New Roman" w:eastAsia="宋体" w:cs="Times New Roman"/>
          <w:color w:val="auto"/>
          <w:spacing w:val="0"/>
          <w:w w:val="100"/>
          <w:position w:val="0"/>
          <w:sz w:val="24"/>
          <w:szCs w:val="24"/>
          <w:highlight w:val="none"/>
          <w:lang w:val="en-US" w:eastAsia="en-US" w:bidi="en-US"/>
        </w:rPr>
        <w:t>、NO</w:t>
      </w:r>
      <w:r>
        <w:rPr>
          <w:rFonts w:hint="eastAsia" w:ascii="Times New Roman" w:hAnsi="Times New Roman" w:cs="Times New Roman"/>
          <w:color w:val="auto"/>
          <w:spacing w:val="0"/>
          <w:w w:val="100"/>
          <w:position w:val="0"/>
          <w:sz w:val="24"/>
          <w:szCs w:val="24"/>
          <w:highlight w:val="none"/>
          <w:lang w:val="en-US" w:eastAsia="zh-CN" w:bidi="en-US"/>
        </w:rPr>
        <w:t>x</w:t>
      </w:r>
      <w:r>
        <w:rPr>
          <w:rFonts w:hint="default" w:ascii="Times New Roman" w:hAnsi="Times New Roman" w:eastAsia="宋体" w:cs="Times New Roman"/>
          <w:color w:val="auto"/>
          <w:spacing w:val="0"/>
          <w:w w:val="100"/>
          <w:position w:val="0"/>
          <w:sz w:val="24"/>
          <w:szCs w:val="24"/>
          <w:highlight w:val="none"/>
          <w:lang w:val="en-US" w:eastAsia="en-US" w:bidi="en-US"/>
        </w:rPr>
        <w:t>、</w:t>
      </w:r>
      <w:r>
        <w:rPr>
          <w:rFonts w:hint="default" w:ascii="Times New Roman" w:hAnsi="Times New Roman" w:eastAsia="宋体" w:cs="Times New Roman"/>
          <w:color w:val="auto"/>
          <w:spacing w:val="0"/>
          <w:w w:val="100"/>
          <w:position w:val="0"/>
          <w:sz w:val="24"/>
          <w:szCs w:val="24"/>
          <w:highlight w:val="none"/>
        </w:rPr>
        <w:t>颗粒物、氟化物、氯化氢。1#车间保温炉、反应炉废气、渣处理废气经集气罩收集进入石灰干式脱酸+布袋除尘后通过1根2</w:t>
      </w:r>
      <w:r>
        <w:rPr>
          <w:rFonts w:hint="eastAsia" w:ascii="Times New Roman" w:hAnsi="Times New Roman" w:cs="Times New Roman"/>
          <w:color w:val="auto"/>
          <w:spacing w:val="0"/>
          <w:w w:val="100"/>
          <w:position w:val="0"/>
          <w:sz w:val="24"/>
          <w:szCs w:val="24"/>
          <w:highlight w:val="none"/>
          <w:lang w:val="en-US" w:eastAsia="zh-CN"/>
        </w:rPr>
        <w:t>1m</w:t>
      </w:r>
      <w:r>
        <w:rPr>
          <w:rFonts w:hint="default" w:ascii="Times New Roman" w:hAnsi="Times New Roman" w:eastAsia="宋体" w:cs="Times New Roman"/>
          <w:color w:val="auto"/>
          <w:spacing w:val="0"/>
          <w:w w:val="100"/>
          <w:position w:val="0"/>
          <w:sz w:val="24"/>
          <w:szCs w:val="24"/>
          <w:highlight w:val="none"/>
        </w:rPr>
        <w:t>高的排气筒</w:t>
      </w:r>
      <w:r>
        <w:rPr>
          <w:rFonts w:hint="default" w:ascii="Times New Roman" w:hAnsi="Times New Roman" w:eastAsia="宋体" w:cs="Times New Roman"/>
          <w:color w:val="auto"/>
          <w:spacing w:val="0"/>
          <w:w w:val="100"/>
          <w:position w:val="0"/>
          <w:sz w:val="24"/>
          <w:szCs w:val="24"/>
          <w:highlight w:val="none"/>
          <w:lang w:val="en-US" w:eastAsia="en-US" w:bidi="en-US"/>
        </w:rPr>
        <w:t>(</w:t>
      </w:r>
      <w:r>
        <w:rPr>
          <w:rFonts w:hint="eastAsia" w:ascii="Times New Roman" w:hAnsi="Times New Roman" w:cs="Times New Roman"/>
          <w:color w:val="auto"/>
          <w:spacing w:val="0"/>
          <w:w w:val="100"/>
          <w:position w:val="0"/>
          <w:sz w:val="24"/>
          <w:szCs w:val="24"/>
          <w:highlight w:val="none"/>
          <w:lang w:val="en-US" w:eastAsia="zh-CN" w:bidi="en-US"/>
        </w:rPr>
        <w:t>DA001</w:t>
      </w:r>
      <w:r>
        <w:rPr>
          <w:rFonts w:hint="default" w:ascii="Times New Roman" w:hAnsi="Times New Roman" w:eastAsia="宋体" w:cs="Times New Roman"/>
          <w:color w:val="auto"/>
          <w:spacing w:val="0"/>
          <w:w w:val="100"/>
          <w:position w:val="0"/>
          <w:sz w:val="24"/>
          <w:szCs w:val="24"/>
          <w:highlight w:val="none"/>
          <w:lang w:val="en-US" w:eastAsia="en-US" w:bidi="en-US"/>
        </w:rPr>
        <w:t>)</w:t>
      </w:r>
      <w:r>
        <w:rPr>
          <w:rFonts w:hint="default" w:ascii="Times New Roman" w:hAnsi="Times New Roman" w:eastAsia="宋体" w:cs="Times New Roman"/>
          <w:color w:val="auto"/>
          <w:spacing w:val="0"/>
          <w:w w:val="100"/>
          <w:position w:val="0"/>
          <w:sz w:val="24"/>
          <w:szCs w:val="24"/>
          <w:highlight w:val="none"/>
        </w:rPr>
        <w:t>排放。废气排放排放须满足《区域性大气污染物综合排放标准》</w:t>
      </w:r>
      <w:r>
        <w:rPr>
          <w:rFonts w:hint="default" w:ascii="Times New Roman" w:hAnsi="Times New Roman" w:eastAsia="宋体" w:cs="Times New Roman"/>
          <w:color w:val="auto"/>
          <w:spacing w:val="0"/>
          <w:w w:val="100"/>
          <w:position w:val="0"/>
          <w:sz w:val="24"/>
          <w:szCs w:val="24"/>
          <w:highlight w:val="none"/>
          <w:lang w:val="en-US" w:eastAsia="en-US" w:bidi="en-US"/>
        </w:rPr>
        <w:t>(DB37/</w:t>
      </w:r>
      <w:r>
        <w:rPr>
          <w:rFonts w:hint="eastAsia" w:ascii="Times New Roman" w:hAnsi="Times New Roman" w:cs="Times New Roman"/>
          <w:color w:val="auto"/>
          <w:spacing w:val="0"/>
          <w:w w:val="100"/>
          <w:position w:val="0"/>
          <w:sz w:val="24"/>
          <w:szCs w:val="24"/>
          <w:highlight w:val="none"/>
          <w:lang w:val="en-US" w:eastAsia="zh-CN" w:bidi="en-US"/>
        </w:rPr>
        <w:t xml:space="preserve"> </w:t>
      </w:r>
      <w:r>
        <w:rPr>
          <w:rFonts w:hint="default" w:ascii="Times New Roman" w:hAnsi="Times New Roman" w:eastAsia="宋体" w:cs="Times New Roman"/>
          <w:color w:val="auto"/>
          <w:spacing w:val="0"/>
          <w:w w:val="100"/>
          <w:position w:val="0"/>
          <w:sz w:val="24"/>
          <w:szCs w:val="24"/>
          <w:highlight w:val="none"/>
          <w:lang w:val="en-US" w:eastAsia="en-US" w:bidi="en-US"/>
        </w:rPr>
        <w:t>2376</w:t>
      </w:r>
      <w:r>
        <w:rPr>
          <w:rFonts w:hint="default" w:ascii="Times New Roman" w:hAnsi="Times New Roman" w:eastAsia="宋体" w:cs="Times New Roman"/>
          <w:color w:val="auto"/>
          <w:spacing w:val="0"/>
          <w:w w:val="100"/>
          <w:position w:val="0"/>
          <w:sz w:val="24"/>
          <w:szCs w:val="24"/>
          <w:highlight w:val="none"/>
        </w:rPr>
        <w:t xml:space="preserve">-2019 )表1中重点区域排放标准和聊气办发 </w:t>
      </w:r>
      <w:r>
        <w:rPr>
          <w:rFonts w:hint="default" w:ascii="Times New Roman" w:hAnsi="Times New Roman" w:eastAsia="宋体" w:cs="Times New Roman"/>
          <w:color w:val="auto"/>
          <w:spacing w:val="0"/>
          <w:w w:val="100"/>
          <w:position w:val="0"/>
          <w:sz w:val="24"/>
          <w:szCs w:val="24"/>
          <w:highlight w:val="none"/>
          <w:lang w:val="en-US" w:eastAsia="en-US" w:bidi="en-US"/>
        </w:rPr>
        <w:t xml:space="preserve">[2019] </w:t>
      </w:r>
      <w:r>
        <w:rPr>
          <w:rFonts w:hint="default" w:ascii="Times New Roman" w:hAnsi="Times New Roman" w:eastAsia="宋体" w:cs="Times New Roman"/>
          <w:color w:val="auto"/>
          <w:spacing w:val="0"/>
          <w:w w:val="100"/>
          <w:position w:val="0"/>
          <w:sz w:val="24"/>
          <w:szCs w:val="24"/>
          <w:highlight w:val="none"/>
        </w:rPr>
        <w:t>39号文、《工业炉窑大气污染物排放标准》(</w:t>
      </w:r>
      <w:r>
        <w:rPr>
          <w:rFonts w:hint="default" w:ascii="Times New Roman" w:hAnsi="Times New Roman" w:eastAsia="宋体" w:cs="Times New Roman"/>
          <w:color w:val="auto"/>
          <w:spacing w:val="0"/>
          <w:w w:val="100"/>
          <w:position w:val="0"/>
          <w:sz w:val="24"/>
          <w:szCs w:val="24"/>
          <w:highlight w:val="none"/>
          <w:lang w:val="en-US" w:eastAsia="en-US" w:bidi="en-US"/>
        </w:rPr>
        <w:t>DB37/</w:t>
      </w:r>
      <w:r>
        <w:rPr>
          <w:rFonts w:hint="eastAsia" w:ascii="Times New Roman" w:hAnsi="Times New Roman" w:cs="Times New Roman"/>
          <w:color w:val="auto"/>
          <w:spacing w:val="0"/>
          <w:w w:val="100"/>
          <w:position w:val="0"/>
          <w:sz w:val="24"/>
          <w:szCs w:val="24"/>
          <w:highlight w:val="none"/>
          <w:lang w:val="en-US" w:eastAsia="zh-CN" w:bidi="en-US"/>
        </w:rPr>
        <w:t xml:space="preserve"> </w:t>
      </w:r>
      <w:r>
        <w:rPr>
          <w:rFonts w:hint="default" w:ascii="Times New Roman" w:hAnsi="Times New Roman" w:eastAsia="宋体" w:cs="Times New Roman"/>
          <w:color w:val="auto"/>
          <w:spacing w:val="0"/>
          <w:w w:val="100"/>
          <w:position w:val="0"/>
          <w:sz w:val="24"/>
          <w:szCs w:val="24"/>
          <w:highlight w:val="none"/>
          <w:lang w:val="en-US" w:eastAsia="en-US" w:bidi="en-US"/>
        </w:rPr>
        <w:t xml:space="preserve">2375-2019 </w:t>
      </w:r>
      <w:r>
        <w:rPr>
          <w:rFonts w:hint="default" w:ascii="Times New Roman" w:hAnsi="Times New Roman" w:eastAsia="宋体" w:cs="Times New Roman"/>
          <w:color w:val="auto"/>
          <w:spacing w:val="0"/>
          <w:w w:val="100"/>
          <w:position w:val="0"/>
          <w:sz w:val="24"/>
          <w:szCs w:val="24"/>
          <w:highlight w:val="none"/>
        </w:rPr>
        <w:t>) 表1金属熔炼炉标准，达标排放。</w:t>
      </w:r>
    </w:p>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64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0"/>
          <w:w w:val="100"/>
          <w:position w:val="0"/>
          <w:sz w:val="24"/>
          <w:szCs w:val="24"/>
          <w:highlight w:val="none"/>
        </w:rPr>
        <w:t>2#车间排气筒排放保温炉、反应炉废气、渣处理废气，排放污染物为</w:t>
      </w:r>
      <w:r>
        <w:rPr>
          <w:rFonts w:hint="default" w:ascii="Times New Roman" w:hAnsi="Times New Roman" w:eastAsia="宋体" w:cs="Times New Roman"/>
          <w:color w:val="auto"/>
          <w:spacing w:val="0"/>
          <w:w w:val="100"/>
          <w:position w:val="0"/>
          <w:sz w:val="24"/>
          <w:szCs w:val="24"/>
          <w:highlight w:val="none"/>
          <w:lang w:val="en-US" w:eastAsia="en-US" w:bidi="en-US"/>
        </w:rPr>
        <w:t>SO,、NO、、</w:t>
      </w:r>
      <w:r>
        <w:rPr>
          <w:rFonts w:hint="default" w:ascii="Times New Roman" w:hAnsi="Times New Roman" w:eastAsia="宋体" w:cs="Times New Roman"/>
          <w:color w:val="auto"/>
          <w:spacing w:val="0"/>
          <w:w w:val="100"/>
          <w:position w:val="0"/>
          <w:sz w:val="24"/>
          <w:szCs w:val="24"/>
          <w:highlight w:val="none"/>
        </w:rPr>
        <w:t>颗粒物、氟化物、氯化氢、铜及其化合物、镒及其化合物、镀及其化合物。2#车间保温炉、反应炉、渣处理废气经集气罩收集进入石灰干式脱酸+布袋除尘后通过1根2</w:t>
      </w:r>
      <w:r>
        <w:rPr>
          <w:rFonts w:hint="eastAsia" w:ascii="Times New Roman" w:hAnsi="Times New Roman" w:cs="Times New Roman"/>
          <w:color w:val="auto"/>
          <w:spacing w:val="0"/>
          <w:w w:val="100"/>
          <w:position w:val="0"/>
          <w:sz w:val="24"/>
          <w:szCs w:val="24"/>
          <w:highlight w:val="none"/>
          <w:lang w:val="en-US" w:eastAsia="zh-CN"/>
        </w:rPr>
        <w:t>1m</w:t>
      </w:r>
      <w:r>
        <w:rPr>
          <w:rFonts w:hint="default" w:ascii="Times New Roman" w:hAnsi="Times New Roman" w:eastAsia="宋体" w:cs="Times New Roman"/>
          <w:color w:val="auto"/>
          <w:spacing w:val="0"/>
          <w:w w:val="100"/>
          <w:position w:val="0"/>
          <w:sz w:val="24"/>
          <w:szCs w:val="24"/>
          <w:highlight w:val="none"/>
        </w:rPr>
        <w:t>高的排气筒</w:t>
      </w:r>
      <w:r>
        <w:rPr>
          <w:rFonts w:hint="default" w:ascii="Times New Roman" w:hAnsi="Times New Roman" w:eastAsia="宋体" w:cs="Times New Roman"/>
          <w:color w:val="auto"/>
          <w:spacing w:val="0"/>
          <w:w w:val="100"/>
          <w:position w:val="0"/>
          <w:sz w:val="24"/>
          <w:szCs w:val="24"/>
          <w:highlight w:val="none"/>
          <w:lang w:val="en-US" w:eastAsia="en-US" w:bidi="en-US"/>
        </w:rPr>
        <w:t>(P2)</w:t>
      </w:r>
      <w:r>
        <w:rPr>
          <w:rFonts w:hint="default" w:ascii="Times New Roman" w:hAnsi="Times New Roman" w:eastAsia="宋体" w:cs="Times New Roman"/>
          <w:color w:val="auto"/>
          <w:spacing w:val="0"/>
          <w:w w:val="100"/>
          <w:position w:val="0"/>
          <w:sz w:val="24"/>
          <w:szCs w:val="24"/>
          <w:highlight w:val="none"/>
        </w:rPr>
        <w:t>排放。废气排放排放须满足《区域性大气污染物综合排放标准》</w:t>
      </w:r>
      <w:r>
        <w:rPr>
          <w:rFonts w:hint="default" w:ascii="Times New Roman" w:hAnsi="Times New Roman" w:eastAsia="宋体" w:cs="Times New Roman"/>
          <w:color w:val="auto"/>
          <w:spacing w:val="0"/>
          <w:w w:val="100"/>
          <w:position w:val="0"/>
          <w:sz w:val="24"/>
          <w:szCs w:val="24"/>
          <w:highlight w:val="none"/>
          <w:lang w:val="en-US" w:eastAsia="en-US" w:bidi="en-US"/>
        </w:rPr>
        <w:t>(DB37/</w:t>
      </w:r>
      <w:r>
        <w:rPr>
          <w:rFonts w:hint="eastAsia" w:ascii="Times New Roman" w:hAnsi="Times New Roman" w:cs="Times New Roman"/>
          <w:color w:val="auto"/>
          <w:spacing w:val="0"/>
          <w:w w:val="100"/>
          <w:position w:val="0"/>
          <w:sz w:val="24"/>
          <w:szCs w:val="24"/>
          <w:highlight w:val="none"/>
          <w:lang w:val="en-US" w:eastAsia="zh-CN" w:bidi="en-US"/>
        </w:rPr>
        <w:t xml:space="preserve"> </w:t>
      </w:r>
      <w:r>
        <w:rPr>
          <w:rFonts w:hint="default" w:ascii="Times New Roman" w:hAnsi="Times New Roman" w:eastAsia="宋体" w:cs="Times New Roman"/>
          <w:color w:val="auto"/>
          <w:spacing w:val="0"/>
          <w:w w:val="100"/>
          <w:position w:val="0"/>
          <w:sz w:val="24"/>
          <w:szCs w:val="24"/>
          <w:highlight w:val="none"/>
          <w:lang w:val="en-US" w:eastAsia="en-US" w:bidi="en-US"/>
        </w:rPr>
        <w:t>2376-</w:t>
      </w:r>
      <w:r>
        <w:rPr>
          <w:rFonts w:hint="default" w:ascii="Times New Roman" w:hAnsi="Times New Roman" w:eastAsia="宋体" w:cs="Times New Roman"/>
          <w:color w:val="auto"/>
          <w:spacing w:val="0"/>
          <w:w w:val="100"/>
          <w:position w:val="0"/>
          <w:sz w:val="24"/>
          <w:szCs w:val="24"/>
          <w:highlight w:val="none"/>
        </w:rPr>
        <w:t>2019 ) 表1中重点区域排放标准和聊气办发</w:t>
      </w:r>
      <w:r>
        <w:rPr>
          <w:rFonts w:hint="default" w:ascii="Times New Roman" w:hAnsi="Times New Roman" w:eastAsia="宋体" w:cs="Times New Roman"/>
          <w:color w:val="auto"/>
          <w:spacing w:val="0"/>
          <w:w w:val="100"/>
          <w:position w:val="0"/>
          <w:sz w:val="24"/>
          <w:szCs w:val="24"/>
          <w:highlight w:val="none"/>
          <w:lang w:val="en-US" w:eastAsia="en-US" w:bidi="en-US"/>
        </w:rPr>
        <w:t xml:space="preserve">[2019] </w:t>
      </w:r>
      <w:r>
        <w:rPr>
          <w:rFonts w:hint="default" w:ascii="Times New Roman" w:hAnsi="Times New Roman" w:eastAsia="宋体" w:cs="Times New Roman"/>
          <w:color w:val="auto"/>
          <w:spacing w:val="0"/>
          <w:w w:val="100"/>
          <w:position w:val="0"/>
          <w:sz w:val="24"/>
          <w:szCs w:val="24"/>
          <w:highlight w:val="none"/>
        </w:rPr>
        <w:t>39号文、《工业炉窑大气污染物排放标准》</w:t>
      </w:r>
      <w:r>
        <w:rPr>
          <w:rFonts w:hint="default" w:ascii="Times New Roman" w:hAnsi="Times New Roman" w:eastAsia="宋体" w:cs="Times New Roman"/>
          <w:color w:val="auto"/>
          <w:spacing w:val="0"/>
          <w:w w:val="100"/>
          <w:position w:val="0"/>
          <w:sz w:val="24"/>
          <w:szCs w:val="24"/>
          <w:highlight w:val="none"/>
          <w:lang w:val="en-US" w:eastAsia="en-US" w:bidi="en-US"/>
        </w:rPr>
        <w:t>(DB37/</w:t>
      </w:r>
      <w:r>
        <w:rPr>
          <w:rFonts w:hint="eastAsia" w:ascii="Times New Roman" w:hAnsi="Times New Roman" w:cs="Times New Roman"/>
          <w:color w:val="auto"/>
          <w:spacing w:val="0"/>
          <w:w w:val="100"/>
          <w:position w:val="0"/>
          <w:sz w:val="24"/>
          <w:szCs w:val="24"/>
          <w:highlight w:val="none"/>
          <w:lang w:val="en-US" w:eastAsia="zh-CN" w:bidi="en-US"/>
        </w:rPr>
        <w:t xml:space="preserve"> </w:t>
      </w:r>
      <w:r>
        <w:rPr>
          <w:rFonts w:hint="default" w:ascii="Times New Roman" w:hAnsi="Times New Roman" w:eastAsia="宋体" w:cs="Times New Roman"/>
          <w:color w:val="auto"/>
          <w:spacing w:val="0"/>
          <w:w w:val="100"/>
          <w:position w:val="0"/>
          <w:sz w:val="24"/>
          <w:szCs w:val="24"/>
          <w:highlight w:val="none"/>
          <w:lang w:val="en-US" w:eastAsia="en-US" w:bidi="en-US"/>
        </w:rPr>
        <w:t xml:space="preserve">2375-2019 </w:t>
      </w:r>
      <w:r>
        <w:rPr>
          <w:rFonts w:hint="default" w:ascii="Times New Roman" w:hAnsi="Times New Roman" w:eastAsia="宋体" w:cs="Times New Roman"/>
          <w:color w:val="auto"/>
          <w:spacing w:val="0"/>
          <w:w w:val="100"/>
          <w:position w:val="0"/>
          <w:sz w:val="24"/>
          <w:szCs w:val="24"/>
          <w:highlight w:val="none"/>
        </w:rPr>
        <w:t>)</w:t>
      </w:r>
      <w:r>
        <w:rPr>
          <w:rFonts w:hint="default" w:ascii="Times New Roman" w:hAnsi="Times New Roman" w:eastAsia="宋体" w:cs="Times New Roman"/>
          <w:color w:val="auto"/>
          <w:spacing w:val="0"/>
          <w:w w:val="100"/>
          <w:position w:val="0"/>
          <w:sz w:val="24"/>
          <w:szCs w:val="24"/>
          <w:highlight w:val="none"/>
          <w:lang w:val="zh-CN" w:eastAsia="zh-CN" w:bidi="zh-CN"/>
        </w:rPr>
        <w:t>表1</w:t>
      </w:r>
      <w:r>
        <w:rPr>
          <w:rFonts w:hint="default" w:ascii="Times New Roman" w:hAnsi="Times New Roman" w:eastAsia="宋体" w:cs="Times New Roman"/>
          <w:color w:val="auto"/>
          <w:spacing w:val="0"/>
          <w:w w:val="100"/>
          <w:position w:val="0"/>
          <w:sz w:val="24"/>
          <w:szCs w:val="24"/>
          <w:highlight w:val="none"/>
        </w:rPr>
        <w:t>金属熔炼炉标准，达标排放。</w:t>
      </w:r>
    </w:p>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64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0"/>
          <w:w w:val="100"/>
          <w:position w:val="0"/>
          <w:sz w:val="24"/>
          <w:szCs w:val="24"/>
          <w:highlight w:val="none"/>
        </w:rPr>
        <w:t>该项目应加强无组织排放废气污染控制，确保厂界达到《大气污染物综合排放标准》</w:t>
      </w:r>
      <w:r>
        <w:rPr>
          <w:rFonts w:hint="default" w:ascii="Times New Roman" w:hAnsi="Times New Roman" w:eastAsia="宋体" w:cs="Times New Roman"/>
          <w:color w:val="auto"/>
          <w:spacing w:val="0"/>
          <w:w w:val="100"/>
          <w:position w:val="0"/>
          <w:sz w:val="24"/>
          <w:szCs w:val="24"/>
          <w:highlight w:val="none"/>
          <w:lang w:val="en-US" w:eastAsia="en-US" w:bidi="en-US"/>
        </w:rPr>
        <w:t>(GB16297-1996 )</w:t>
      </w:r>
      <w:r>
        <w:rPr>
          <w:rFonts w:hint="default" w:ascii="Times New Roman" w:hAnsi="Times New Roman" w:eastAsia="宋体" w:cs="Times New Roman"/>
          <w:color w:val="auto"/>
          <w:spacing w:val="0"/>
          <w:w w:val="100"/>
          <w:position w:val="0"/>
          <w:sz w:val="24"/>
          <w:szCs w:val="24"/>
          <w:highlight w:val="none"/>
        </w:rPr>
        <w:t>表2中厂界无组织排放浓度限值要求。</w:t>
      </w:r>
    </w:p>
    <w:p>
      <w:pPr>
        <w:pStyle w:val="72"/>
        <w:keepNext w:val="0"/>
        <w:keepLines w:val="0"/>
        <w:pageBreakBefore w:val="0"/>
        <w:widowControl w:val="0"/>
        <w:numPr>
          <w:ilvl w:val="0"/>
          <w:numId w:val="0"/>
        </w:numPr>
        <w:shd w:val="clear" w:color="auto" w:fill="auto"/>
        <w:tabs>
          <w:tab w:val="left" w:pos="1440"/>
        </w:tabs>
        <w:kinsoku/>
        <w:wordWrap/>
        <w:overflowPunct/>
        <w:topLinePunct w:val="0"/>
        <w:autoSpaceDE/>
        <w:autoSpaceDN/>
        <w:bidi w:val="0"/>
        <w:adjustRightInd w:val="0"/>
        <w:snapToGrid w:val="0"/>
        <w:spacing w:before="0" w:after="0" w:line="360" w:lineRule="auto"/>
        <w:ind w:leftChars="200" w:right="0" w:rightChars="0"/>
        <w:jc w:val="both"/>
        <w:textAlignment w:val="auto"/>
        <w:rPr>
          <w:rFonts w:hint="default" w:ascii="Times New Roman" w:hAnsi="Times New Roman" w:eastAsia="宋体" w:cs="Times New Roman"/>
          <w:color w:val="auto"/>
          <w:sz w:val="24"/>
          <w:szCs w:val="24"/>
          <w:highlight w:val="none"/>
        </w:rPr>
      </w:pPr>
      <w:bookmarkStart w:id="182" w:name="bookmark6"/>
      <w:bookmarkEnd w:id="182"/>
      <w:r>
        <w:rPr>
          <w:rFonts w:hint="eastAsia" w:ascii="Times New Roman" w:hAnsi="Times New Roman" w:cs="Times New Roman"/>
          <w:color w:val="auto"/>
          <w:spacing w:val="0"/>
          <w:w w:val="100"/>
          <w:position w:val="0"/>
          <w:sz w:val="24"/>
          <w:szCs w:val="24"/>
          <w:highlight w:val="none"/>
          <w:lang w:val="en-US" w:eastAsia="zh-CN"/>
        </w:rPr>
        <w:t>(二)</w:t>
      </w:r>
      <w:r>
        <w:rPr>
          <w:rFonts w:hint="default" w:ascii="Times New Roman" w:hAnsi="Times New Roman" w:eastAsia="宋体" w:cs="Times New Roman"/>
          <w:color w:val="auto"/>
          <w:spacing w:val="0"/>
          <w:w w:val="100"/>
          <w:position w:val="0"/>
          <w:sz w:val="24"/>
          <w:szCs w:val="24"/>
          <w:highlight w:val="none"/>
        </w:rPr>
        <w:t>加强水环境保护。</w:t>
      </w:r>
    </w:p>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64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0"/>
          <w:w w:val="100"/>
          <w:position w:val="0"/>
          <w:sz w:val="24"/>
          <w:szCs w:val="24"/>
          <w:highlight w:val="none"/>
        </w:rPr>
        <w:t>本项目厂区废水实行</w:t>
      </w:r>
      <w:r>
        <w:rPr>
          <w:rFonts w:hint="default" w:ascii="Times New Roman" w:hAnsi="Times New Roman" w:eastAsia="宋体" w:cs="Times New Roman"/>
          <w:color w:val="auto"/>
          <w:spacing w:val="0"/>
          <w:w w:val="100"/>
          <w:position w:val="0"/>
          <w:sz w:val="24"/>
          <w:szCs w:val="24"/>
          <w:highlight w:val="none"/>
          <w:lang w:val="zh-CN" w:eastAsia="zh-CN" w:bidi="zh-CN"/>
        </w:rPr>
        <w:t>“雨污</w:t>
      </w:r>
      <w:r>
        <w:rPr>
          <w:rFonts w:hint="default" w:ascii="Times New Roman" w:hAnsi="Times New Roman" w:eastAsia="宋体" w:cs="Times New Roman"/>
          <w:color w:val="auto"/>
          <w:spacing w:val="0"/>
          <w:w w:val="100"/>
          <w:position w:val="0"/>
          <w:sz w:val="24"/>
          <w:szCs w:val="24"/>
          <w:highlight w:val="none"/>
        </w:rPr>
        <w:t>分流、清污分流，分质收集，分类处理”的原则。项目区域雨水排入市政雨水管网后汇入在中河。</w:t>
      </w:r>
    </w:p>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64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0"/>
          <w:w w:val="100"/>
          <w:position w:val="0"/>
          <w:sz w:val="24"/>
          <w:szCs w:val="24"/>
          <w:highlight w:val="none"/>
        </w:rPr>
        <w:t>生活污水经化粪池预处理后和循环排水一起排入山东信发华信铝业有限公司厂区污水污水管道，再排入市政污水管网，进入荏平区污水处理厂深度处理，达标排放。废水外排市政管网出水水质须满足《铝工业污染物排放标准》</w:t>
      </w:r>
      <w:r>
        <w:rPr>
          <w:rFonts w:hint="default" w:ascii="Times New Roman" w:hAnsi="Times New Roman" w:eastAsia="宋体" w:cs="Times New Roman"/>
          <w:color w:val="auto"/>
          <w:spacing w:val="0"/>
          <w:w w:val="100"/>
          <w:position w:val="0"/>
          <w:sz w:val="24"/>
          <w:szCs w:val="24"/>
          <w:highlight w:val="none"/>
          <w:lang w:val="en-US" w:eastAsia="en-US" w:bidi="en-US"/>
        </w:rPr>
        <w:t>(GB25465-</w:t>
      </w:r>
      <w:r>
        <w:rPr>
          <w:rFonts w:hint="default" w:ascii="Times New Roman" w:hAnsi="Times New Roman" w:eastAsia="宋体" w:cs="Times New Roman"/>
          <w:color w:val="auto"/>
          <w:spacing w:val="0"/>
          <w:w w:val="100"/>
          <w:position w:val="0"/>
          <w:sz w:val="24"/>
          <w:szCs w:val="24"/>
          <w:highlight w:val="none"/>
        </w:rPr>
        <w:t>2010 )表2间接排放标准及《污水排入城镇下水道水质标准》</w:t>
      </w:r>
      <w:r>
        <w:rPr>
          <w:rFonts w:hint="default" w:ascii="Times New Roman" w:hAnsi="Times New Roman" w:eastAsia="宋体" w:cs="Times New Roman"/>
          <w:color w:val="auto"/>
          <w:spacing w:val="0"/>
          <w:w w:val="100"/>
          <w:position w:val="0"/>
          <w:sz w:val="24"/>
          <w:szCs w:val="24"/>
          <w:highlight w:val="none"/>
          <w:lang w:val="en-US" w:eastAsia="en-US" w:bidi="en-US"/>
        </w:rPr>
        <w:t>(GB/T31962-2015 ) B</w:t>
      </w:r>
      <w:r>
        <w:rPr>
          <w:rFonts w:hint="default" w:ascii="Times New Roman" w:hAnsi="Times New Roman" w:eastAsia="宋体" w:cs="Times New Roman"/>
          <w:color w:val="auto"/>
          <w:spacing w:val="0"/>
          <w:w w:val="100"/>
          <w:position w:val="0"/>
          <w:sz w:val="24"/>
          <w:szCs w:val="24"/>
          <w:highlight w:val="none"/>
        </w:rPr>
        <w:t>级标准，全盐量满足执行鲁质监发</w:t>
      </w:r>
      <w:r>
        <w:rPr>
          <w:rFonts w:hint="default" w:ascii="Times New Roman" w:hAnsi="Times New Roman" w:eastAsia="宋体" w:cs="Times New Roman"/>
          <w:color w:val="auto"/>
          <w:spacing w:val="0"/>
          <w:w w:val="100"/>
          <w:position w:val="0"/>
          <w:sz w:val="24"/>
          <w:szCs w:val="24"/>
          <w:highlight w:val="none"/>
          <w:lang w:val="en-US" w:eastAsia="en-US" w:bidi="en-US"/>
        </w:rPr>
        <w:t xml:space="preserve">[2014] </w:t>
      </w:r>
      <w:r>
        <w:rPr>
          <w:rFonts w:hint="default" w:ascii="Times New Roman" w:hAnsi="Times New Roman" w:eastAsia="宋体" w:cs="Times New Roman"/>
          <w:color w:val="auto"/>
          <w:spacing w:val="0"/>
          <w:w w:val="100"/>
          <w:position w:val="0"/>
          <w:sz w:val="24"/>
          <w:szCs w:val="24"/>
          <w:highlight w:val="none"/>
        </w:rPr>
        <w:t>7号文要求，达标排放；经污水处理厂排放至外环境出水须稳定达到《城镇污水处理厂污染物综合排放标准》</w:t>
      </w:r>
      <w:r>
        <w:rPr>
          <w:rFonts w:hint="default" w:ascii="Times New Roman" w:hAnsi="Times New Roman" w:eastAsia="宋体" w:cs="Times New Roman"/>
          <w:color w:val="auto"/>
          <w:spacing w:val="0"/>
          <w:w w:val="100"/>
          <w:position w:val="0"/>
          <w:sz w:val="24"/>
          <w:szCs w:val="24"/>
          <w:highlight w:val="none"/>
          <w:lang w:val="en-US" w:eastAsia="en-US" w:bidi="en-US"/>
        </w:rPr>
        <w:t xml:space="preserve">(GB18918-2002 ) </w:t>
      </w:r>
      <w:r>
        <w:rPr>
          <w:rFonts w:hint="default" w:ascii="Times New Roman" w:hAnsi="Times New Roman" w:eastAsia="宋体" w:cs="Times New Roman"/>
          <w:color w:val="auto"/>
          <w:spacing w:val="0"/>
          <w:w w:val="100"/>
          <w:position w:val="0"/>
          <w:sz w:val="24"/>
          <w:szCs w:val="24"/>
          <w:highlight w:val="none"/>
        </w:rPr>
        <w:t>一级</w:t>
      </w:r>
      <w:r>
        <w:rPr>
          <w:rFonts w:hint="default" w:ascii="Times New Roman" w:hAnsi="Times New Roman" w:eastAsia="宋体" w:cs="Times New Roman"/>
          <w:color w:val="auto"/>
          <w:spacing w:val="0"/>
          <w:w w:val="100"/>
          <w:position w:val="0"/>
          <w:sz w:val="24"/>
          <w:szCs w:val="24"/>
          <w:highlight w:val="none"/>
          <w:lang w:val="en-US" w:eastAsia="en-US" w:bidi="en-US"/>
        </w:rPr>
        <w:t>A</w:t>
      </w:r>
      <w:r>
        <w:rPr>
          <w:rFonts w:hint="default" w:ascii="Times New Roman" w:hAnsi="Times New Roman" w:eastAsia="宋体" w:cs="Times New Roman"/>
          <w:color w:val="auto"/>
          <w:spacing w:val="0"/>
          <w:w w:val="100"/>
          <w:position w:val="0"/>
          <w:sz w:val="24"/>
          <w:szCs w:val="24"/>
          <w:highlight w:val="none"/>
        </w:rPr>
        <w:t>标准。</w:t>
      </w:r>
    </w:p>
    <w:p>
      <w:pPr>
        <w:pStyle w:val="72"/>
        <w:keepNext w:val="0"/>
        <w:keepLines w:val="0"/>
        <w:pageBreakBefore w:val="0"/>
        <w:widowControl w:val="0"/>
        <w:numPr>
          <w:ilvl w:val="0"/>
          <w:numId w:val="0"/>
        </w:numPr>
        <w:shd w:val="clear" w:color="auto" w:fill="auto"/>
        <w:tabs>
          <w:tab w:val="left" w:pos="1422"/>
        </w:tabs>
        <w:kinsoku/>
        <w:wordWrap/>
        <w:overflowPunct/>
        <w:topLinePunct w:val="0"/>
        <w:autoSpaceDE/>
        <w:autoSpaceDN/>
        <w:bidi w:val="0"/>
        <w:adjustRightInd w:val="0"/>
        <w:snapToGrid w:val="0"/>
        <w:spacing w:before="0" w:after="0" w:line="360" w:lineRule="auto"/>
        <w:ind w:leftChars="200" w:right="0" w:rightChars="0"/>
        <w:jc w:val="both"/>
        <w:textAlignment w:val="auto"/>
        <w:rPr>
          <w:rFonts w:hint="default" w:ascii="Times New Roman" w:hAnsi="Times New Roman" w:eastAsia="宋体" w:cs="Times New Roman"/>
          <w:color w:val="auto"/>
          <w:sz w:val="24"/>
          <w:szCs w:val="24"/>
          <w:highlight w:val="none"/>
        </w:rPr>
      </w:pPr>
      <w:bookmarkStart w:id="183" w:name="bookmark7"/>
      <w:bookmarkEnd w:id="183"/>
      <w:r>
        <w:rPr>
          <w:rFonts w:hint="eastAsia" w:ascii="Times New Roman" w:hAnsi="Times New Roman" w:cs="Times New Roman"/>
          <w:color w:val="auto"/>
          <w:spacing w:val="0"/>
          <w:w w:val="100"/>
          <w:position w:val="0"/>
          <w:sz w:val="24"/>
          <w:szCs w:val="24"/>
          <w:highlight w:val="none"/>
          <w:lang w:eastAsia="zh-CN"/>
        </w:rPr>
        <w:t>（</w:t>
      </w:r>
      <w:r>
        <w:rPr>
          <w:rFonts w:hint="eastAsia" w:ascii="Times New Roman" w:hAnsi="Times New Roman" w:cs="Times New Roman"/>
          <w:color w:val="auto"/>
          <w:spacing w:val="0"/>
          <w:w w:val="100"/>
          <w:position w:val="0"/>
          <w:sz w:val="24"/>
          <w:szCs w:val="24"/>
          <w:highlight w:val="none"/>
          <w:lang w:val="en-US" w:eastAsia="zh-CN"/>
        </w:rPr>
        <w:t>三</w:t>
      </w:r>
      <w:r>
        <w:rPr>
          <w:rFonts w:hint="eastAsia" w:ascii="Times New Roman" w:hAnsi="Times New Roman" w:cs="Times New Roman"/>
          <w:color w:val="auto"/>
          <w:spacing w:val="0"/>
          <w:w w:val="100"/>
          <w:position w:val="0"/>
          <w:sz w:val="24"/>
          <w:szCs w:val="24"/>
          <w:highlight w:val="none"/>
          <w:lang w:eastAsia="zh-CN"/>
        </w:rPr>
        <w:t>）</w:t>
      </w:r>
      <w:r>
        <w:rPr>
          <w:rFonts w:hint="default" w:ascii="Times New Roman" w:hAnsi="Times New Roman" w:eastAsia="宋体" w:cs="Times New Roman"/>
          <w:color w:val="auto"/>
          <w:spacing w:val="0"/>
          <w:w w:val="100"/>
          <w:position w:val="0"/>
          <w:sz w:val="24"/>
          <w:szCs w:val="24"/>
          <w:highlight w:val="none"/>
        </w:rPr>
        <w:t>严格控制噪声影响。</w:t>
      </w:r>
    </w:p>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64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0"/>
          <w:w w:val="100"/>
          <w:position w:val="0"/>
          <w:sz w:val="24"/>
          <w:szCs w:val="24"/>
          <w:highlight w:val="none"/>
        </w:rPr>
        <w:t xml:space="preserve">项目噪声主要来源于保温炉、反应炉、连轧机、挤压机、水泵、风机等噪声。项目应当选用高质量、低噪声设备；通过合理布局，建筑隔音、加装消音、隔声装置、采取基础减振措施等以减轻噪声影响；项目 建成运营后厂界噪声须满足《工业企业厂界环境噪声排放标准》 </w:t>
      </w:r>
      <w:r>
        <w:rPr>
          <w:rFonts w:hint="default" w:ascii="Times New Roman" w:hAnsi="Times New Roman" w:eastAsia="宋体" w:cs="Times New Roman"/>
          <w:color w:val="auto"/>
          <w:spacing w:val="0"/>
          <w:w w:val="100"/>
          <w:position w:val="0"/>
          <w:sz w:val="24"/>
          <w:szCs w:val="24"/>
          <w:highlight w:val="none"/>
          <w:lang w:val="en-US" w:eastAsia="en-US" w:bidi="en-US"/>
        </w:rPr>
        <w:t>(GB12348-2008 )</w:t>
      </w:r>
      <w:r>
        <w:rPr>
          <w:rFonts w:hint="default" w:ascii="Times New Roman" w:hAnsi="Times New Roman" w:eastAsia="宋体" w:cs="Times New Roman"/>
          <w:color w:val="auto"/>
          <w:spacing w:val="0"/>
          <w:w w:val="100"/>
          <w:position w:val="0"/>
          <w:sz w:val="24"/>
          <w:szCs w:val="24"/>
          <w:highlight w:val="none"/>
        </w:rPr>
        <w:t>中3类标准要求。</w:t>
      </w:r>
    </w:p>
    <w:p>
      <w:pPr>
        <w:pStyle w:val="72"/>
        <w:keepNext w:val="0"/>
        <w:keepLines w:val="0"/>
        <w:pageBreakBefore w:val="0"/>
        <w:widowControl w:val="0"/>
        <w:numPr>
          <w:ilvl w:val="0"/>
          <w:numId w:val="0"/>
        </w:numPr>
        <w:shd w:val="clear" w:color="auto" w:fill="auto"/>
        <w:tabs>
          <w:tab w:val="left" w:pos="1422"/>
        </w:tabs>
        <w:kinsoku/>
        <w:wordWrap/>
        <w:overflowPunct/>
        <w:topLinePunct w:val="0"/>
        <w:autoSpaceDE/>
        <w:autoSpaceDN/>
        <w:bidi w:val="0"/>
        <w:adjustRightInd w:val="0"/>
        <w:snapToGrid w:val="0"/>
        <w:spacing w:before="0" w:after="0" w:line="360" w:lineRule="auto"/>
        <w:ind w:leftChars="200" w:right="0" w:rightChars="0"/>
        <w:jc w:val="both"/>
        <w:textAlignment w:val="auto"/>
        <w:rPr>
          <w:rFonts w:hint="default" w:ascii="Times New Roman" w:hAnsi="Times New Roman" w:eastAsia="宋体" w:cs="Times New Roman"/>
          <w:color w:val="auto"/>
          <w:sz w:val="24"/>
          <w:szCs w:val="24"/>
          <w:highlight w:val="none"/>
        </w:rPr>
      </w:pPr>
      <w:bookmarkStart w:id="184" w:name="bookmark8"/>
      <w:bookmarkEnd w:id="184"/>
      <w:r>
        <w:rPr>
          <w:rFonts w:hint="eastAsia" w:ascii="Times New Roman" w:hAnsi="Times New Roman" w:cs="Times New Roman"/>
          <w:color w:val="auto"/>
          <w:spacing w:val="0"/>
          <w:w w:val="100"/>
          <w:position w:val="0"/>
          <w:sz w:val="24"/>
          <w:szCs w:val="24"/>
          <w:highlight w:val="none"/>
          <w:lang w:eastAsia="zh-CN"/>
        </w:rPr>
        <w:t>（</w:t>
      </w:r>
      <w:r>
        <w:rPr>
          <w:rFonts w:hint="eastAsia" w:ascii="Times New Roman" w:hAnsi="Times New Roman" w:cs="Times New Roman"/>
          <w:color w:val="auto"/>
          <w:spacing w:val="0"/>
          <w:w w:val="100"/>
          <w:position w:val="0"/>
          <w:sz w:val="24"/>
          <w:szCs w:val="24"/>
          <w:highlight w:val="none"/>
          <w:lang w:val="en-US" w:eastAsia="zh-CN"/>
        </w:rPr>
        <w:t>四</w:t>
      </w:r>
      <w:r>
        <w:rPr>
          <w:rFonts w:hint="eastAsia" w:ascii="Times New Roman" w:hAnsi="Times New Roman" w:cs="Times New Roman"/>
          <w:color w:val="auto"/>
          <w:spacing w:val="0"/>
          <w:w w:val="100"/>
          <w:position w:val="0"/>
          <w:sz w:val="24"/>
          <w:szCs w:val="24"/>
          <w:highlight w:val="none"/>
          <w:lang w:eastAsia="zh-CN"/>
        </w:rPr>
        <w:t>）</w:t>
      </w:r>
      <w:r>
        <w:rPr>
          <w:rFonts w:hint="default" w:ascii="Times New Roman" w:hAnsi="Times New Roman" w:eastAsia="宋体" w:cs="Times New Roman"/>
          <w:color w:val="auto"/>
          <w:spacing w:val="0"/>
          <w:w w:val="100"/>
          <w:position w:val="0"/>
          <w:sz w:val="24"/>
          <w:szCs w:val="24"/>
          <w:highlight w:val="none"/>
        </w:rPr>
        <w:t>严格落实固体废物收集、处置措施。</w:t>
      </w:r>
    </w:p>
    <w:p>
      <w:pPr>
        <w:pStyle w:val="72"/>
        <w:keepNext w:val="0"/>
        <w:keepLines w:val="0"/>
        <w:pageBreakBefore w:val="0"/>
        <w:widowControl w:val="0"/>
        <w:shd w:val="clear" w:color="auto" w:fill="auto"/>
        <w:tabs>
          <w:tab w:val="left" w:pos="9758"/>
        </w:tabs>
        <w:kinsoku/>
        <w:wordWrap/>
        <w:overflowPunct/>
        <w:topLinePunct w:val="0"/>
        <w:autoSpaceDE/>
        <w:autoSpaceDN/>
        <w:bidi w:val="0"/>
        <w:adjustRightInd w:val="0"/>
        <w:snapToGrid w:val="0"/>
        <w:spacing w:before="0" w:after="0" w:line="360" w:lineRule="auto"/>
        <w:ind w:left="0" w:right="0" w:firstLine="64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0"/>
          <w:w w:val="100"/>
          <w:position w:val="0"/>
          <w:sz w:val="24"/>
          <w:szCs w:val="24"/>
          <w:highlight w:val="none"/>
        </w:rPr>
        <w:t>该项目应按</w:t>
      </w:r>
      <w:r>
        <w:rPr>
          <w:rFonts w:hint="default" w:ascii="Times New Roman" w:hAnsi="Times New Roman" w:eastAsia="宋体" w:cs="Times New Roman"/>
          <w:color w:val="auto"/>
          <w:spacing w:val="0"/>
          <w:w w:val="100"/>
          <w:position w:val="0"/>
          <w:sz w:val="24"/>
          <w:szCs w:val="24"/>
          <w:highlight w:val="none"/>
          <w:lang w:val="zh-CN" w:eastAsia="zh-CN" w:bidi="zh-CN"/>
        </w:rPr>
        <w:t>“资</w:t>
      </w:r>
      <w:r>
        <w:rPr>
          <w:rFonts w:hint="default" w:ascii="Times New Roman" w:hAnsi="Times New Roman" w:eastAsia="宋体" w:cs="Times New Roman"/>
          <w:color w:val="auto"/>
          <w:spacing w:val="0"/>
          <w:w w:val="100"/>
          <w:position w:val="0"/>
          <w:sz w:val="24"/>
          <w:szCs w:val="24"/>
          <w:highlight w:val="none"/>
        </w:rPr>
        <w:t>源化，减量化、无害化”处置原则，认真落实固废 分类收集、处置和综合利用措施。该项目一般工业固体废物主要包括渣、布袋除尘器收尘、废石灰、废布袋；其中废渣自行处置，回收铝液回用于熔炼炉，铝灰外售。其他一般固废外售相关单位，综合利用。危险废物主要包括废润滑油、废液压油、废油桶；危险废物暂存于危废间内，定期交危险废物处理单位处置。生活垃圾全部袋装化，定时收集，垃圾;桶密封无渗漏，集中收集后，委托环卫部门清运。</w:t>
      </w:r>
      <w:r>
        <w:rPr>
          <w:rFonts w:hint="default" w:ascii="Times New Roman" w:hAnsi="Times New Roman" w:eastAsia="宋体" w:cs="Times New Roman"/>
          <w:color w:val="auto"/>
          <w:spacing w:val="0"/>
          <w:w w:val="100"/>
          <w:position w:val="0"/>
          <w:sz w:val="24"/>
          <w:szCs w:val="24"/>
          <w:highlight w:val="none"/>
        </w:rPr>
        <w:tab/>
      </w:r>
      <w:r>
        <w:rPr>
          <w:rFonts w:hint="default" w:ascii="Times New Roman" w:hAnsi="Times New Roman" w:eastAsia="宋体" w:cs="Times New Roman"/>
          <w:color w:val="auto"/>
          <w:spacing w:val="0"/>
          <w:w w:val="100"/>
          <w:position w:val="0"/>
          <w:sz w:val="24"/>
          <w:szCs w:val="24"/>
          <w:highlight w:val="none"/>
          <w:vertAlign w:val="superscript"/>
          <w:lang w:val="en-US" w:eastAsia="en-US" w:bidi="en-US"/>
        </w:rPr>
        <w:t>x</w:t>
      </w:r>
    </w:p>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64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0"/>
          <w:w w:val="100"/>
          <w:position w:val="0"/>
          <w:sz w:val="24"/>
          <w:szCs w:val="24"/>
          <w:highlight w:val="none"/>
        </w:rPr>
        <w:t>本项目固体废物的贮存须满足《一般工业固体废物贮存、处置的污染控制标准》</w:t>
      </w:r>
      <w:r>
        <w:rPr>
          <w:rFonts w:hint="default" w:ascii="Times New Roman" w:hAnsi="Times New Roman" w:eastAsia="宋体" w:cs="Times New Roman"/>
          <w:color w:val="auto"/>
          <w:spacing w:val="0"/>
          <w:w w:val="100"/>
          <w:position w:val="0"/>
          <w:sz w:val="24"/>
          <w:szCs w:val="24"/>
          <w:highlight w:val="none"/>
          <w:lang w:val="en-US" w:eastAsia="en-US" w:bidi="en-US"/>
        </w:rPr>
        <w:t>(GB18599-2001)</w:t>
      </w:r>
      <w:r>
        <w:rPr>
          <w:rFonts w:hint="eastAsia" w:ascii="Times New Roman" w:hAnsi="Times New Roman" w:cs="Times New Roman"/>
          <w:color w:val="auto"/>
          <w:spacing w:val="0"/>
          <w:w w:val="100"/>
          <w:position w:val="0"/>
          <w:sz w:val="24"/>
          <w:szCs w:val="24"/>
          <w:highlight w:val="none"/>
          <w:lang w:val="en-US" w:eastAsia="zh-CN" w:bidi="en-US"/>
        </w:rPr>
        <w:t>、</w:t>
      </w:r>
      <w:r>
        <w:rPr>
          <w:rFonts w:hint="default" w:ascii="Times New Roman" w:hAnsi="Times New Roman" w:eastAsia="宋体" w:cs="Times New Roman"/>
          <w:color w:val="auto"/>
          <w:spacing w:val="0"/>
          <w:w w:val="100"/>
          <w:position w:val="0"/>
          <w:sz w:val="24"/>
          <w:szCs w:val="24"/>
          <w:highlight w:val="none"/>
        </w:rPr>
        <w:t xml:space="preserve">《危险废物贮存污染控制标准》 </w:t>
      </w:r>
      <w:r>
        <w:rPr>
          <w:rFonts w:hint="default" w:ascii="Times New Roman" w:hAnsi="Times New Roman" w:eastAsia="宋体" w:cs="Times New Roman"/>
          <w:color w:val="auto"/>
          <w:spacing w:val="0"/>
          <w:w w:val="100"/>
          <w:position w:val="0"/>
          <w:sz w:val="24"/>
          <w:szCs w:val="24"/>
          <w:highlight w:val="none"/>
          <w:lang w:val="en-US" w:eastAsia="en-US" w:bidi="en-US"/>
        </w:rPr>
        <w:t>(GB18597-2001)</w:t>
      </w:r>
      <w:r>
        <w:rPr>
          <w:rFonts w:hint="default" w:ascii="Times New Roman" w:hAnsi="Times New Roman" w:eastAsia="宋体" w:cs="Times New Roman"/>
          <w:color w:val="auto"/>
          <w:spacing w:val="0"/>
          <w:w w:val="100"/>
          <w:position w:val="0"/>
          <w:sz w:val="24"/>
          <w:szCs w:val="24"/>
          <w:highlight w:val="none"/>
        </w:rPr>
        <w:t>《关于发布</w:t>
      </w:r>
      <w:r>
        <w:rPr>
          <w:rFonts w:hint="eastAsia" w:ascii="Times New Roman" w:hAnsi="Times New Roman" w:cs="Times New Roman"/>
          <w:color w:val="auto"/>
          <w:spacing w:val="0"/>
          <w:w w:val="100"/>
          <w:position w:val="0"/>
          <w:sz w:val="24"/>
          <w:szCs w:val="24"/>
          <w:highlight w:val="none"/>
          <w:lang w:val="en-US" w:eastAsia="zh-CN"/>
        </w:rPr>
        <w:t>&lt;</w:t>
      </w:r>
      <w:r>
        <w:rPr>
          <w:rFonts w:hint="default" w:ascii="Times New Roman" w:hAnsi="Times New Roman" w:eastAsia="宋体" w:cs="Times New Roman"/>
          <w:color w:val="auto"/>
          <w:spacing w:val="0"/>
          <w:w w:val="100"/>
          <w:position w:val="0"/>
          <w:sz w:val="24"/>
          <w:szCs w:val="24"/>
          <w:highlight w:val="none"/>
        </w:rPr>
        <w:t>一般工业固体废物贮存、处置场污染控制标准</w:t>
      </w:r>
      <w:r>
        <w:rPr>
          <w:rFonts w:hint="eastAsia" w:ascii="Times New Roman" w:hAnsi="Times New Roman" w:cs="Times New Roman"/>
          <w:color w:val="auto"/>
          <w:spacing w:val="0"/>
          <w:w w:val="100"/>
          <w:position w:val="0"/>
          <w:sz w:val="24"/>
          <w:szCs w:val="24"/>
          <w:highlight w:val="none"/>
          <w:lang w:val="en-US" w:eastAsia="zh-CN"/>
        </w:rPr>
        <w:t>&gt;(</w:t>
      </w:r>
      <w:r>
        <w:rPr>
          <w:rFonts w:hint="default" w:ascii="Times New Roman" w:hAnsi="Times New Roman" w:eastAsia="宋体" w:cs="Times New Roman"/>
          <w:color w:val="auto"/>
          <w:spacing w:val="0"/>
          <w:w w:val="100"/>
          <w:position w:val="0"/>
          <w:sz w:val="24"/>
          <w:szCs w:val="24"/>
          <w:highlight w:val="none"/>
          <w:lang w:val="en-US" w:eastAsia="en-US" w:bidi="en-US"/>
        </w:rPr>
        <w:t xml:space="preserve">GB18599-2001 </w:t>
      </w:r>
      <w:r>
        <w:rPr>
          <w:rFonts w:hint="default" w:ascii="Times New Roman" w:hAnsi="Times New Roman" w:eastAsia="宋体" w:cs="Times New Roman"/>
          <w:color w:val="auto"/>
          <w:spacing w:val="0"/>
          <w:w w:val="100"/>
          <w:position w:val="0"/>
          <w:sz w:val="24"/>
          <w:szCs w:val="24"/>
          <w:highlight w:val="none"/>
        </w:rPr>
        <w:t>)等3项国家污染物控制标准修改单的</w:t>
      </w:r>
      <w:r>
        <w:rPr>
          <w:rFonts w:hint="default" w:ascii="Times New Roman" w:hAnsi="Times New Roman" w:eastAsia="宋体" w:cs="Times New Roman"/>
          <w:color w:val="auto"/>
          <w:spacing w:val="0"/>
          <w:w w:val="100"/>
          <w:position w:val="0"/>
          <w:sz w:val="24"/>
          <w:szCs w:val="24"/>
          <w:highlight w:val="none"/>
          <w:lang w:val="zh-CN" w:eastAsia="zh-CN" w:bidi="zh-CN"/>
        </w:rPr>
        <w:t>公告》</w:t>
      </w:r>
      <w:r>
        <w:rPr>
          <w:rFonts w:hint="default" w:ascii="Times New Roman" w:hAnsi="Times New Roman" w:eastAsia="宋体" w:cs="Times New Roman"/>
          <w:color w:val="auto"/>
          <w:spacing w:val="0"/>
          <w:w w:val="100"/>
          <w:position w:val="0"/>
          <w:sz w:val="24"/>
          <w:szCs w:val="24"/>
          <w:highlight w:val="none"/>
        </w:rPr>
        <w:t>(环境保护部公告2013年第36号)要求。规范建设和维护场区内的固体废物临时堆放场，必须做好堆放场防雨、防风、防渗、防漏等措施。你公司须确保所有固体废物均得到妥善处置并执行转移联单制度，对本环评未识别出的危险废物，须按危废管理规定进行管理，防止对环境造成二次污染</w:t>
      </w:r>
    </w:p>
    <w:p>
      <w:pPr>
        <w:pStyle w:val="72"/>
        <w:keepNext w:val="0"/>
        <w:keepLines w:val="0"/>
        <w:pageBreakBefore w:val="0"/>
        <w:widowControl w:val="0"/>
        <w:numPr>
          <w:ilvl w:val="0"/>
          <w:numId w:val="0"/>
        </w:numPr>
        <w:shd w:val="clear" w:color="auto" w:fill="auto"/>
        <w:tabs>
          <w:tab w:val="left" w:pos="1422"/>
        </w:tabs>
        <w:kinsoku/>
        <w:wordWrap/>
        <w:overflowPunct/>
        <w:topLinePunct w:val="0"/>
        <w:autoSpaceDE/>
        <w:autoSpaceDN/>
        <w:bidi w:val="0"/>
        <w:adjustRightInd w:val="0"/>
        <w:snapToGrid w:val="0"/>
        <w:spacing w:before="0" w:after="0" w:line="360" w:lineRule="auto"/>
        <w:ind w:leftChars="0" w:right="0" w:rightChars="0" w:firstLine="480" w:firstLineChars="200"/>
        <w:jc w:val="left"/>
        <w:textAlignment w:val="auto"/>
        <w:rPr>
          <w:rFonts w:hint="default" w:ascii="Times New Roman" w:hAnsi="Times New Roman" w:eastAsia="宋体" w:cs="Times New Roman"/>
          <w:color w:val="auto"/>
          <w:sz w:val="24"/>
          <w:szCs w:val="24"/>
          <w:highlight w:val="none"/>
        </w:rPr>
      </w:pPr>
      <w:r>
        <w:rPr>
          <w:rFonts w:hint="eastAsia" w:ascii="Times New Roman" w:hAnsi="Times New Roman" w:cs="Times New Roman"/>
          <w:color w:val="auto"/>
          <w:spacing w:val="0"/>
          <w:w w:val="100"/>
          <w:position w:val="0"/>
          <w:sz w:val="24"/>
          <w:szCs w:val="24"/>
          <w:highlight w:val="none"/>
          <w:lang w:val="en-US" w:eastAsia="zh-CN"/>
        </w:rPr>
        <w:t>(五)</w:t>
      </w:r>
      <w:r>
        <w:rPr>
          <w:rFonts w:hint="default" w:ascii="Times New Roman" w:hAnsi="Times New Roman" w:eastAsia="宋体" w:cs="Times New Roman"/>
          <w:color w:val="auto"/>
          <w:spacing w:val="0"/>
          <w:w w:val="100"/>
          <w:position w:val="0"/>
          <w:sz w:val="24"/>
          <w:szCs w:val="24"/>
          <w:highlight w:val="none"/>
        </w:rPr>
        <w:t>严格落实土壤和地下水污染防治措施。按照</w:t>
      </w:r>
      <w:r>
        <w:rPr>
          <w:rFonts w:hint="default" w:ascii="Times New Roman" w:hAnsi="Times New Roman" w:eastAsia="宋体" w:cs="Times New Roman"/>
          <w:color w:val="auto"/>
          <w:spacing w:val="0"/>
          <w:w w:val="100"/>
          <w:position w:val="0"/>
          <w:sz w:val="24"/>
          <w:szCs w:val="24"/>
          <w:highlight w:val="none"/>
          <w:lang w:val="zh-CN" w:eastAsia="zh-CN" w:bidi="zh-CN"/>
        </w:rPr>
        <w:t>“源头</w:t>
      </w:r>
      <w:r>
        <w:rPr>
          <w:rFonts w:hint="default" w:ascii="Times New Roman" w:hAnsi="Times New Roman" w:eastAsia="宋体" w:cs="Times New Roman"/>
          <w:color w:val="auto"/>
          <w:spacing w:val="0"/>
          <w:w w:val="100"/>
          <w:position w:val="0"/>
          <w:sz w:val="24"/>
          <w:szCs w:val="24"/>
          <w:highlight w:val="none"/>
        </w:rPr>
        <w:t>控制、分区防治、污染监控”原则做好地下水污染防治。做好固体废物的储存工作，各生产车间、贮存设施地面硬化</w:t>
      </w:r>
      <w:r>
        <w:rPr>
          <w:rFonts w:hint="eastAsia" w:ascii="Times New Roman" w:hAnsi="Times New Roman" w:cs="Times New Roman"/>
          <w:color w:val="auto"/>
          <w:spacing w:val="0"/>
          <w:w w:val="100"/>
          <w:position w:val="0"/>
          <w:sz w:val="24"/>
          <w:szCs w:val="24"/>
          <w:highlight w:val="none"/>
          <w:lang w:eastAsia="zh-CN"/>
        </w:rPr>
        <w:t>、</w:t>
      </w:r>
      <w:r>
        <w:rPr>
          <w:rFonts w:hint="default" w:ascii="Times New Roman" w:hAnsi="Times New Roman" w:eastAsia="宋体" w:cs="Times New Roman"/>
          <w:color w:val="auto"/>
          <w:spacing w:val="0"/>
          <w:w w:val="100"/>
          <w:position w:val="0"/>
          <w:sz w:val="24"/>
          <w:szCs w:val="24"/>
          <w:highlight w:val="none"/>
        </w:rPr>
        <w:t>防腐、防渗；加强废水处理系统 的管理和风险事故防范措施，防止渗漏；加强生产过程中管理与巡查，</w:t>
      </w:r>
      <w:bookmarkStart w:id="185" w:name="bookmark9"/>
      <w:bookmarkEnd w:id="185"/>
      <w:r>
        <w:rPr>
          <w:rFonts w:hint="default" w:ascii="Times New Roman" w:hAnsi="Times New Roman" w:eastAsia="宋体" w:cs="Times New Roman"/>
          <w:color w:val="auto"/>
          <w:spacing w:val="0"/>
          <w:w w:val="100"/>
          <w:position w:val="0"/>
          <w:sz w:val="24"/>
          <w:szCs w:val="24"/>
          <w:highlight w:val="none"/>
        </w:rPr>
        <w:t>杜绝发生跑冒滴漏，从源头预防污染土壤事件产生，确保项目所在区域的地下水环境质量和土壤环境质量满足各项标准要求。</w:t>
      </w:r>
    </w:p>
    <w:p>
      <w:pPr>
        <w:pStyle w:val="72"/>
        <w:keepNext w:val="0"/>
        <w:keepLines w:val="0"/>
        <w:pageBreakBefore w:val="0"/>
        <w:widowControl w:val="0"/>
        <w:shd w:val="clear" w:color="auto" w:fill="auto"/>
        <w:tabs>
          <w:tab w:val="left" w:pos="1444"/>
        </w:tabs>
        <w:kinsoku/>
        <w:wordWrap/>
        <w:overflowPunct/>
        <w:topLinePunct w:val="0"/>
        <w:autoSpaceDE/>
        <w:autoSpaceDN/>
        <w:bidi w:val="0"/>
        <w:adjustRightInd w:val="0"/>
        <w:snapToGrid w:val="0"/>
        <w:spacing w:before="0" w:after="0" w:line="360" w:lineRule="auto"/>
        <w:ind w:left="0" w:right="0" w:firstLine="620"/>
        <w:jc w:val="both"/>
        <w:textAlignment w:val="auto"/>
        <w:rPr>
          <w:rFonts w:hint="default" w:ascii="Times New Roman" w:hAnsi="Times New Roman" w:eastAsia="宋体" w:cs="Times New Roman"/>
          <w:color w:val="auto"/>
          <w:sz w:val="24"/>
          <w:szCs w:val="24"/>
          <w:highlight w:val="none"/>
        </w:rPr>
      </w:pPr>
      <w:r>
        <w:rPr>
          <w:rFonts w:hint="eastAsia" w:ascii="Times New Roman" w:hAnsi="Times New Roman" w:cs="Times New Roman"/>
          <w:color w:val="auto"/>
          <w:spacing w:val="0"/>
          <w:w w:val="100"/>
          <w:position w:val="0"/>
          <w:sz w:val="24"/>
          <w:szCs w:val="24"/>
          <w:highlight w:val="none"/>
          <w:lang w:eastAsia="zh-CN"/>
        </w:rPr>
        <w:t>（</w:t>
      </w:r>
      <w:r>
        <w:rPr>
          <w:rFonts w:hint="eastAsia" w:ascii="Times New Roman" w:hAnsi="Times New Roman" w:cs="Times New Roman"/>
          <w:color w:val="auto"/>
          <w:spacing w:val="0"/>
          <w:w w:val="100"/>
          <w:position w:val="0"/>
          <w:sz w:val="24"/>
          <w:szCs w:val="24"/>
          <w:highlight w:val="none"/>
          <w:lang w:val="en-US" w:eastAsia="zh-CN"/>
        </w:rPr>
        <w:t>六</w:t>
      </w:r>
      <w:r>
        <w:rPr>
          <w:rFonts w:hint="eastAsia" w:ascii="Times New Roman" w:hAnsi="Times New Roman" w:cs="Times New Roman"/>
          <w:color w:val="auto"/>
          <w:spacing w:val="0"/>
          <w:w w:val="100"/>
          <w:position w:val="0"/>
          <w:sz w:val="24"/>
          <w:szCs w:val="24"/>
          <w:highlight w:val="none"/>
          <w:lang w:eastAsia="zh-CN"/>
        </w:rPr>
        <w:t>）</w:t>
      </w:r>
      <w:r>
        <w:rPr>
          <w:rFonts w:hint="default" w:ascii="Times New Roman" w:hAnsi="Times New Roman" w:eastAsia="宋体" w:cs="Times New Roman"/>
          <w:color w:val="auto"/>
          <w:spacing w:val="0"/>
          <w:w w:val="100"/>
          <w:position w:val="0"/>
          <w:sz w:val="24"/>
          <w:szCs w:val="24"/>
          <w:highlight w:val="none"/>
        </w:rPr>
        <w:t>严格落实环境风险防范措施。</w:t>
      </w:r>
    </w:p>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0" w:line="360" w:lineRule="auto"/>
        <w:ind w:left="0" w:right="0" w:firstLine="640"/>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0"/>
          <w:w w:val="100"/>
          <w:position w:val="0"/>
          <w:sz w:val="24"/>
          <w:szCs w:val="24"/>
          <w:highlight w:val="none"/>
        </w:rPr>
        <w:t>严格落实各项风险防范措施。加强对废水、废气、和固废处理设施的维护保养，防止事故废水和废气等外排，制定环境风险事故应急预案，配备相应应急设施和装备，并定期开展应急演练。一旦出现环境风险事故，必须立即停产，及时采取措施，控制并削减污染影响，确保环境安全。</w:t>
      </w:r>
    </w:p>
    <w:p>
      <w:pPr>
        <w:pStyle w:val="72"/>
        <w:keepNext w:val="0"/>
        <w:keepLines w:val="0"/>
        <w:pageBreakBefore w:val="0"/>
        <w:widowControl w:val="0"/>
        <w:shd w:val="clear" w:color="auto" w:fill="auto"/>
        <w:tabs>
          <w:tab w:val="left" w:pos="1438"/>
        </w:tabs>
        <w:kinsoku/>
        <w:wordWrap/>
        <w:overflowPunct/>
        <w:topLinePunct w:val="0"/>
        <w:autoSpaceDE/>
        <w:autoSpaceDN/>
        <w:bidi w:val="0"/>
        <w:adjustRightInd w:val="0"/>
        <w:snapToGrid w:val="0"/>
        <w:spacing w:before="0" w:after="0" w:line="360" w:lineRule="auto"/>
        <w:ind w:left="0" w:right="0" w:firstLine="640"/>
        <w:jc w:val="both"/>
        <w:textAlignment w:val="auto"/>
        <w:rPr>
          <w:rFonts w:hint="default" w:ascii="Times New Roman" w:hAnsi="Times New Roman" w:eastAsia="宋体" w:cs="Times New Roman"/>
          <w:color w:val="auto"/>
          <w:sz w:val="24"/>
          <w:szCs w:val="24"/>
          <w:highlight w:val="none"/>
        </w:rPr>
      </w:pPr>
      <w:bookmarkStart w:id="186" w:name="bookmark11"/>
      <w:r>
        <w:rPr>
          <w:rFonts w:hint="default" w:ascii="Times New Roman" w:hAnsi="Times New Roman" w:eastAsia="宋体" w:cs="Times New Roman"/>
          <w:color w:val="auto"/>
          <w:spacing w:val="0"/>
          <w:w w:val="100"/>
          <w:position w:val="0"/>
          <w:sz w:val="24"/>
          <w:szCs w:val="24"/>
          <w:highlight w:val="none"/>
        </w:rPr>
        <w:t>（</w:t>
      </w:r>
      <w:bookmarkEnd w:id="186"/>
      <w:r>
        <w:rPr>
          <w:rFonts w:hint="default" w:ascii="Times New Roman" w:hAnsi="Times New Roman" w:eastAsia="宋体" w:cs="Times New Roman"/>
          <w:color w:val="auto"/>
          <w:spacing w:val="0"/>
          <w:w w:val="100"/>
          <w:position w:val="0"/>
          <w:sz w:val="24"/>
          <w:szCs w:val="24"/>
          <w:highlight w:val="none"/>
        </w:rPr>
        <w:t>七）强化公共参与机制。在工程建设和运营过程中，加强与周围公众的沟通，及时解决公众提出的环境问题，满足公众合理的环境诉求。定期发布企业环境信息，并主动接受社会监督。</w:t>
      </w:r>
    </w:p>
    <w:p>
      <w:pPr>
        <w:pStyle w:val="72"/>
        <w:keepNext w:val="0"/>
        <w:keepLines w:val="0"/>
        <w:pageBreakBefore w:val="0"/>
        <w:widowControl w:val="0"/>
        <w:shd w:val="clear" w:color="auto" w:fill="auto"/>
        <w:tabs>
          <w:tab w:val="left" w:pos="1311"/>
        </w:tabs>
        <w:kinsoku/>
        <w:wordWrap/>
        <w:overflowPunct/>
        <w:topLinePunct w:val="0"/>
        <w:autoSpaceDE/>
        <w:autoSpaceDN/>
        <w:bidi w:val="0"/>
        <w:adjustRightInd w:val="0"/>
        <w:snapToGrid w:val="0"/>
        <w:spacing w:before="0" w:after="0" w:line="360" w:lineRule="auto"/>
        <w:ind w:left="0" w:right="0" w:firstLine="640"/>
        <w:jc w:val="both"/>
        <w:textAlignment w:val="auto"/>
        <w:rPr>
          <w:rFonts w:hint="default" w:ascii="Times New Roman" w:hAnsi="Times New Roman" w:eastAsia="宋体" w:cs="Times New Roman"/>
          <w:color w:val="auto"/>
          <w:sz w:val="24"/>
          <w:szCs w:val="24"/>
          <w:highlight w:val="none"/>
        </w:rPr>
      </w:pPr>
      <w:bookmarkStart w:id="187" w:name="bookmark12"/>
      <w:r>
        <w:rPr>
          <w:rFonts w:hint="default" w:ascii="Times New Roman" w:hAnsi="Times New Roman" w:eastAsia="宋体" w:cs="Times New Roman"/>
          <w:color w:val="auto"/>
          <w:spacing w:val="0"/>
          <w:w w:val="100"/>
          <w:position w:val="0"/>
          <w:sz w:val="24"/>
          <w:szCs w:val="24"/>
          <w:highlight w:val="none"/>
        </w:rPr>
        <w:t>三</w:t>
      </w:r>
      <w:bookmarkEnd w:id="187"/>
      <w:r>
        <w:rPr>
          <w:rFonts w:hint="default" w:ascii="Times New Roman" w:hAnsi="Times New Roman" w:eastAsia="宋体" w:cs="Times New Roman"/>
          <w:color w:val="auto"/>
          <w:spacing w:val="0"/>
          <w:w w:val="100"/>
          <w:position w:val="0"/>
          <w:sz w:val="24"/>
          <w:szCs w:val="24"/>
          <w:highlight w:val="none"/>
        </w:rPr>
        <w:t>、工程建设必须严格执行配套的环保</w:t>
      </w:r>
      <w:r>
        <w:rPr>
          <w:rFonts w:hint="eastAsia" w:ascii="Times New Roman" w:hAnsi="Times New Roman" w:cs="Times New Roman"/>
          <w:color w:val="auto"/>
          <w:spacing w:val="0"/>
          <w:w w:val="100"/>
          <w:position w:val="0"/>
          <w:sz w:val="24"/>
          <w:szCs w:val="24"/>
          <w:highlight w:val="none"/>
          <w:lang w:eastAsia="zh-CN"/>
        </w:rPr>
        <w:t>设</w:t>
      </w:r>
      <w:r>
        <w:rPr>
          <w:rFonts w:hint="default" w:ascii="Times New Roman" w:hAnsi="Times New Roman" w:eastAsia="宋体" w:cs="Times New Roman"/>
          <w:color w:val="auto"/>
          <w:spacing w:val="0"/>
          <w:w w:val="100"/>
          <w:position w:val="0"/>
          <w:sz w:val="24"/>
          <w:szCs w:val="24"/>
          <w:highlight w:val="none"/>
        </w:rPr>
        <w:t>施与主体工程同时设计、同时施工、同时投产使用的</w:t>
      </w:r>
      <w:r>
        <w:rPr>
          <w:rFonts w:hint="default" w:ascii="Times New Roman" w:hAnsi="Times New Roman" w:eastAsia="宋体" w:cs="Times New Roman"/>
          <w:color w:val="auto"/>
          <w:spacing w:val="0"/>
          <w:w w:val="100"/>
          <w:position w:val="0"/>
          <w:sz w:val="24"/>
          <w:szCs w:val="24"/>
          <w:highlight w:val="none"/>
          <w:lang w:val="zh-CN" w:eastAsia="zh-CN" w:bidi="zh-CN"/>
        </w:rPr>
        <w:t>“三</w:t>
      </w:r>
      <w:r>
        <w:rPr>
          <w:rFonts w:hint="default" w:ascii="Times New Roman" w:hAnsi="Times New Roman" w:eastAsia="宋体" w:cs="Times New Roman"/>
          <w:color w:val="auto"/>
          <w:spacing w:val="0"/>
          <w:w w:val="100"/>
          <w:position w:val="0"/>
          <w:sz w:val="24"/>
          <w:szCs w:val="24"/>
          <w:highlight w:val="none"/>
        </w:rPr>
        <w:t>同时”制度。建设单位应当在建设项目开工前向聊城市生态环境局</w:t>
      </w:r>
      <w:r>
        <w:rPr>
          <w:rFonts w:hint="eastAsia" w:ascii="Times New Roman" w:hAnsi="Times New Roman" w:cs="Times New Roman"/>
          <w:color w:val="auto"/>
          <w:spacing w:val="0"/>
          <w:w w:val="100"/>
          <w:position w:val="0"/>
          <w:sz w:val="24"/>
          <w:szCs w:val="24"/>
          <w:highlight w:val="none"/>
          <w:lang w:eastAsia="zh-CN"/>
        </w:rPr>
        <w:t>茌</w:t>
      </w:r>
      <w:r>
        <w:rPr>
          <w:rFonts w:hint="default" w:ascii="Times New Roman" w:hAnsi="Times New Roman" w:eastAsia="宋体" w:cs="Times New Roman"/>
          <w:color w:val="auto"/>
          <w:spacing w:val="0"/>
          <w:w w:val="100"/>
          <w:position w:val="0"/>
          <w:sz w:val="24"/>
          <w:szCs w:val="24"/>
          <w:highlight w:val="none"/>
        </w:rPr>
        <w:t>平分局书面报告开工建设情况，并定期书面报告</w:t>
      </w:r>
      <w:r>
        <w:rPr>
          <w:rFonts w:hint="default" w:ascii="Times New Roman" w:hAnsi="Times New Roman" w:eastAsia="宋体" w:cs="Times New Roman"/>
          <w:color w:val="auto"/>
          <w:spacing w:val="0"/>
          <w:w w:val="100"/>
          <w:position w:val="0"/>
          <w:sz w:val="24"/>
          <w:szCs w:val="24"/>
          <w:highlight w:val="none"/>
          <w:lang w:val="zh-CN" w:eastAsia="zh-CN" w:bidi="zh-CN"/>
        </w:rPr>
        <w:t>“三</w:t>
      </w:r>
      <w:r>
        <w:rPr>
          <w:rFonts w:hint="default" w:ascii="Times New Roman" w:hAnsi="Times New Roman" w:eastAsia="宋体" w:cs="Times New Roman"/>
          <w:color w:val="auto"/>
          <w:spacing w:val="0"/>
          <w:w w:val="100"/>
          <w:position w:val="0"/>
          <w:sz w:val="24"/>
          <w:szCs w:val="24"/>
          <w:highlight w:val="none"/>
        </w:rPr>
        <w:t>同时”执行情况。项目竣工后一年内须进行建设项目竣工环保验收、申请排污许可证。验收合格后，方可正式投入生产。违反本规定要求应承担相应环境保护法律责任。</w:t>
      </w:r>
    </w:p>
    <w:p>
      <w:pPr>
        <w:pStyle w:val="72"/>
        <w:keepNext w:val="0"/>
        <w:keepLines w:val="0"/>
        <w:pageBreakBefore w:val="0"/>
        <w:widowControl w:val="0"/>
        <w:shd w:val="clear" w:color="auto" w:fill="auto"/>
        <w:tabs>
          <w:tab w:val="left" w:pos="1311"/>
        </w:tabs>
        <w:kinsoku/>
        <w:wordWrap/>
        <w:overflowPunct/>
        <w:topLinePunct w:val="0"/>
        <w:autoSpaceDE/>
        <w:autoSpaceDN/>
        <w:bidi w:val="0"/>
        <w:adjustRightInd w:val="0"/>
        <w:snapToGrid w:val="0"/>
        <w:spacing w:before="0" w:after="0" w:line="360" w:lineRule="auto"/>
        <w:ind w:left="0" w:right="0" w:firstLine="640"/>
        <w:jc w:val="both"/>
        <w:textAlignment w:val="auto"/>
        <w:rPr>
          <w:rFonts w:hint="default" w:ascii="Times New Roman" w:hAnsi="Times New Roman" w:eastAsia="宋体" w:cs="Times New Roman"/>
          <w:color w:val="auto"/>
          <w:sz w:val="24"/>
          <w:szCs w:val="24"/>
          <w:highlight w:val="none"/>
        </w:rPr>
      </w:pPr>
      <w:bookmarkStart w:id="188" w:name="bookmark13"/>
      <w:r>
        <w:rPr>
          <w:rFonts w:hint="default" w:ascii="Times New Roman" w:hAnsi="Times New Roman" w:eastAsia="宋体" w:cs="Times New Roman"/>
          <w:color w:val="auto"/>
          <w:spacing w:val="0"/>
          <w:w w:val="100"/>
          <w:position w:val="0"/>
          <w:sz w:val="24"/>
          <w:szCs w:val="24"/>
          <w:highlight w:val="none"/>
        </w:rPr>
        <w:t>四</w:t>
      </w:r>
      <w:bookmarkEnd w:id="188"/>
      <w:r>
        <w:rPr>
          <w:rFonts w:hint="default" w:ascii="Times New Roman" w:hAnsi="Times New Roman" w:eastAsia="宋体" w:cs="Times New Roman"/>
          <w:color w:val="auto"/>
          <w:spacing w:val="0"/>
          <w:w w:val="100"/>
          <w:position w:val="0"/>
          <w:sz w:val="24"/>
          <w:szCs w:val="24"/>
          <w:highlight w:val="none"/>
        </w:rPr>
        <w:t>、建立环保机构，落实监测方案，配备环保人员和必要的监测仪器，制定环境管理制度。按照国家相关规定及技术评估要求设置规范的 污染物排放口和固体废物暂存场所，并设立标志牌。</w:t>
      </w:r>
    </w:p>
    <w:p>
      <w:pPr>
        <w:pStyle w:val="72"/>
        <w:keepNext w:val="0"/>
        <w:keepLines w:val="0"/>
        <w:pageBreakBefore w:val="0"/>
        <w:widowControl w:val="0"/>
        <w:shd w:val="clear" w:color="auto" w:fill="auto"/>
        <w:tabs>
          <w:tab w:val="left" w:pos="1311"/>
        </w:tabs>
        <w:kinsoku/>
        <w:wordWrap/>
        <w:overflowPunct/>
        <w:topLinePunct w:val="0"/>
        <w:autoSpaceDE/>
        <w:autoSpaceDN/>
        <w:bidi w:val="0"/>
        <w:adjustRightInd w:val="0"/>
        <w:snapToGrid w:val="0"/>
        <w:spacing w:before="0" w:after="0" w:line="360" w:lineRule="auto"/>
        <w:ind w:left="0" w:right="0" w:firstLine="640"/>
        <w:jc w:val="both"/>
        <w:textAlignment w:val="auto"/>
        <w:rPr>
          <w:rFonts w:hint="default" w:ascii="Times New Roman" w:hAnsi="Times New Roman" w:eastAsia="宋体" w:cs="Times New Roman"/>
          <w:color w:val="auto"/>
          <w:sz w:val="24"/>
          <w:szCs w:val="24"/>
          <w:highlight w:val="none"/>
        </w:rPr>
      </w:pPr>
      <w:bookmarkStart w:id="189" w:name="bookmark14"/>
      <w:r>
        <w:rPr>
          <w:rFonts w:hint="default" w:ascii="Times New Roman" w:hAnsi="Times New Roman" w:eastAsia="宋体" w:cs="Times New Roman"/>
          <w:color w:val="auto"/>
          <w:spacing w:val="0"/>
          <w:w w:val="100"/>
          <w:position w:val="0"/>
          <w:sz w:val="24"/>
          <w:szCs w:val="24"/>
          <w:highlight w:val="none"/>
        </w:rPr>
        <w:t>五</w:t>
      </w:r>
      <w:bookmarkEnd w:id="189"/>
      <w:r>
        <w:rPr>
          <w:rFonts w:hint="default" w:ascii="Times New Roman" w:hAnsi="Times New Roman" w:eastAsia="宋体" w:cs="Times New Roman"/>
          <w:color w:val="auto"/>
          <w:spacing w:val="0"/>
          <w:w w:val="100"/>
          <w:position w:val="0"/>
          <w:sz w:val="24"/>
          <w:szCs w:val="24"/>
          <w:highlight w:val="none"/>
        </w:rPr>
        <w:t>、项目建设期间的现场环境监督管理由聊城市生态环境局</w:t>
      </w:r>
      <w:r>
        <w:rPr>
          <w:rFonts w:hint="eastAsia" w:ascii="Times New Roman" w:hAnsi="Times New Roman" w:cs="Times New Roman"/>
          <w:color w:val="auto"/>
          <w:spacing w:val="0"/>
          <w:w w:val="100"/>
          <w:position w:val="0"/>
          <w:sz w:val="24"/>
          <w:szCs w:val="24"/>
          <w:highlight w:val="none"/>
          <w:lang w:val="en-US" w:eastAsia="zh-CN"/>
        </w:rPr>
        <w:t>茌</w:t>
      </w:r>
      <w:r>
        <w:rPr>
          <w:rFonts w:hint="default" w:ascii="Times New Roman" w:hAnsi="Times New Roman" w:eastAsia="宋体" w:cs="Times New Roman"/>
          <w:color w:val="auto"/>
          <w:spacing w:val="0"/>
          <w:w w:val="100"/>
          <w:position w:val="0"/>
          <w:sz w:val="24"/>
          <w:szCs w:val="24"/>
          <w:highlight w:val="none"/>
        </w:rPr>
        <w:t>平分局负责。</w:t>
      </w:r>
    </w:p>
    <w:p>
      <w:pPr>
        <w:keepNext w:val="0"/>
        <w:keepLines w:val="0"/>
        <w:pageBreakBefore w:val="0"/>
        <w:widowControl/>
        <w:suppressLineNumbers w:val="0"/>
        <w:kinsoku/>
        <w:wordWrap/>
        <w:overflowPunct/>
        <w:topLinePunct w:val="0"/>
        <w:autoSpaceDE/>
        <w:autoSpaceDN/>
        <w:bidi w:val="0"/>
        <w:adjustRightInd w:val="0"/>
        <w:snapToGrid w:val="0"/>
        <w:spacing w:after="0" w:line="360" w:lineRule="auto"/>
        <w:jc w:val="left"/>
        <w:textAlignment w:val="auto"/>
        <w:rPr>
          <w:rFonts w:hint="default" w:ascii="Times New Roman" w:hAnsi="Times New Roman" w:eastAsia="宋体" w:cs="Times New Roman"/>
          <w:color w:val="auto"/>
          <w:sz w:val="24"/>
          <w:szCs w:val="24"/>
          <w:highlight w:val="none"/>
        </w:rPr>
      </w:pPr>
      <w:bookmarkStart w:id="190" w:name="bookmark15"/>
      <w:r>
        <w:rPr>
          <w:rFonts w:hint="default" w:ascii="Times New Roman" w:hAnsi="Times New Roman" w:eastAsia="宋体" w:cs="Times New Roman"/>
          <w:color w:val="auto"/>
          <w:spacing w:val="0"/>
          <w:w w:val="100"/>
          <w:position w:val="0"/>
          <w:sz w:val="24"/>
          <w:szCs w:val="24"/>
          <w:highlight w:val="none"/>
        </w:rPr>
        <w:t>六</w:t>
      </w:r>
      <w:bookmarkEnd w:id="190"/>
      <w:r>
        <w:rPr>
          <w:rFonts w:hint="default" w:ascii="Times New Roman" w:hAnsi="Times New Roman" w:eastAsia="宋体" w:cs="Times New Roman"/>
          <w:color w:val="auto"/>
          <w:spacing w:val="0"/>
          <w:w w:val="100"/>
          <w:position w:val="0"/>
          <w:sz w:val="24"/>
          <w:szCs w:val="24"/>
          <w:highlight w:val="none"/>
        </w:rPr>
        <w:t>、环境影响评价文件经批准后，超过5年方开工建设的，应报审批部门重新审核；建设项目的性质、规模、地点、采用的生产工艺或者和环境保护措施发生重大变动且可能导致环境影响显著变化（特别是不利影响加重）的，建设单位应当重新报批项目的环境影响评价文件</w:t>
      </w:r>
      <w:r>
        <w:rPr>
          <w:rFonts w:hint="default" w:ascii="Times New Roman" w:hAnsi="Times New Roman" w:eastAsia="宋体" w:cs="Times New Roman"/>
          <w:color w:val="auto"/>
          <w:sz w:val="24"/>
          <w:szCs w:val="24"/>
          <w:highlight w:val="none"/>
        </w:rPr>
        <w:t>。</w:t>
      </w:r>
    </w:p>
    <w:p>
      <w:pPr>
        <w:pStyle w:val="2"/>
        <w:rPr>
          <w:rFonts w:hint="default" w:ascii="Times New Roman" w:hAnsi="Times New Roman" w:eastAsia="宋体" w:cs="Times New Roman"/>
          <w:color w:val="auto"/>
          <w:sz w:val="24"/>
          <w:szCs w:val="24"/>
          <w:highlight w:val="none"/>
        </w:rPr>
      </w:pPr>
    </w:p>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color w:val="auto"/>
          <w:kern w:val="0"/>
          <w:sz w:val="21"/>
          <w:szCs w:val="21"/>
          <w:highlight w:val="none"/>
          <w:lang w:val="en-US" w:eastAsia="zh-CN" w:bidi="ar"/>
        </w:rPr>
      </w:pPr>
    </w:p>
    <w:p>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color w:val="auto"/>
          <w:kern w:val="0"/>
          <w:sz w:val="21"/>
          <w:szCs w:val="21"/>
          <w:highlight w:val="none"/>
          <w:lang w:val="en-US" w:eastAsia="zh-CN" w:bidi="ar"/>
        </w:rPr>
      </w:pPr>
      <w:r>
        <w:rPr>
          <w:rFonts w:hint="default" w:ascii="Times New Roman" w:hAnsi="Times New Roman" w:eastAsia="宋体" w:cs="Times New Roman"/>
          <w:b/>
          <w:color w:val="auto"/>
          <w:kern w:val="0"/>
          <w:sz w:val="21"/>
          <w:szCs w:val="21"/>
          <w:highlight w:val="none"/>
          <w:lang w:val="en-US" w:eastAsia="zh-CN" w:bidi="ar"/>
        </w:rPr>
        <w:t>表 5.2</w:t>
      </w:r>
      <w:r>
        <w:rPr>
          <w:rFonts w:hint="default" w:ascii="Times New Roman" w:hAnsi="Times New Roman" w:cs="Times New Roman"/>
          <w:b/>
          <w:color w:val="auto"/>
          <w:kern w:val="0"/>
          <w:sz w:val="21"/>
          <w:szCs w:val="21"/>
          <w:highlight w:val="none"/>
          <w:lang w:val="en-US" w:eastAsia="zh-CN" w:bidi="ar"/>
        </w:rPr>
        <w:t>-2</w:t>
      </w:r>
      <w:r>
        <w:rPr>
          <w:rFonts w:hint="default" w:ascii="Times New Roman" w:hAnsi="Times New Roman" w:eastAsia="宋体" w:cs="Times New Roman"/>
          <w:b/>
          <w:color w:val="auto"/>
          <w:kern w:val="0"/>
          <w:sz w:val="21"/>
          <w:szCs w:val="21"/>
          <w:highlight w:val="none"/>
          <w:lang w:val="en-US" w:eastAsia="zh-CN" w:bidi="ar"/>
        </w:rPr>
        <w:t xml:space="preserve"> 环评批复要求落实情况一览表</w:t>
      </w:r>
    </w:p>
    <w:tbl>
      <w:tblPr>
        <w:tblStyle w:val="28"/>
        <w:tblpPr w:leftFromText="180" w:rightFromText="180" w:vertAnchor="text" w:horzAnchor="page" w:tblpX="1603" w:tblpY="137"/>
        <w:tblOverlap w:val="never"/>
        <w:tblW w:w="9158"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27"/>
        <w:gridCol w:w="3918"/>
        <w:gridCol w:w="3917"/>
        <w:gridCol w:w="79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771" w:hRule="atLeast"/>
          <w:tblHeader/>
        </w:trPr>
        <w:tc>
          <w:tcPr>
            <w:tcW w:w="527"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vertAlign w:val="baseline"/>
              </w:rPr>
            </w:pPr>
            <w:r>
              <w:rPr>
                <w:rFonts w:hint="default" w:ascii="Times New Roman" w:hAnsi="Times New Roman" w:eastAsia="宋体" w:cs="Times New Roman"/>
                <w:b w:val="0"/>
                <w:bCs w:val="0"/>
                <w:color w:val="auto"/>
                <w:spacing w:val="6"/>
                <w:sz w:val="21"/>
                <w:szCs w:val="21"/>
                <w:highlight w:val="none"/>
              </w:rPr>
              <w:t>序号</w:t>
            </w:r>
          </w:p>
        </w:tc>
        <w:tc>
          <w:tcPr>
            <w:tcW w:w="3918"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vertAlign w:val="baseline"/>
              </w:rPr>
            </w:pPr>
            <w:r>
              <w:rPr>
                <w:rFonts w:hint="default" w:ascii="Times New Roman" w:hAnsi="Times New Roman" w:eastAsia="宋体" w:cs="Times New Roman"/>
                <w:b w:val="0"/>
                <w:bCs w:val="0"/>
                <w:color w:val="auto"/>
                <w:spacing w:val="6"/>
                <w:sz w:val="21"/>
                <w:szCs w:val="21"/>
                <w:highlight w:val="none"/>
              </w:rPr>
              <w:t>环评批复要求</w:t>
            </w:r>
          </w:p>
        </w:tc>
        <w:tc>
          <w:tcPr>
            <w:tcW w:w="3917"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vertAlign w:val="baseline"/>
              </w:rPr>
            </w:pPr>
            <w:r>
              <w:rPr>
                <w:rFonts w:hint="default" w:ascii="Times New Roman" w:hAnsi="Times New Roman" w:eastAsia="宋体" w:cs="Times New Roman"/>
                <w:b w:val="0"/>
                <w:bCs w:val="0"/>
                <w:color w:val="auto"/>
                <w:spacing w:val="6"/>
                <w:sz w:val="21"/>
                <w:szCs w:val="21"/>
                <w:highlight w:val="none"/>
              </w:rPr>
              <w:t>实际落实情况</w:t>
            </w:r>
          </w:p>
        </w:tc>
        <w:tc>
          <w:tcPr>
            <w:tcW w:w="796"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vertAlign w:val="baseline"/>
              </w:rPr>
            </w:pPr>
            <w:r>
              <w:rPr>
                <w:rFonts w:hint="default" w:ascii="Times New Roman" w:hAnsi="Times New Roman" w:eastAsia="宋体" w:cs="Times New Roman"/>
                <w:b w:val="0"/>
                <w:bCs w:val="0"/>
                <w:color w:val="auto"/>
                <w:spacing w:val="6"/>
                <w:sz w:val="21"/>
                <w:szCs w:val="21"/>
                <w:highlight w:val="none"/>
              </w:rPr>
              <w:t>对比要求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89" w:hRule="atLeast"/>
        </w:trPr>
        <w:tc>
          <w:tcPr>
            <w:tcW w:w="527" w:type="dxa"/>
            <w:tcBorders>
              <w:tl2br w:val="nil"/>
              <w:tr2bl w:val="nil"/>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1</w:t>
            </w:r>
          </w:p>
        </w:tc>
        <w:tc>
          <w:tcPr>
            <w:tcW w:w="3918" w:type="dxa"/>
            <w:tcBorders>
              <w:tl2br w:val="nil"/>
              <w:tr2bl w:val="nil"/>
            </w:tcBorders>
            <w:shd w:val="clear" w:color="auto" w:fill="auto"/>
            <w:vAlign w:val="center"/>
          </w:tcPr>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Lines="0" w:line="240" w:lineRule="auto"/>
              <w:ind w:left="0" w:leftChars="0" w:right="0" w:firstLine="0" w:firstLine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厂区1#车间(铝钛硼合金、铝偲合金生产车间)、2#车间(其他铝中间合金)内每座保温炉、反应炉、渣处理设备上方设置集气罩收 1#车间排气筒排放反应炉废气、保温炉废气、渣处理废气，排放污染物为</w:t>
            </w:r>
            <w:r>
              <w:rPr>
                <w:rFonts w:hint="default" w:ascii="Times New Roman" w:hAnsi="Times New Roman" w:eastAsia="宋体" w:cs="Times New Roman"/>
                <w:color w:val="auto"/>
                <w:spacing w:val="0"/>
                <w:w w:val="100"/>
                <w:position w:val="0"/>
                <w:sz w:val="21"/>
                <w:szCs w:val="21"/>
                <w:highlight w:val="none"/>
                <w:lang w:val="en-US" w:eastAsia="en-US" w:bidi="en-US"/>
              </w:rPr>
              <w:t>SO</w:t>
            </w:r>
            <w:r>
              <w:rPr>
                <w:rFonts w:hint="default" w:ascii="Times New Roman" w:hAnsi="Times New Roman" w:eastAsia="宋体" w:cs="Times New Roman"/>
                <w:color w:val="auto"/>
                <w:spacing w:val="0"/>
                <w:w w:val="100"/>
                <w:position w:val="0"/>
                <w:sz w:val="21"/>
                <w:szCs w:val="21"/>
                <w:highlight w:val="none"/>
                <w:vertAlign w:val="subscript"/>
                <w:lang w:val="en-US" w:eastAsia="zh-CN" w:bidi="en-US"/>
              </w:rPr>
              <w:t>2</w:t>
            </w:r>
            <w:r>
              <w:rPr>
                <w:rFonts w:hint="default" w:ascii="Times New Roman" w:hAnsi="Times New Roman" w:eastAsia="宋体" w:cs="Times New Roman"/>
                <w:color w:val="auto"/>
                <w:spacing w:val="0"/>
                <w:w w:val="100"/>
                <w:position w:val="0"/>
                <w:sz w:val="21"/>
                <w:szCs w:val="21"/>
                <w:highlight w:val="none"/>
                <w:lang w:val="en-US" w:eastAsia="en-US" w:bidi="en-US"/>
              </w:rPr>
              <w:t>、NO</w:t>
            </w:r>
            <w:r>
              <w:rPr>
                <w:rFonts w:hint="default" w:ascii="Times New Roman" w:hAnsi="Times New Roman" w:eastAsia="宋体" w:cs="Times New Roman"/>
                <w:color w:val="auto"/>
                <w:spacing w:val="0"/>
                <w:w w:val="100"/>
                <w:position w:val="0"/>
                <w:sz w:val="21"/>
                <w:szCs w:val="21"/>
                <w:highlight w:val="none"/>
                <w:lang w:val="en-US" w:eastAsia="zh-CN" w:bidi="en-US"/>
              </w:rPr>
              <w:t>x</w:t>
            </w:r>
            <w:r>
              <w:rPr>
                <w:rFonts w:hint="default" w:ascii="Times New Roman" w:hAnsi="Times New Roman" w:eastAsia="宋体" w:cs="Times New Roman"/>
                <w:color w:val="auto"/>
                <w:spacing w:val="0"/>
                <w:w w:val="100"/>
                <w:position w:val="0"/>
                <w:sz w:val="21"/>
                <w:szCs w:val="21"/>
                <w:highlight w:val="none"/>
                <w:lang w:val="en-US" w:eastAsia="en-US" w:bidi="en-US"/>
              </w:rPr>
              <w:t>、</w:t>
            </w:r>
            <w:r>
              <w:rPr>
                <w:rFonts w:hint="default" w:ascii="Times New Roman" w:hAnsi="Times New Roman" w:eastAsia="宋体" w:cs="Times New Roman"/>
                <w:color w:val="auto"/>
                <w:spacing w:val="0"/>
                <w:w w:val="100"/>
                <w:position w:val="0"/>
                <w:sz w:val="21"/>
                <w:szCs w:val="21"/>
                <w:highlight w:val="none"/>
              </w:rPr>
              <w:t>颗粒物、氟化物、氯化氢。1#车间保温炉、反应炉废气、渣处理废气经集气罩收集进入石灰干式脱酸+布袋除尘后通过1根2</w:t>
            </w:r>
            <w:r>
              <w:rPr>
                <w:rFonts w:hint="default" w:ascii="Times New Roman" w:hAnsi="Times New Roman" w:eastAsia="宋体" w:cs="Times New Roman"/>
                <w:color w:val="auto"/>
                <w:spacing w:val="0"/>
                <w:w w:val="100"/>
                <w:position w:val="0"/>
                <w:sz w:val="21"/>
                <w:szCs w:val="21"/>
                <w:highlight w:val="none"/>
                <w:lang w:val="en-US" w:eastAsia="zh-CN"/>
              </w:rPr>
              <w:t>1m</w:t>
            </w:r>
            <w:r>
              <w:rPr>
                <w:rFonts w:hint="default" w:ascii="Times New Roman" w:hAnsi="Times New Roman" w:eastAsia="宋体" w:cs="Times New Roman"/>
                <w:color w:val="auto"/>
                <w:spacing w:val="0"/>
                <w:w w:val="100"/>
                <w:position w:val="0"/>
                <w:sz w:val="21"/>
                <w:szCs w:val="21"/>
                <w:highlight w:val="none"/>
              </w:rPr>
              <w:t>高的排气筒</w:t>
            </w:r>
            <w:r>
              <w:rPr>
                <w:rFonts w:hint="default" w:ascii="Times New Roman" w:hAnsi="Times New Roman" w:eastAsia="宋体" w:cs="Times New Roman"/>
                <w:color w:val="auto"/>
                <w:spacing w:val="0"/>
                <w:w w:val="100"/>
                <w:position w:val="0"/>
                <w:sz w:val="21"/>
                <w:szCs w:val="21"/>
                <w:highlight w:val="none"/>
                <w:lang w:val="en-US" w:eastAsia="en-US" w:bidi="en-US"/>
              </w:rPr>
              <w:t>(P1)</w:t>
            </w:r>
            <w:r>
              <w:rPr>
                <w:rFonts w:hint="default" w:ascii="Times New Roman" w:hAnsi="Times New Roman" w:eastAsia="宋体" w:cs="Times New Roman"/>
                <w:color w:val="auto"/>
                <w:spacing w:val="0"/>
                <w:w w:val="100"/>
                <w:position w:val="0"/>
                <w:sz w:val="21"/>
                <w:szCs w:val="21"/>
                <w:highlight w:val="none"/>
              </w:rPr>
              <w:t>排放。废气排放排放须满足《区域性大气污染物综合排放标准》</w:t>
            </w:r>
            <w:r>
              <w:rPr>
                <w:rFonts w:hint="default" w:ascii="Times New Roman" w:hAnsi="Times New Roman" w:eastAsia="宋体" w:cs="Times New Roman"/>
                <w:color w:val="auto"/>
                <w:spacing w:val="0"/>
                <w:w w:val="100"/>
                <w:position w:val="0"/>
                <w:sz w:val="21"/>
                <w:szCs w:val="21"/>
                <w:highlight w:val="none"/>
                <w:lang w:val="en-US" w:eastAsia="en-US" w:bidi="en-US"/>
              </w:rPr>
              <w:t>(DB37/</w:t>
            </w:r>
            <w:r>
              <w:rPr>
                <w:rFonts w:hint="default" w:ascii="Times New Roman" w:hAnsi="Times New Roman" w:eastAsia="宋体" w:cs="Times New Roman"/>
                <w:color w:val="auto"/>
                <w:spacing w:val="0"/>
                <w:w w:val="100"/>
                <w:position w:val="0"/>
                <w:sz w:val="21"/>
                <w:szCs w:val="21"/>
                <w:highlight w:val="none"/>
                <w:lang w:val="en-US" w:eastAsia="zh-CN" w:bidi="en-US"/>
              </w:rPr>
              <w:t xml:space="preserve"> </w:t>
            </w:r>
            <w:r>
              <w:rPr>
                <w:rFonts w:hint="default" w:ascii="Times New Roman" w:hAnsi="Times New Roman" w:eastAsia="宋体" w:cs="Times New Roman"/>
                <w:color w:val="auto"/>
                <w:spacing w:val="0"/>
                <w:w w:val="100"/>
                <w:position w:val="0"/>
                <w:sz w:val="21"/>
                <w:szCs w:val="21"/>
                <w:highlight w:val="none"/>
                <w:lang w:val="en-US" w:eastAsia="en-US" w:bidi="en-US"/>
              </w:rPr>
              <w:t>2376</w:t>
            </w:r>
            <w:r>
              <w:rPr>
                <w:rFonts w:hint="default" w:ascii="Times New Roman" w:hAnsi="Times New Roman" w:eastAsia="宋体" w:cs="Times New Roman"/>
                <w:color w:val="auto"/>
                <w:spacing w:val="0"/>
                <w:w w:val="100"/>
                <w:position w:val="0"/>
                <w:sz w:val="21"/>
                <w:szCs w:val="21"/>
                <w:highlight w:val="none"/>
              </w:rPr>
              <w:t xml:space="preserve">-2019 )表1中重点区域排放标准和聊气办发 </w:t>
            </w:r>
            <w:r>
              <w:rPr>
                <w:rFonts w:hint="default" w:ascii="Times New Roman" w:hAnsi="Times New Roman" w:eastAsia="宋体" w:cs="Times New Roman"/>
                <w:color w:val="auto"/>
                <w:spacing w:val="0"/>
                <w:w w:val="100"/>
                <w:position w:val="0"/>
                <w:sz w:val="21"/>
                <w:szCs w:val="21"/>
                <w:highlight w:val="none"/>
                <w:lang w:val="en-US" w:eastAsia="en-US" w:bidi="en-US"/>
              </w:rPr>
              <w:t xml:space="preserve">[2019] </w:t>
            </w:r>
            <w:r>
              <w:rPr>
                <w:rFonts w:hint="default" w:ascii="Times New Roman" w:hAnsi="Times New Roman" w:eastAsia="宋体" w:cs="Times New Roman"/>
                <w:color w:val="auto"/>
                <w:spacing w:val="0"/>
                <w:w w:val="100"/>
                <w:position w:val="0"/>
                <w:sz w:val="21"/>
                <w:szCs w:val="21"/>
                <w:highlight w:val="none"/>
              </w:rPr>
              <w:t>39号文、《工业炉窑大气污染物排放标准》(</w:t>
            </w:r>
            <w:r>
              <w:rPr>
                <w:rFonts w:hint="default" w:ascii="Times New Roman" w:hAnsi="Times New Roman" w:eastAsia="宋体" w:cs="Times New Roman"/>
                <w:color w:val="auto"/>
                <w:spacing w:val="0"/>
                <w:w w:val="100"/>
                <w:position w:val="0"/>
                <w:sz w:val="21"/>
                <w:szCs w:val="21"/>
                <w:highlight w:val="none"/>
                <w:lang w:val="en-US" w:eastAsia="en-US" w:bidi="en-US"/>
              </w:rPr>
              <w:t>DB37/</w:t>
            </w:r>
            <w:r>
              <w:rPr>
                <w:rFonts w:hint="default" w:ascii="Times New Roman" w:hAnsi="Times New Roman" w:eastAsia="宋体" w:cs="Times New Roman"/>
                <w:color w:val="auto"/>
                <w:spacing w:val="0"/>
                <w:w w:val="100"/>
                <w:position w:val="0"/>
                <w:sz w:val="21"/>
                <w:szCs w:val="21"/>
                <w:highlight w:val="none"/>
                <w:lang w:val="en-US" w:eastAsia="zh-CN" w:bidi="en-US"/>
              </w:rPr>
              <w:t xml:space="preserve"> </w:t>
            </w:r>
            <w:r>
              <w:rPr>
                <w:rFonts w:hint="default" w:ascii="Times New Roman" w:hAnsi="Times New Roman" w:eastAsia="宋体" w:cs="Times New Roman"/>
                <w:color w:val="auto"/>
                <w:spacing w:val="0"/>
                <w:w w:val="100"/>
                <w:position w:val="0"/>
                <w:sz w:val="21"/>
                <w:szCs w:val="21"/>
                <w:highlight w:val="none"/>
                <w:lang w:val="en-US" w:eastAsia="en-US" w:bidi="en-US"/>
              </w:rPr>
              <w:t xml:space="preserve">2375-2019 </w:t>
            </w:r>
            <w:r>
              <w:rPr>
                <w:rFonts w:hint="default" w:ascii="Times New Roman" w:hAnsi="Times New Roman" w:eastAsia="宋体" w:cs="Times New Roman"/>
                <w:color w:val="auto"/>
                <w:spacing w:val="0"/>
                <w:w w:val="100"/>
                <w:position w:val="0"/>
                <w:sz w:val="21"/>
                <w:szCs w:val="21"/>
                <w:highlight w:val="none"/>
              </w:rPr>
              <w:t>) 表1金属熔炼炉标准，达标排放。</w:t>
            </w:r>
          </w:p>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Lines="0" w:line="240" w:lineRule="auto"/>
              <w:ind w:left="0" w:right="0" w:firstLine="0" w:firstLine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2#车间排气筒排放保温炉、反应炉废气、渣处理废气，排放污染物为</w:t>
            </w:r>
            <w:r>
              <w:rPr>
                <w:rFonts w:hint="default" w:ascii="Times New Roman" w:hAnsi="Times New Roman" w:eastAsia="宋体" w:cs="Times New Roman"/>
                <w:color w:val="auto"/>
                <w:spacing w:val="0"/>
                <w:w w:val="100"/>
                <w:position w:val="0"/>
                <w:sz w:val="21"/>
                <w:szCs w:val="21"/>
                <w:highlight w:val="none"/>
                <w:lang w:val="en-US" w:eastAsia="en-US" w:bidi="en-US"/>
              </w:rPr>
              <w:t>SO,、NO、、</w:t>
            </w:r>
            <w:r>
              <w:rPr>
                <w:rFonts w:hint="default" w:ascii="Times New Roman" w:hAnsi="Times New Roman" w:eastAsia="宋体" w:cs="Times New Roman"/>
                <w:color w:val="auto"/>
                <w:spacing w:val="0"/>
                <w:w w:val="100"/>
                <w:position w:val="0"/>
                <w:sz w:val="21"/>
                <w:szCs w:val="21"/>
                <w:highlight w:val="none"/>
              </w:rPr>
              <w:t>颗粒物、氟化物、氯化氢、铜及其化合物、镒及其化合物、镀及其化合物。2#车间保温炉、反应炉、渣处理废气经集气罩收集进入石灰干式脱酸+布袋除尘后通过1根2</w:t>
            </w:r>
            <w:r>
              <w:rPr>
                <w:rFonts w:hint="default" w:ascii="Times New Roman" w:hAnsi="Times New Roman" w:eastAsia="宋体" w:cs="Times New Roman"/>
                <w:color w:val="auto"/>
                <w:spacing w:val="0"/>
                <w:w w:val="100"/>
                <w:position w:val="0"/>
                <w:sz w:val="21"/>
                <w:szCs w:val="21"/>
                <w:highlight w:val="none"/>
                <w:lang w:val="en-US" w:eastAsia="zh-CN"/>
              </w:rPr>
              <w:t>1m</w:t>
            </w:r>
            <w:r>
              <w:rPr>
                <w:rFonts w:hint="default" w:ascii="Times New Roman" w:hAnsi="Times New Roman" w:eastAsia="宋体" w:cs="Times New Roman"/>
                <w:color w:val="auto"/>
                <w:spacing w:val="0"/>
                <w:w w:val="100"/>
                <w:position w:val="0"/>
                <w:sz w:val="21"/>
                <w:szCs w:val="21"/>
                <w:highlight w:val="none"/>
              </w:rPr>
              <w:t>高的排气筒</w:t>
            </w:r>
            <w:r>
              <w:rPr>
                <w:rFonts w:hint="default" w:ascii="Times New Roman" w:hAnsi="Times New Roman" w:eastAsia="宋体" w:cs="Times New Roman"/>
                <w:color w:val="auto"/>
                <w:spacing w:val="0"/>
                <w:w w:val="100"/>
                <w:position w:val="0"/>
                <w:sz w:val="21"/>
                <w:szCs w:val="21"/>
                <w:highlight w:val="none"/>
                <w:lang w:val="en-US" w:eastAsia="en-US" w:bidi="en-US"/>
              </w:rPr>
              <w:t>(P2)</w:t>
            </w:r>
            <w:r>
              <w:rPr>
                <w:rFonts w:hint="default" w:ascii="Times New Roman" w:hAnsi="Times New Roman" w:eastAsia="宋体" w:cs="Times New Roman"/>
                <w:color w:val="auto"/>
                <w:spacing w:val="0"/>
                <w:w w:val="100"/>
                <w:position w:val="0"/>
                <w:sz w:val="21"/>
                <w:szCs w:val="21"/>
                <w:highlight w:val="none"/>
              </w:rPr>
              <w:t>排放。废气排放排放须满足《区域性大气污染物综合排放标准》</w:t>
            </w:r>
            <w:r>
              <w:rPr>
                <w:rFonts w:hint="default" w:ascii="Times New Roman" w:hAnsi="Times New Roman" w:eastAsia="宋体" w:cs="Times New Roman"/>
                <w:color w:val="auto"/>
                <w:spacing w:val="0"/>
                <w:w w:val="100"/>
                <w:position w:val="0"/>
                <w:sz w:val="21"/>
                <w:szCs w:val="21"/>
                <w:highlight w:val="none"/>
                <w:lang w:val="en-US" w:eastAsia="en-US" w:bidi="en-US"/>
              </w:rPr>
              <w:t>(DB37/</w:t>
            </w:r>
            <w:r>
              <w:rPr>
                <w:rFonts w:hint="default" w:ascii="Times New Roman" w:hAnsi="Times New Roman" w:eastAsia="宋体" w:cs="Times New Roman"/>
                <w:color w:val="auto"/>
                <w:spacing w:val="0"/>
                <w:w w:val="100"/>
                <w:position w:val="0"/>
                <w:sz w:val="21"/>
                <w:szCs w:val="21"/>
                <w:highlight w:val="none"/>
                <w:lang w:val="en-US" w:eastAsia="zh-CN" w:bidi="en-US"/>
              </w:rPr>
              <w:t xml:space="preserve"> </w:t>
            </w:r>
            <w:r>
              <w:rPr>
                <w:rFonts w:hint="default" w:ascii="Times New Roman" w:hAnsi="Times New Roman" w:eastAsia="宋体" w:cs="Times New Roman"/>
                <w:color w:val="auto"/>
                <w:spacing w:val="0"/>
                <w:w w:val="100"/>
                <w:position w:val="0"/>
                <w:sz w:val="21"/>
                <w:szCs w:val="21"/>
                <w:highlight w:val="none"/>
                <w:lang w:val="en-US" w:eastAsia="en-US" w:bidi="en-US"/>
              </w:rPr>
              <w:t>2376-</w:t>
            </w:r>
            <w:r>
              <w:rPr>
                <w:rFonts w:hint="default" w:ascii="Times New Roman" w:hAnsi="Times New Roman" w:eastAsia="宋体" w:cs="Times New Roman"/>
                <w:color w:val="auto"/>
                <w:spacing w:val="0"/>
                <w:w w:val="100"/>
                <w:position w:val="0"/>
                <w:sz w:val="21"/>
                <w:szCs w:val="21"/>
                <w:highlight w:val="none"/>
              </w:rPr>
              <w:t>2019 ) 表1中重点区域排放标准和聊气办发</w:t>
            </w:r>
            <w:r>
              <w:rPr>
                <w:rFonts w:hint="default" w:ascii="Times New Roman" w:hAnsi="Times New Roman" w:eastAsia="宋体" w:cs="Times New Roman"/>
                <w:color w:val="auto"/>
                <w:spacing w:val="0"/>
                <w:w w:val="100"/>
                <w:position w:val="0"/>
                <w:sz w:val="21"/>
                <w:szCs w:val="21"/>
                <w:highlight w:val="none"/>
                <w:lang w:val="en-US" w:eastAsia="en-US" w:bidi="en-US"/>
              </w:rPr>
              <w:t xml:space="preserve">[2019] </w:t>
            </w:r>
            <w:r>
              <w:rPr>
                <w:rFonts w:hint="default" w:ascii="Times New Roman" w:hAnsi="Times New Roman" w:eastAsia="宋体" w:cs="Times New Roman"/>
                <w:color w:val="auto"/>
                <w:spacing w:val="0"/>
                <w:w w:val="100"/>
                <w:position w:val="0"/>
                <w:sz w:val="21"/>
                <w:szCs w:val="21"/>
                <w:highlight w:val="none"/>
              </w:rPr>
              <w:t>39号文、《工业炉窑大气污染物排放标准》</w:t>
            </w:r>
            <w:r>
              <w:rPr>
                <w:rFonts w:hint="default" w:ascii="Times New Roman" w:hAnsi="Times New Roman" w:eastAsia="宋体" w:cs="Times New Roman"/>
                <w:color w:val="auto"/>
                <w:spacing w:val="0"/>
                <w:w w:val="100"/>
                <w:position w:val="0"/>
                <w:sz w:val="21"/>
                <w:szCs w:val="21"/>
                <w:highlight w:val="none"/>
                <w:lang w:val="en-US" w:eastAsia="en-US" w:bidi="en-US"/>
              </w:rPr>
              <w:t>(DB37/</w:t>
            </w:r>
            <w:r>
              <w:rPr>
                <w:rFonts w:hint="default" w:ascii="Times New Roman" w:hAnsi="Times New Roman" w:eastAsia="宋体" w:cs="Times New Roman"/>
                <w:color w:val="auto"/>
                <w:spacing w:val="0"/>
                <w:w w:val="100"/>
                <w:position w:val="0"/>
                <w:sz w:val="21"/>
                <w:szCs w:val="21"/>
                <w:highlight w:val="none"/>
                <w:lang w:val="en-US" w:eastAsia="zh-CN" w:bidi="en-US"/>
              </w:rPr>
              <w:t xml:space="preserve"> </w:t>
            </w:r>
            <w:r>
              <w:rPr>
                <w:rFonts w:hint="default" w:ascii="Times New Roman" w:hAnsi="Times New Roman" w:eastAsia="宋体" w:cs="Times New Roman"/>
                <w:color w:val="auto"/>
                <w:spacing w:val="0"/>
                <w:w w:val="100"/>
                <w:position w:val="0"/>
                <w:sz w:val="21"/>
                <w:szCs w:val="21"/>
                <w:highlight w:val="none"/>
                <w:lang w:val="en-US" w:eastAsia="en-US" w:bidi="en-US"/>
              </w:rPr>
              <w:t xml:space="preserve">2375-2019 </w:t>
            </w:r>
            <w:r>
              <w:rPr>
                <w:rFonts w:hint="default" w:ascii="Times New Roman" w:hAnsi="Times New Roman" w:eastAsia="宋体" w:cs="Times New Roman"/>
                <w:color w:val="auto"/>
                <w:spacing w:val="0"/>
                <w:w w:val="100"/>
                <w:position w:val="0"/>
                <w:sz w:val="21"/>
                <w:szCs w:val="21"/>
                <w:highlight w:val="none"/>
              </w:rPr>
              <w:t>)</w:t>
            </w:r>
            <w:r>
              <w:rPr>
                <w:rFonts w:hint="default" w:ascii="Times New Roman" w:hAnsi="Times New Roman" w:eastAsia="宋体" w:cs="Times New Roman"/>
                <w:color w:val="auto"/>
                <w:spacing w:val="0"/>
                <w:w w:val="100"/>
                <w:position w:val="0"/>
                <w:sz w:val="21"/>
                <w:szCs w:val="21"/>
                <w:highlight w:val="none"/>
                <w:lang w:val="zh-CN" w:eastAsia="zh-CN" w:bidi="zh-CN"/>
              </w:rPr>
              <w:t>表1</w:t>
            </w:r>
            <w:r>
              <w:rPr>
                <w:rFonts w:hint="default" w:ascii="Times New Roman" w:hAnsi="Times New Roman" w:eastAsia="宋体" w:cs="Times New Roman"/>
                <w:color w:val="auto"/>
                <w:spacing w:val="0"/>
                <w:w w:val="100"/>
                <w:position w:val="0"/>
                <w:sz w:val="21"/>
                <w:szCs w:val="21"/>
                <w:highlight w:val="none"/>
              </w:rPr>
              <w:t>金属熔炼炉标准，达标排放。</w:t>
            </w:r>
          </w:p>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Lines="0" w:line="240" w:lineRule="auto"/>
              <w:ind w:left="0" w:right="0" w:firstLine="0" w:firstLineChars="0"/>
              <w:jc w:val="both"/>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pacing w:val="0"/>
                <w:w w:val="100"/>
                <w:position w:val="0"/>
                <w:sz w:val="21"/>
                <w:szCs w:val="21"/>
                <w:highlight w:val="none"/>
              </w:rPr>
              <w:t>该项目应加强无组织排放废气污染控制，确保厂界达到《大气污染物综合排放标准》</w:t>
            </w:r>
            <w:r>
              <w:rPr>
                <w:rFonts w:hint="default" w:ascii="Times New Roman" w:hAnsi="Times New Roman" w:eastAsia="宋体" w:cs="Times New Roman"/>
                <w:color w:val="auto"/>
                <w:spacing w:val="0"/>
                <w:w w:val="100"/>
                <w:position w:val="0"/>
                <w:sz w:val="21"/>
                <w:szCs w:val="21"/>
                <w:highlight w:val="none"/>
                <w:lang w:val="en-US" w:eastAsia="en-US" w:bidi="en-US"/>
              </w:rPr>
              <w:t>(GB16297-1996 )</w:t>
            </w:r>
            <w:r>
              <w:rPr>
                <w:rFonts w:hint="default" w:ascii="Times New Roman" w:hAnsi="Times New Roman" w:eastAsia="宋体" w:cs="Times New Roman"/>
                <w:color w:val="auto"/>
                <w:spacing w:val="0"/>
                <w:w w:val="100"/>
                <w:position w:val="0"/>
                <w:sz w:val="21"/>
                <w:szCs w:val="21"/>
                <w:highlight w:val="none"/>
              </w:rPr>
              <w:t>表2中厂界无组织排放浓度限值要求。</w:t>
            </w:r>
          </w:p>
        </w:tc>
        <w:tc>
          <w:tcPr>
            <w:tcW w:w="3917" w:type="dxa"/>
            <w:tcBorders>
              <w:tl2br w:val="nil"/>
              <w:tr2bl w:val="nil"/>
            </w:tcBorders>
            <w:shd w:val="clear" w:color="auto" w:fill="auto"/>
            <w:vAlign w:val="center"/>
          </w:tcPr>
          <w:p>
            <w:pPr>
              <w:pStyle w:val="10"/>
              <w:keepNext w:val="0"/>
              <w:keepLines w:val="0"/>
              <w:pageBreakBefore w:val="0"/>
              <w:widowControl/>
              <w:kinsoku/>
              <w:wordWrap/>
              <w:overflowPunct/>
              <w:topLinePunct w:val="0"/>
              <w:autoSpaceDE/>
              <w:autoSpaceDN/>
              <w:bidi w:val="0"/>
              <w:adjustRightInd w:val="0"/>
              <w:snapToGrid w:val="0"/>
              <w:spacing w:after="0" w:afterLines="0" w:line="240" w:lineRule="auto"/>
              <w:ind w:left="0" w:right="0" w:firstLine="420" w:firstLineChars="20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1#车间</w:t>
            </w:r>
            <w:r>
              <w:rPr>
                <w:rFonts w:hint="eastAsia" w:cs="Times New Roman"/>
                <w:color w:val="auto"/>
                <w:spacing w:val="0"/>
                <w:w w:val="100"/>
                <w:position w:val="0"/>
                <w:sz w:val="21"/>
                <w:szCs w:val="21"/>
                <w:highlight w:val="none"/>
                <w:lang w:eastAsia="zh-CN"/>
              </w:rPr>
              <w:t>未投产</w:t>
            </w:r>
            <w:r>
              <w:rPr>
                <w:rFonts w:hint="default" w:ascii="Times New Roman" w:hAnsi="Times New Roman" w:eastAsia="宋体" w:cs="Times New Roman"/>
                <w:color w:val="auto"/>
                <w:spacing w:val="0"/>
                <w:w w:val="100"/>
                <w:position w:val="0"/>
                <w:sz w:val="21"/>
                <w:szCs w:val="21"/>
                <w:highlight w:val="none"/>
                <w:lang w:eastAsia="zh-CN"/>
              </w:rPr>
              <w:t>。</w:t>
            </w:r>
            <w:r>
              <w:rPr>
                <w:rFonts w:hint="default" w:ascii="Times New Roman" w:hAnsi="Times New Roman" w:eastAsia="宋体" w:cs="Times New Roman"/>
                <w:color w:val="auto"/>
                <w:sz w:val="21"/>
                <w:szCs w:val="21"/>
                <w:highlight w:val="none"/>
              </w:rPr>
              <w:t>2#</w:t>
            </w:r>
            <w:r>
              <w:rPr>
                <w:rFonts w:hint="default" w:ascii="Times New Roman" w:hAnsi="Times New Roman" w:eastAsia="宋体" w:cs="Times New Roman"/>
                <w:color w:val="auto"/>
                <w:spacing w:val="-2"/>
                <w:sz w:val="21"/>
                <w:szCs w:val="21"/>
                <w:highlight w:val="none"/>
              </w:rPr>
              <w:t>车间保温炉、反应炉废气</w:t>
            </w:r>
            <w:r>
              <w:rPr>
                <w:rFonts w:hint="default" w:ascii="Times New Roman" w:hAnsi="Times New Roman" w:eastAsia="宋体" w:cs="Times New Roman"/>
                <w:color w:val="auto"/>
                <w:spacing w:val="-1"/>
                <w:sz w:val="21"/>
                <w:szCs w:val="21"/>
                <w:highlight w:val="none"/>
              </w:rPr>
              <w:t>经集气罩收集进入石灰干式脱酸</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pacing w:val="-1"/>
                <w:sz w:val="21"/>
                <w:szCs w:val="21"/>
                <w:highlight w:val="none"/>
              </w:rPr>
              <w:t>布袋除尘</w:t>
            </w:r>
            <w:r>
              <w:rPr>
                <w:rFonts w:hint="default" w:ascii="Times New Roman" w:hAnsi="Times New Roman" w:eastAsia="宋体" w:cs="Times New Roman"/>
                <w:color w:val="auto"/>
                <w:spacing w:val="-16"/>
                <w:sz w:val="21"/>
                <w:szCs w:val="21"/>
                <w:highlight w:val="none"/>
              </w:rPr>
              <w:t xml:space="preserve">后通过 1 </w:t>
            </w:r>
            <w:r>
              <w:rPr>
                <w:rFonts w:hint="default" w:ascii="Times New Roman" w:hAnsi="Times New Roman" w:eastAsia="宋体" w:cs="Times New Roman"/>
                <w:color w:val="auto"/>
                <w:spacing w:val="-30"/>
                <w:sz w:val="21"/>
                <w:szCs w:val="21"/>
                <w:highlight w:val="none"/>
              </w:rPr>
              <w:t xml:space="preserve">根 </w:t>
            </w:r>
            <w:r>
              <w:rPr>
                <w:rFonts w:hint="default" w:ascii="Times New Roman" w:hAnsi="Times New Roman" w:eastAsia="宋体" w:cs="Times New Roman"/>
                <w:color w:val="auto"/>
                <w:sz w:val="21"/>
                <w:szCs w:val="21"/>
                <w:highlight w:val="none"/>
              </w:rPr>
              <w:t>21m 高的排气筒（</w:t>
            </w:r>
            <w:r>
              <w:rPr>
                <w:rFonts w:hint="default" w:ascii="Times New Roman" w:hAnsi="Times New Roman" w:eastAsia="宋体" w:cs="Times New Roman"/>
                <w:color w:val="auto"/>
                <w:sz w:val="21"/>
                <w:szCs w:val="21"/>
                <w:highlight w:val="none"/>
                <w:lang w:val="en-US" w:eastAsia="zh-CN"/>
              </w:rPr>
              <w:t>DA001</w:t>
            </w:r>
            <w:r>
              <w:rPr>
                <w:rFonts w:hint="default" w:ascii="Times New Roman" w:hAnsi="Times New Roman" w:eastAsia="宋体" w:cs="Times New Roman"/>
                <w:color w:val="auto"/>
                <w:sz w:val="21"/>
                <w:szCs w:val="21"/>
                <w:highlight w:val="none"/>
              </w:rPr>
              <w:t>）排放。</w:t>
            </w:r>
            <w:r>
              <w:rPr>
                <w:rFonts w:hint="default" w:ascii="Times New Roman" w:hAnsi="Times New Roman" w:eastAsia="宋体" w:cs="Times New Roman"/>
                <w:color w:val="auto"/>
                <w:spacing w:val="-2"/>
                <w:sz w:val="21"/>
                <w:szCs w:val="21"/>
                <w:highlight w:val="none"/>
              </w:rPr>
              <w:t>渣处理废气</w:t>
            </w:r>
            <w:r>
              <w:rPr>
                <w:rFonts w:hint="default" w:ascii="Times New Roman" w:hAnsi="Times New Roman" w:eastAsia="宋体" w:cs="Times New Roman"/>
                <w:color w:val="auto"/>
                <w:spacing w:val="-1"/>
                <w:sz w:val="21"/>
                <w:szCs w:val="21"/>
                <w:highlight w:val="none"/>
              </w:rPr>
              <w:t>经集气罩收集进入布袋除尘</w:t>
            </w:r>
            <w:r>
              <w:rPr>
                <w:rFonts w:hint="default" w:ascii="Times New Roman" w:hAnsi="Times New Roman" w:eastAsia="宋体" w:cs="Times New Roman"/>
                <w:color w:val="auto"/>
                <w:spacing w:val="-16"/>
                <w:sz w:val="21"/>
                <w:szCs w:val="21"/>
                <w:highlight w:val="none"/>
              </w:rPr>
              <w:t xml:space="preserve">后通过 1 </w:t>
            </w:r>
            <w:r>
              <w:rPr>
                <w:rFonts w:hint="default" w:ascii="Times New Roman" w:hAnsi="Times New Roman" w:eastAsia="宋体" w:cs="Times New Roman"/>
                <w:color w:val="auto"/>
                <w:spacing w:val="-30"/>
                <w:sz w:val="21"/>
                <w:szCs w:val="21"/>
                <w:highlight w:val="none"/>
              </w:rPr>
              <w:t xml:space="preserve">根 </w:t>
            </w:r>
            <w:r>
              <w:rPr>
                <w:rFonts w:hint="default" w:ascii="Times New Roman" w:hAnsi="Times New Roman" w:eastAsia="宋体" w:cs="Times New Roman"/>
                <w:color w:val="auto"/>
                <w:sz w:val="21"/>
                <w:szCs w:val="21"/>
                <w:highlight w:val="none"/>
              </w:rPr>
              <w:t>21m 高的排气筒（</w:t>
            </w:r>
            <w:r>
              <w:rPr>
                <w:rFonts w:hint="default" w:ascii="Times New Roman" w:hAnsi="Times New Roman" w:eastAsia="宋体" w:cs="Times New Roman"/>
                <w:color w:val="auto"/>
                <w:sz w:val="21"/>
                <w:szCs w:val="21"/>
                <w:highlight w:val="none"/>
                <w:lang w:val="en-US" w:eastAsia="zh-CN"/>
              </w:rPr>
              <w:t>DA002</w:t>
            </w:r>
            <w:r>
              <w:rPr>
                <w:rFonts w:hint="default" w:ascii="Times New Roman" w:hAnsi="Times New Roman" w:eastAsia="宋体" w:cs="Times New Roman"/>
                <w:color w:val="auto"/>
                <w:sz w:val="21"/>
                <w:szCs w:val="21"/>
                <w:highlight w:val="none"/>
              </w:rPr>
              <w:t>）排放。</w:t>
            </w:r>
          </w:p>
          <w:p>
            <w:pPr>
              <w:keepNext w:val="0"/>
              <w:keepLines w:val="0"/>
              <w:pageBreakBefore w:val="0"/>
              <w:widowControl w:val="0"/>
              <w:kinsoku/>
              <w:wordWrap/>
              <w:overflowPunct/>
              <w:topLinePunct w:val="0"/>
              <w:bidi w:val="0"/>
              <w:adjustRightInd w:val="0"/>
              <w:spacing w:afterLines="0" w:line="240" w:lineRule="auto"/>
              <w:ind w:firstLine="420" w:firstLineChars="200"/>
              <w:jc w:val="both"/>
              <w:textAlignment w:val="auto"/>
              <w:rPr>
                <w:rFonts w:hint="default" w:ascii="Times New Roman" w:hAnsi="Times New Roman" w:eastAsia="宋体" w:cs="Times New Roman"/>
                <w:color w:val="auto"/>
                <w:spacing w:val="-5"/>
                <w:position w:val="2"/>
                <w:sz w:val="21"/>
                <w:szCs w:val="21"/>
                <w:highlight w:val="none"/>
                <w:vertAlign w:val="subscript"/>
              </w:rPr>
            </w:pPr>
            <w:r>
              <w:rPr>
                <w:rFonts w:hint="default" w:ascii="Times New Roman" w:hAnsi="Times New Roman" w:eastAsia="宋体" w:cs="Times New Roman"/>
                <w:b w:val="0"/>
                <w:bCs w:val="0"/>
                <w:color w:val="auto"/>
                <w:sz w:val="21"/>
                <w:szCs w:val="21"/>
                <w:highlight w:val="none"/>
                <w:lang w:eastAsia="zh-CN"/>
              </w:rPr>
              <w:t>验收监测期间，</w:t>
            </w:r>
            <w:r>
              <w:rPr>
                <w:rFonts w:hint="default" w:ascii="Times New Roman" w:hAnsi="Times New Roman" w:eastAsia="宋体" w:cs="Times New Roman"/>
                <w:b w:val="0"/>
                <w:bCs w:val="0"/>
                <w:color w:val="auto"/>
                <w:kern w:val="0"/>
                <w:sz w:val="21"/>
                <w:szCs w:val="21"/>
                <w:highlight w:val="none"/>
              </w:rPr>
              <w:t>项</w:t>
            </w:r>
            <w:r>
              <w:rPr>
                <w:rFonts w:hint="default" w:ascii="Times New Roman" w:hAnsi="Times New Roman" w:eastAsia="宋体" w:cs="Times New Roman"/>
                <w:color w:val="auto"/>
                <w:kern w:val="0"/>
                <w:sz w:val="21"/>
                <w:szCs w:val="21"/>
                <w:highlight w:val="none"/>
              </w:rPr>
              <w:t>目</w:t>
            </w:r>
            <w:r>
              <w:rPr>
                <w:rFonts w:hint="default" w:ascii="Times New Roman" w:hAnsi="Times New Roman" w:eastAsia="宋体" w:cs="Times New Roman"/>
                <w:color w:val="auto"/>
                <w:kern w:val="0"/>
                <w:sz w:val="21"/>
                <w:szCs w:val="21"/>
                <w:highlight w:val="none"/>
                <w:lang w:eastAsia="zh-CN"/>
              </w:rPr>
              <w:t>有组织废气颗粒物、</w:t>
            </w:r>
            <w:r>
              <w:rPr>
                <w:rFonts w:hint="default" w:ascii="Times New Roman" w:hAnsi="Times New Roman" w:eastAsia="宋体" w:cs="Times New Roman"/>
                <w:color w:val="auto"/>
                <w:position w:val="2"/>
                <w:sz w:val="21"/>
                <w:szCs w:val="21"/>
                <w:highlight w:val="none"/>
              </w:rPr>
              <w:t>SO</w:t>
            </w:r>
            <w:r>
              <w:rPr>
                <w:rFonts w:hint="default" w:ascii="Times New Roman" w:hAnsi="Times New Roman" w:eastAsia="宋体" w:cs="Times New Roman"/>
                <w:color w:val="auto"/>
                <w:position w:val="2"/>
                <w:sz w:val="21"/>
                <w:szCs w:val="21"/>
                <w:highlight w:val="none"/>
                <w:vertAlign w:val="subscript"/>
              </w:rPr>
              <w:t>2</w:t>
            </w:r>
            <w:r>
              <w:rPr>
                <w:rFonts w:hint="default" w:ascii="Times New Roman" w:hAnsi="Times New Roman" w:eastAsia="宋体" w:cs="Times New Roman"/>
                <w:color w:val="auto"/>
                <w:position w:val="2"/>
                <w:sz w:val="21"/>
                <w:szCs w:val="21"/>
                <w:highlight w:val="none"/>
                <w:vertAlign w:val="baseline"/>
                <w:lang w:val="en-US" w:eastAsia="zh-CN"/>
              </w:rPr>
              <w:t xml:space="preserve"> </w:t>
            </w:r>
            <w:r>
              <w:rPr>
                <w:rFonts w:hint="default" w:ascii="Times New Roman" w:hAnsi="Times New Roman" w:eastAsia="宋体" w:cs="Times New Roman"/>
                <w:color w:val="auto"/>
                <w:kern w:val="0"/>
                <w:sz w:val="21"/>
                <w:szCs w:val="21"/>
                <w:highlight w:val="none"/>
                <w:lang w:eastAsia="zh-CN"/>
              </w:rPr>
              <w:t>、</w:t>
            </w:r>
            <w:r>
              <w:rPr>
                <w:rFonts w:hint="default" w:ascii="Times New Roman" w:hAnsi="Times New Roman" w:eastAsia="宋体" w:cs="Times New Roman"/>
                <w:color w:val="auto"/>
                <w:spacing w:val="-5"/>
                <w:position w:val="2"/>
                <w:sz w:val="21"/>
                <w:szCs w:val="21"/>
                <w:highlight w:val="none"/>
                <w:vertAlign w:val="baseline"/>
              </w:rPr>
              <w:t>NO</w:t>
            </w:r>
            <w:r>
              <w:rPr>
                <w:rFonts w:hint="default" w:ascii="Times New Roman" w:hAnsi="Times New Roman" w:eastAsia="宋体" w:cs="Times New Roman"/>
                <w:color w:val="auto"/>
                <w:spacing w:val="-5"/>
                <w:position w:val="2"/>
                <w:sz w:val="21"/>
                <w:szCs w:val="21"/>
                <w:highlight w:val="none"/>
                <w:vertAlign w:val="subscript"/>
              </w:rPr>
              <w:t>X</w:t>
            </w:r>
            <w:r>
              <w:rPr>
                <w:rFonts w:hint="eastAsia" w:cs="Times New Roman"/>
                <w:color w:val="auto"/>
                <w:spacing w:val="-5"/>
                <w:position w:val="2"/>
                <w:sz w:val="21"/>
                <w:szCs w:val="21"/>
                <w:highlight w:val="none"/>
                <w:vertAlign w:val="baseline"/>
                <w:lang w:eastAsia="zh-CN"/>
              </w:rPr>
              <w:t>实测</w:t>
            </w:r>
            <w:r>
              <w:rPr>
                <w:rFonts w:hint="default" w:ascii="Times New Roman" w:hAnsi="Times New Roman" w:eastAsia="宋体" w:cs="Times New Roman"/>
                <w:color w:val="auto"/>
                <w:kern w:val="0"/>
                <w:sz w:val="21"/>
                <w:szCs w:val="21"/>
                <w:highlight w:val="none"/>
                <w:lang w:eastAsia="zh-CN"/>
              </w:rPr>
              <w:t>最大排放浓度分别为</w:t>
            </w:r>
            <w:r>
              <w:rPr>
                <w:rFonts w:hint="default" w:ascii="Times New Roman" w:hAnsi="Times New Roman" w:eastAsia="宋体" w:cs="Times New Roman"/>
                <w:color w:val="auto"/>
                <w:kern w:val="0"/>
                <w:sz w:val="21"/>
                <w:szCs w:val="21"/>
                <w:highlight w:val="none"/>
                <w:lang w:val="en-US" w:eastAsia="zh-CN"/>
              </w:rPr>
              <w:t xml:space="preserve">2.7 </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kern w:val="0"/>
                <w:sz w:val="21"/>
                <w:szCs w:val="21"/>
                <w:highlight w:val="none"/>
                <w:lang w:val="en-US" w:eastAsia="zh-CN"/>
              </w:rPr>
              <w:t xml:space="preserve">、未检出、6 </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kern w:val="0"/>
                <w:sz w:val="21"/>
                <w:szCs w:val="21"/>
                <w:highlight w:val="none"/>
                <w:lang w:val="en-US" w:eastAsia="zh-CN"/>
              </w:rPr>
              <w:t>，最大排放速率</w:t>
            </w:r>
            <w:r>
              <w:rPr>
                <w:rFonts w:hint="default" w:ascii="Times New Roman" w:hAnsi="Times New Roman" w:eastAsia="宋体" w:cs="Times New Roman"/>
                <w:color w:val="auto"/>
                <w:kern w:val="0"/>
                <w:sz w:val="21"/>
                <w:szCs w:val="21"/>
                <w:highlight w:val="none"/>
                <w:lang w:eastAsia="zh-CN"/>
              </w:rPr>
              <w:t>分别</w:t>
            </w:r>
            <w:r>
              <w:rPr>
                <w:rFonts w:hint="default" w:ascii="Times New Roman" w:hAnsi="Times New Roman" w:eastAsia="宋体" w:cs="Times New Roman"/>
                <w:color w:val="auto"/>
                <w:kern w:val="0"/>
                <w:sz w:val="21"/>
                <w:szCs w:val="21"/>
                <w:highlight w:val="none"/>
                <w:lang w:val="en-US" w:eastAsia="zh-CN"/>
              </w:rPr>
              <w:t>为</w:t>
            </w:r>
            <w:r>
              <w:rPr>
                <w:rFonts w:hint="default" w:ascii="Times New Roman" w:hAnsi="Times New Roman" w:eastAsia="宋体" w:cs="Times New Roman"/>
                <w:color w:val="auto"/>
                <w:sz w:val="21"/>
                <w:szCs w:val="21"/>
                <w:highlight w:val="none"/>
                <w:lang w:val="en-US" w:eastAsia="zh-CN"/>
              </w:rPr>
              <w:t xml:space="preserve">0.302 </w:t>
            </w:r>
            <w:r>
              <w:rPr>
                <w:rFonts w:hint="default" w:ascii="Times New Roman" w:hAnsi="Times New Roman" w:eastAsia="宋体" w:cs="Times New Roman"/>
                <w:color w:val="auto"/>
                <w:sz w:val="21"/>
                <w:szCs w:val="21"/>
                <w:highlight w:val="none"/>
              </w:rPr>
              <w:t>kg/h</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 xml:space="preserve">0.168 </w:t>
            </w:r>
            <w:r>
              <w:rPr>
                <w:rFonts w:hint="default" w:ascii="Times New Roman" w:hAnsi="Times New Roman" w:eastAsia="宋体" w:cs="Times New Roman"/>
                <w:color w:val="auto"/>
                <w:sz w:val="21"/>
                <w:szCs w:val="21"/>
                <w:highlight w:val="none"/>
              </w:rPr>
              <w:t>kg/h</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 xml:space="preserve">0.661 </w:t>
            </w:r>
            <w:r>
              <w:rPr>
                <w:rFonts w:hint="default" w:ascii="Times New Roman" w:hAnsi="Times New Roman" w:eastAsia="宋体" w:cs="Times New Roman"/>
                <w:color w:val="auto"/>
                <w:sz w:val="21"/>
                <w:szCs w:val="21"/>
                <w:highlight w:val="none"/>
              </w:rPr>
              <w:t>kg/h</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pacing w:val="-8"/>
                <w:sz w:val="21"/>
                <w:szCs w:val="21"/>
                <w:highlight w:val="none"/>
                <w:lang w:eastAsia="zh-CN"/>
              </w:rPr>
              <w:t>满足</w:t>
            </w:r>
            <w:r>
              <w:rPr>
                <w:rFonts w:hint="default" w:ascii="Times New Roman" w:hAnsi="Times New Roman" w:eastAsia="宋体" w:cs="Times New Roman"/>
                <w:color w:val="auto"/>
                <w:sz w:val="21"/>
                <w:szCs w:val="21"/>
                <w:highlight w:val="none"/>
                <w:lang w:val="en-US" w:eastAsia="zh-CN"/>
              </w:rPr>
              <w:t>山东省《区域性大气污染物综合排放标准》（DB37/ 2376-2019）表 1“重点控制区”浓度限值要求（颗粒物10 mg/m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vertAlign w:val="baseline"/>
                <w:lang w:val="en-US" w:eastAsia="zh-CN"/>
              </w:rPr>
              <w:t>、</w:t>
            </w:r>
            <w:r>
              <w:rPr>
                <w:rFonts w:hint="default" w:ascii="Times New Roman" w:hAnsi="Times New Roman" w:eastAsia="宋体" w:cs="Times New Roman"/>
                <w:color w:val="auto"/>
                <w:position w:val="2"/>
                <w:sz w:val="21"/>
                <w:szCs w:val="21"/>
                <w:highlight w:val="none"/>
              </w:rPr>
              <w:t>SO</w:t>
            </w:r>
            <w:r>
              <w:rPr>
                <w:rFonts w:hint="default" w:ascii="Times New Roman" w:hAnsi="Times New Roman" w:eastAsia="宋体" w:cs="Times New Roman"/>
                <w:color w:val="auto"/>
                <w:position w:val="2"/>
                <w:sz w:val="21"/>
                <w:szCs w:val="21"/>
                <w:highlight w:val="none"/>
                <w:vertAlign w:val="subscript"/>
              </w:rPr>
              <w:t>2</w:t>
            </w:r>
            <w:r>
              <w:rPr>
                <w:rFonts w:hint="default" w:ascii="Times New Roman" w:hAnsi="Times New Roman" w:eastAsia="宋体" w:cs="Times New Roman"/>
                <w:color w:val="auto"/>
                <w:position w:val="2"/>
                <w:sz w:val="21"/>
                <w:szCs w:val="21"/>
                <w:highlight w:val="none"/>
                <w:vertAlign w:val="baseline"/>
                <w:lang w:val="en-US" w:eastAsia="zh-CN"/>
              </w:rPr>
              <w:t xml:space="preserve"> 50</w:t>
            </w:r>
            <w:r>
              <w:rPr>
                <w:rFonts w:hint="default" w:ascii="Times New Roman" w:hAnsi="Times New Roman" w:eastAsia="宋体" w:cs="Times New Roman"/>
                <w:color w:val="auto"/>
                <w:sz w:val="21"/>
                <w:szCs w:val="21"/>
                <w:highlight w:val="none"/>
                <w:lang w:val="en-US" w:eastAsia="zh-CN"/>
              </w:rPr>
              <w:t xml:space="preserve"> mg/m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vertAlign w:val="baseline"/>
                <w:lang w:val="en-US" w:eastAsia="zh-CN"/>
              </w:rPr>
              <w:t>、</w:t>
            </w:r>
            <w:r>
              <w:rPr>
                <w:rFonts w:hint="default" w:ascii="Times New Roman" w:hAnsi="Times New Roman" w:eastAsia="宋体" w:cs="Times New Roman"/>
                <w:color w:val="auto"/>
                <w:spacing w:val="-5"/>
                <w:position w:val="2"/>
                <w:sz w:val="21"/>
                <w:szCs w:val="21"/>
                <w:highlight w:val="none"/>
                <w:vertAlign w:val="baseline"/>
              </w:rPr>
              <w:t>NO</w:t>
            </w:r>
            <w:r>
              <w:rPr>
                <w:rFonts w:hint="default" w:ascii="Times New Roman" w:hAnsi="Times New Roman" w:eastAsia="宋体" w:cs="Times New Roman"/>
                <w:color w:val="auto"/>
                <w:spacing w:val="-5"/>
                <w:position w:val="2"/>
                <w:sz w:val="21"/>
                <w:szCs w:val="21"/>
                <w:highlight w:val="none"/>
                <w:vertAlign w:val="subscript"/>
              </w:rPr>
              <w:t>X</w:t>
            </w:r>
            <w:r>
              <w:rPr>
                <w:rFonts w:hint="default" w:ascii="Times New Roman" w:hAnsi="Times New Roman" w:eastAsia="宋体" w:cs="Times New Roman"/>
                <w:color w:val="auto"/>
                <w:sz w:val="21"/>
                <w:szCs w:val="21"/>
                <w:highlight w:val="none"/>
                <w:vertAlign w:val="baseline"/>
                <w:lang w:val="en-US" w:eastAsia="zh-CN"/>
              </w:rPr>
              <w:t>、100</w:t>
            </w:r>
            <w:r>
              <w:rPr>
                <w:rFonts w:hint="default" w:ascii="Times New Roman" w:hAnsi="Times New Roman" w:eastAsia="宋体" w:cs="Times New Roman"/>
                <w:color w:val="auto"/>
                <w:sz w:val="21"/>
                <w:szCs w:val="21"/>
                <w:highlight w:val="none"/>
                <w:lang w:val="en-US" w:eastAsia="zh-CN"/>
              </w:rPr>
              <w:t xml:space="preserve"> mg/m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lang w:val="en-US" w:eastAsia="zh-CN"/>
              </w:rPr>
              <w:t>），排放速率满足《大气污染物综合排放标准》（GB 16297-1996）表 2 排放速率限值（21m: 7.61 kg/h、5.37 kg/h、1.61 kg/h）</w:t>
            </w:r>
          </w:p>
          <w:p>
            <w:pPr>
              <w:keepNext w:val="0"/>
              <w:keepLines w:val="0"/>
              <w:pageBreakBefore w:val="0"/>
              <w:widowControl w:val="0"/>
              <w:kinsoku/>
              <w:wordWrap/>
              <w:overflowPunct/>
              <w:topLinePunct w:val="0"/>
              <w:bidi w:val="0"/>
              <w:adjustRightInd w:val="0"/>
              <w:spacing w:afterLines="0" w:line="240" w:lineRule="auto"/>
              <w:ind w:firstLine="420" w:firstLineChars="200"/>
              <w:jc w:val="both"/>
              <w:textAlignment w:val="auto"/>
              <w:rPr>
                <w:rFonts w:hint="default" w:ascii="Times New Roman" w:hAnsi="Times New Roman" w:eastAsia="宋体" w:cs="Times New Roman"/>
                <w:color w:val="auto"/>
                <w:spacing w:val="-5"/>
                <w:position w:val="2"/>
                <w:sz w:val="21"/>
                <w:szCs w:val="21"/>
                <w:highlight w:val="none"/>
                <w:vertAlign w:val="subscript"/>
              </w:rPr>
            </w:pPr>
            <w:r>
              <w:rPr>
                <w:rFonts w:hint="default" w:ascii="Times New Roman" w:hAnsi="Times New Roman" w:eastAsia="宋体" w:cs="Times New Roman"/>
                <w:color w:val="auto"/>
                <w:sz w:val="21"/>
                <w:szCs w:val="21"/>
                <w:highlight w:val="none"/>
              </w:rPr>
              <w:t>氟化物</w:t>
            </w:r>
            <w:r>
              <w:rPr>
                <w:rFonts w:hint="default" w:ascii="Times New Roman" w:hAnsi="Times New Roman" w:eastAsia="宋体" w:cs="Times New Roman"/>
                <w:color w:val="auto"/>
                <w:spacing w:val="-22"/>
                <w:position w:val="2"/>
                <w:sz w:val="21"/>
                <w:szCs w:val="21"/>
                <w:highlight w:val="none"/>
              </w:rPr>
              <w:t>、氯化氢</w:t>
            </w:r>
            <w:r>
              <w:rPr>
                <w:rFonts w:hint="default" w:ascii="Times New Roman" w:hAnsi="Times New Roman" w:eastAsia="宋体" w:cs="Times New Roman"/>
                <w:color w:val="auto"/>
                <w:spacing w:val="-22"/>
                <w:position w:val="2"/>
                <w:sz w:val="21"/>
                <w:szCs w:val="21"/>
                <w:highlight w:val="none"/>
                <w:lang w:eastAsia="zh-CN"/>
              </w:rPr>
              <w:t>、</w:t>
            </w:r>
            <w:r>
              <w:rPr>
                <w:rFonts w:hint="default" w:ascii="Times New Roman" w:hAnsi="Times New Roman" w:eastAsia="宋体" w:cs="Times New Roman"/>
                <w:color w:val="auto"/>
                <w:sz w:val="21"/>
                <w:szCs w:val="21"/>
                <w:highlight w:val="none"/>
              </w:rPr>
              <w:t>铍及其</w:t>
            </w:r>
            <w:r>
              <w:rPr>
                <w:rFonts w:hint="default" w:ascii="Times New Roman" w:hAnsi="Times New Roman" w:eastAsia="宋体" w:cs="Times New Roman"/>
                <w:color w:val="auto"/>
                <w:spacing w:val="-12"/>
                <w:sz w:val="21"/>
                <w:szCs w:val="21"/>
                <w:highlight w:val="none"/>
              </w:rPr>
              <w:t>化合物</w:t>
            </w:r>
            <w:r>
              <w:rPr>
                <w:rFonts w:hint="default" w:ascii="Times New Roman" w:hAnsi="Times New Roman" w:eastAsia="宋体" w:cs="Times New Roman"/>
                <w:color w:val="auto"/>
                <w:spacing w:val="-12"/>
                <w:sz w:val="21"/>
                <w:szCs w:val="21"/>
                <w:highlight w:val="none"/>
                <w:lang w:eastAsia="zh-CN"/>
              </w:rPr>
              <w:t>最大</w:t>
            </w:r>
            <w:r>
              <w:rPr>
                <w:rFonts w:hint="default" w:ascii="Times New Roman" w:hAnsi="Times New Roman" w:eastAsia="宋体" w:cs="Times New Roman"/>
                <w:color w:val="auto"/>
                <w:sz w:val="21"/>
                <w:szCs w:val="21"/>
                <w:highlight w:val="none"/>
                <w:lang w:val="en-US" w:eastAsia="zh-CN"/>
              </w:rPr>
              <w:t>排放满足</w:t>
            </w:r>
            <w:r>
              <w:rPr>
                <w:rFonts w:hint="default" w:ascii="Times New Roman" w:hAnsi="Times New Roman" w:eastAsia="宋体" w:cs="Times New Roman"/>
                <w:color w:val="auto"/>
                <w:sz w:val="21"/>
                <w:szCs w:val="21"/>
                <w:highlight w:val="none"/>
              </w:rPr>
              <w:t>《工业炉窑大气污染物排放</w:t>
            </w:r>
            <w:r>
              <w:rPr>
                <w:rFonts w:hint="default" w:ascii="Times New Roman" w:hAnsi="Times New Roman" w:eastAsia="宋体" w:cs="Times New Roman"/>
                <w:color w:val="auto"/>
                <w:sz w:val="21"/>
                <w:szCs w:val="21"/>
                <w:highlight w:val="none"/>
                <w:lang w:val="en-US" w:eastAsia="zh-CN"/>
              </w:rPr>
              <w:t>浓度分别为1.22m</w:t>
            </w:r>
            <w:r>
              <w:rPr>
                <w:rFonts w:hint="default" w:ascii="Times New Roman" w:hAnsi="Times New Roman" w:eastAsia="宋体" w:cs="Times New Roman"/>
                <w:color w:val="auto"/>
                <w:sz w:val="21"/>
                <w:szCs w:val="21"/>
                <w:highlight w:val="none"/>
              </w:rPr>
              <w:t>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、1.88m</w:t>
            </w:r>
            <w:r>
              <w:rPr>
                <w:rFonts w:hint="default" w:ascii="Times New Roman" w:hAnsi="Times New Roman" w:eastAsia="宋体" w:cs="Times New Roman"/>
                <w:color w:val="auto"/>
                <w:sz w:val="21"/>
                <w:szCs w:val="21"/>
                <w:highlight w:val="none"/>
              </w:rPr>
              <w:t>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、未检出</w:t>
            </w:r>
            <w:r>
              <w:rPr>
                <w:rFonts w:hint="default" w:ascii="Times New Roman" w:hAnsi="Times New Roman" w:eastAsia="宋体" w:cs="Times New Roman"/>
                <w:color w:val="auto"/>
                <w:sz w:val="21"/>
                <w:szCs w:val="21"/>
                <w:highlight w:val="none"/>
              </w:rPr>
              <w:t>标准》（DB37/</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2375-2019）表 1 金属熔炼炉标准</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氟化物</w:t>
            </w:r>
            <w:r>
              <w:rPr>
                <w:rFonts w:hint="default" w:ascii="Times New Roman" w:hAnsi="Times New Roman" w:eastAsia="宋体" w:cs="Times New Roman"/>
                <w:color w:val="auto"/>
                <w:sz w:val="21"/>
                <w:szCs w:val="21"/>
                <w:highlight w:val="none"/>
                <w:lang w:val="en-US" w:eastAsia="zh-CN"/>
              </w:rPr>
              <w:t xml:space="preserve"> 3.0mg/m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pacing w:val="-22"/>
                <w:position w:val="2"/>
                <w:sz w:val="21"/>
                <w:szCs w:val="21"/>
                <w:highlight w:val="none"/>
              </w:rPr>
              <w:t>氯化氢</w:t>
            </w:r>
            <w:r>
              <w:rPr>
                <w:rFonts w:hint="default" w:ascii="Times New Roman" w:hAnsi="Times New Roman" w:eastAsia="宋体" w:cs="Times New Roman"/>
                <w:color w:val="auto"/>
                <w:spacing w:val="-22"/>
                <w:position w:val="2"/>
                <w:sz w:val="21"/>
                <w:szCs w:val="21"/>
                <w:highlight w:val="none"/>
                <w:lang w:val="en-US" w:eastAsia="zh-CN"/>
              </w:rPr>
              <w:t>30</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rPr>
              <w:t>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pacing w:val="-22"/>
                <w:position w:val="2"/>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铍及其</w:t>
            </w:r>
            <w:r>
              <w:rPr>
                <w:rFonts w:hint="default" w:ascii="Times New Roman" w:hAnsi="Times New Roman" w:eastAsia="宋体" w:cs="Times New Roman"/>
                <w:color w:val="auto"/>
                <w:spacing w:val="-12"/>
                <w:sz w:val="21"/>
                <w:szCs w:val="21"/>
                <w:highlight w:val="none"/>
              </w:rPr>
              <w:t>化合物</w:t>
            </w:r>
            <w:r>
              <w:rPr>
                <w:rFonts w:hint="default" w:ascii="Times New Roman" w:hAnsi="Times New Roman" w:eastAsia="宋体" w:cs="Times New Roman"/>
                <w:color w:val="auto"/>
                <w:spacing w:val="-12"/>
                <w:sz w:val="21"/>
                <w:szCs w:val="21"/>
                <w:highlight w:val="none"/>
                <w:lang w:val="en-US" w:eastAsia="zh-CN"/>
              </w:rPr>
              <w:t xml:space="preserve"> 0.5 </w:t>
            </w:r>
            <w:r>
              <w:rPr>
                <w:rFonts w:hint="default" w:ascii="Times New Roman" w:hAnsi="Times New Roman" w:eastAsia="宋体" w:cs="Times New Roman"/>
                <w:color w:val="auto"/>
                <w:sz w:val="21"/>
                <w:szCs w:val="21"/>
                <w:highlight w:val="none"/>
                <w:lang w:val="en-US" w:eastAsia="zh-CN"/>
              </w:rPr>
              <w:t>mg/m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lang w:eastAsia="zh-CN"/>
              </w:rPr>
              <w:t>），最大</w:t>
            </w:r>
            <w:r>
              <w:rPr>
                <w:rFonts w:hint="default" w:ascii="Times New Roman" w:hAnsi="Times New Roman" w:eastAsia="宋体" w:cs="Times New Roman"/>
                <w:color w:val="auto"/>
                <w:sz w:val="21"/>
                <w:szCs w:val="21"/>
                <w:highlight w:val="none"/>
                <w:lang w:val="en-US" w:eastAsia="zh-CN"/>
              </w:rPr>
              <w:t>排放速率分别为0.128</w:t>
            </w:r>
            <w:r>
              <w:rPr>
                <w:rFonts w:hint="default" w:ascii="Times New Roman" w:hAnsi="Times New Roman" w:eastAsia="宋体" w:cs="Times New Roman"/>
                <w:color w:val="auto"/>
                <w:spacing w:val="0"/>
                <w:w w:val="100"/>
                <w:position w:val="0"/>
                <w:sz w:val="21"/>
                <w:szCs w:val="21"/>
                <w:highlight w:val="none"/>
                <w:lang w:val="en-US" w:eastAsia="en-US" w:bidi="en-US"/>
              </w:rPr>
              <w:t>kg/h</w:t>
            </w:r>
            <w:r>
              <w:rPr>
                <w:rFonts w:hint="default" w:ascii="Times New Roman" w:hAnsi="Times New Roman" w:eastAsia="宋体" w:cs="Times New Roman"/>
                <w:color w:val="auto"/>
                <w:sz w:val="21"/>
                <w:szCs w:val="21"/>
                <w:highlight w:val="none"/>
                <w:lang w:val="en-US" w:eastAsia="zh-CN"/>
              </w:rPr>
              <w:t>、0.205</w:t>
            </w:r>
            <w:r>
              <w:rPr>
                <w:rFonts w:hint="default" w:ascii="Times New Roman" w:hAnsi="Times New Roman" w:eastAsia="宋体" w:cs="Times New Roman"/>
                <w:color w:val="auto"/>
                <w:spacing w:val="0"/>
                <w:w w:val="100"/>
                <w:position w:val="0"/>
                <w:sz w:val="21"/>
                <w:szCs w:val="21"/>
                <w:highlight w:val="none"/>
                <w:lang w:val="en-US" w:eastAsia="en-US" w:bidi="en-US"/>
              </w:rPr>
              <w:t>kg/h</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pacing w:val="0"/>
                <w:w w:val="100"/>
                <w:position w:val="0"/>
                <w:sz w:val="21"/>
                <w:szCs w:val="21"/>
                <w:highlight w:val="none"/>
                <w:lang w:val="en-US" w:eastAsia="zh-CN" w:bidi="en-US"/>
              </w:rPr>
              <w:t>4.05×</w:t>
            </w:r>
            <w:r>
              <w:rPr>
                <w:rFonts w:hint="default" w:ascii="Times New Roman" w:hAnsi="Times New Roman" w:eastAsia="宋体" w:cs="Times New Roman"/>
                <w:color w:val="auto"/>
                <w:spacing w:val="0"/>
                <w:w w:val="100"/>
                <w:position w:val="0"/>
                <w:sz w:val="21"/>
                <w:szCs w:val="21"/>
                <w:highlight w:val="none"/>
                <w:lang w:val="en-US" w:eastAsia="en-US" w:bidi="en-US"/>
              </w:rPr>
              <w:t>10</w:t>
            </w:r>
            <w:r>
              <w:rPr>
                <w:rFonts w:hint="default" w:ascii="Times New Roman" w:hAnsi="Times New Roman" w:eastAsia="宋体" w:cs="Times New Roman"/>
                <w:color w:val="auto"/>
                <w:spacing w:val="0"/>
                <w:w w:val="100"/>
                <w:position w:val="0"/>
                <w:sz w:val="21"/>
                <w:szCs w:val="21"/>
                <w:highlight w:val="none"/>
                <w:vertAlign w:val="superscript"/>
                <w:lang w:val="en-US" w:eastAsia="zh-CN"/>
              </w:rPr>
              <w:t>-5</w:t>
            </w:r>
            <w:r>
              <w:rPr>
                <w:rFonts w:hint="default" w:ascii="Times New Roman" w:hAnsi="Times New Roman" w:eastAsia="宋体" w:cs="Times New Roman"/>
                <w:color w:val="auto"/>
                <w:sz w:val="21"/>
                <w:szCs w:val="21"/>
                <w:highlight w:val="none"/>
                <w:lang w:val="en-US" w:eastAsia="zh-CN"/>
              </w:rPr>
              <w:t>，满足《大气污染物综合排放标准》（GB 16297-1996）表 2 排放速率限值（</w:t>
            </w:r>
            <w:r>
              <w:rPr>
                <w:rFonts w:hint="eastAsia" w:cs="Times New Roman"/>
                <w:color w:val="auto"/>
                <w:sz w:val="21"/>
                <w:szCs w:val="21"/>
                <w:highlight w:val="none"/>
                <w:lang w:val="en-US" w:eastAsia="zh-CN"/>
              </w:rPr>
              <w:t>21</w:t>
            </w:r>
            <w:r>
              <w:rPr>
                <w:rFonts w:hint="default" w:ascii="Times New Roman" w:hAnsi="Times New Roman" w:eastAsia="宋体" w:cs="Times New Roman"/>
                <w:color w:val="auto"/>
                <w:sz w:val="21"/>
                <w:szCs w:val="21"/>
                <w:highlight w:val="none"/>
                <w:lang w:val="en-US" w:eastAsia="zh-CN"/>
              </w:rPr>
              <w:t>m: 0.212kg/h、0.527 kg/h、2.24×10</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lang w:val="en-US" w:eastAsia="zh-CN"/>
              </w:rPr>
              <w:t xml:space="preserve"> kg/h）</w:t>
            </w:r>
          </w:p>
          <w:p>
            <w:pPr>
              <w:pStyle w:val="2"/>
              <w:keepNext w:val="0"/>
              <w:keepLines w:val="0"/>
              <w:pageBreakBefore w:val="0"/>
              <w:kinsoku/>
              <w:wordWrap/>
              <w:overflowPunct/>
              <w:topLinePunct w:val="0"/>
              <w:bidi w:val="0"/>
              <w:adjustRightInd w:val="0"/>
              <w:spacing w:line="240" w:lineRule="auto"/>
              <w:ind w:firstLine="0" w:firstLineChars="0"/>
              <w:jc w:val="both"/>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rPr>
              <w:t>铜及其化合物、锰及其化</w:t>
            </w:r>
            <w:r>
              <w:rPr>
                <w:rFonts w:hint="default" w:ascii="Times New Roman" w:hAnsi="Times New Roman" w:eastAsia="宋体" w:cs="Times New Roman"/>
                <w:color w:val="auto"/>
                <w:sz w:val="21"/>
                <w:szCs w:val="21"/>
                <w:highlight w:val="none"/>
                <w:lang w:val="en-US" w:eastAsia="zh-CN" w:bidi="ar-SA"/>
              </w:rPr>
              <w:t>合物无相关标准限值，本次验收不做评价。</w:t>
            </w:r>
          </w:p>
        </w:tc>
        <w:tc>
          <w:tcPr>
            <w:tcW w:w="796" w:type="dxa"/>
            <w:tcBorders>
              <w:tl2br w:val="nil"/>
              <w:tr2bl w:val="nil"/>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vertAlign w:val="baseline"/>
              </w:rPr>
            </w:pPr>
            <w:r>
              <w:rPr>
                <w:rFonts w:hint="default" w:ascii="Times New Roman" w:hAnsi="Times New Roman" w:eastAsia="宋体" w:cs="Times New Roman"/>
                <w:b w:val="0"/>
                <w:bCs w:val="0"/>
                <w:color w:val="auto"/>
                <w:sz w:val="21"/>
                <w:szCs w:val="21"/>
                <w:highlight w:val="none"/>
                <w:vertAlign w:val="baseline"/>
                <w:lang w:eastAsia="zh-CN"/>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89" w:hRule="atLeast"/>
        </w:trPr>
        <w:tc>
          <w:tcPr>
            <w:tcW w:w="527" w:type="dxa"/>
            <w:tcBorders>
              <w:tl2br w:val="nil"/>
              <w:tr2bl w:val="nil"/>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2</w:t>
            </w:r>
          </w:p>
        </w:tc>
        <w:tc>
          <w:tcPr>
            <w:tcW w:w="3918" w:type="dxa"/>
            <w:tcBorders>
              <w:tl2br w:val="nil"/>
              <w:tr2bl w:val="nil"/>
            </w:tcBorders>
            <w:shd w:val="clear" w:color="auto" w:fill="auto"/>
            <w:vAlign w:val="center"/>
          </w:tcPr>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Lines="0" w:line="240" w:lineRule="auto"/>
              <w:ind w:left="0" w:leftChars="0" w:right="0" w:firstLine="0" w:firstLine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本项目厂区废水实行</w:t>
            </w:r>
            <w:r>
              <w:rPr>
                <w:rFonts w:hint="default" w:ascii="Times New Roman" w:hAnsi="Times New Roman" w:eastAsia="宋体" w:cs="Times New Roman"/>
                <w:color w:val="auto"/>
                <w:spacing w:val="0"/>
                <w:w w:val="100"/>
                <w:position w:val="0"/>
                <w:sz w:val="21"/>
                <w:szCs w:val="21"/>
                <w:highlight w:val="none"/>
                <w:lang w:val="zh-CN" w:eastAsia="zh-CN" w:bidi="zh-CN"/>
              </w:rPr>
              <w:t>“雨污</w:t>
            </w:r>
            <w:r>
              <w:rPr>
                <w:rFonts w:hint="default" w:ascii="Times New Roman" w:hAnsi="Times New Roman" w:eastAsia="宋体" w:cs="Times New Roman"/>
                <w:color w:val="auto"/>
                <w:spacing w:val="0"/>
                <w:w w:val="100"/>
                <w:position w:val="0"/>
                <w:sz w:val="21"/>
                <w:szCs w:val="21"/>
                <w:highlight w:val="none"/>
              </w:rPr>
              <w:t>分流、清污分流，分质收集，分类处理”的原则。项目区域雨水排入市政雨水管网后汇入</w:t>
            </w:r>
            <w:r>
              <w:rPr>
                <w:rFonts w:hint="eastAsia" w:ascii="Times New Roman" w:hAnsi="Times New Roman" w:cs="Times New Roman"/>
                <w:color w:val="auto"/>
                <w:spacing w:val="0"/>
                <w:w w:val="100"/>
                <w:position w:val="0"/>
                <w:sz w:val="21"/>
                <w:szCs w:val="21"/>
                <w:highlight w:val="none"/>
                <w:lang w:eastAsia="zh-CN"/>
              </w:rPr>
              <w:t>茌</w:t>
            </w:r>
            <w:r>
              <w:rPr>
                <w:rFonts w:hint="default" w:ascii="Times New Roman" w:hAnsi="Times New Roman" w:eastAsia="宋体" w:cs="Times New Roman"/>
                <w:color w:val="auto"/>
                <w:spacing w:val="0"/>
                <w:w w:val="100"/>
                <w:position w:val="0"/>
                <w:sz w:val="21"/>
                <w:szCs w:val="21"/>
                <w:highlight w:val="none"/>
              </w:rPr>
              <w:t>中河。</w:t>
            </w:r>
          </w:p>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Lines="0" w:line="240" w:lineRule="auto"/>
              <w:ind w:left="0" w:leftChars="0" w:right="0" w:firstLine="0" w:firstLineChars="0"/>
              <w:jc w:val="left"/>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pacing w:val="0"/>
                <w:w w:val="100"/>
                <w:position w:val="0"/>
                <w:sz w:val="21"/>
                <w:szCs w:val="21"/>
                <w:highlight w:val="none"/>
              </w:rPr>
              <w:t>生活污水经化粪池预处理后和循环排水一起排入山东信发华信铝业有限公司厂区污水污水管道，再排入市政污水管网，进入荏平区污水处理厂深度处理，达标排放。废水外排市政管网出水水质须满足《铝工业污染物排放标准》</w:t>
            </w:r>
            <w:r>
              <w:rPr>
                <w:rFonts w:hint="default" w:ascii="Times New Roman" w:hAnsi="Times New Roman" w:eastAsia="宋体" w:cs="Times New Roman"/>
                <w:color w:val="auto"/>
                <w:spacing w:val="0"/>
                <w:w w:val="100"/>
                <w:position w:val="0"/>
                <w:sz w:val="21"/>
                <w:szCs w:val="21"/>
                <w:highlight w:val="none"/>
                <w:lang w:val="en-US" w:eastAsia="en-US"/>
              </w:rPr>
              <w:t>(GB25465-</w:t>
            </w:r>
            <w:r>
              <w:rPr>
                <w:rFonts w:hint="default" w:ascii="Times New Roman" w:hAnsi="Times New Roman" w:eastAsia="宋体" w:cs="Times New Roman"/>
                <w:color w:val="auto"/>
                <w:spacing w:val="0"/>
                <w:w w:val="100"/>
                <w:position w:val="0"/>
                <w:sz w:val="21"/>
                <w:szCs w:val="21"/>
                <w:highlight w:val="none"/>
              </w:rPr>
              <w:t>2010 )表2间接排放标准及《污水排入城镇下水道水质标准》</w:t>
            </w:r>
            <w:r>
              <w:rPr>
                <w:rFonts w:hint="default" w:ascii="Times New Roman" w:hAnsi="Times New Roman" w:eastAsia="宋体" w:cs="Times New Roman"/>
                <w:color w:val="auto"/>
                <w:spacing w:val="0"/>
                <w:w w:val="100"/>
                <w:position w:val="0"/>
                <w:sz w:val="21"/>
                <w:szCs w:val="21"/>
                <w:highlight w:val="none"/>
                <w:lang w:val="en-US" w:eastAsia="en-US"/>
              </w:rPr>
              <w:t>(GB/T31962-2015 ) B</w:t>
            </w:r>
            <w:r>
              <w:rPr>
                <w:rFonts w:hint="default" w:ascii="Times New Roman" w:hAnsi="Times New Roman" w:eastAsia="宋体" w:cs="Times New Roman"/>
                <w:color w:val="auto"/>
                <w:spacing w:val="0"/>
                <w:w w:val="100"/>
                <w:position w:val="0"/>
                <w:sz w:val="21"/>
                <w:szCs w:val="21"/>
                <w:highlight w:val="none"/>
              </w:rPr>
              <w:t>级标准，全盐量满足执行鲁质监发</w:t>
            </w:r>
            <w:r>
              <w:rPr>
                <w:rFonts w:hint="default" w:ascii="Times New Roman" w:hAnsi="Times New Roman" w:eastAsia="宋体" w:cs="Times New Roman"/>
                <w:color w:val="auto"/>
                <w:spacing w:val="0"/>
                <w:w w:val="100"/>
                <w:position w:val="0"/>
                <w:sz w:val="21"/>
                <w:szCs w:val="21"/>
                <w:highlight w:val="none"/>
                <w:lang w:val="en-US" w:eastAsia="en-US"/>
              </w:rPr>
              <w:t xml:space="preserve">[2014] </w:t>
            </w:r>
            <w:r>
              <w:rPr>
                <w:rFonts w:hint="default" w:ascii="Times New Roman" w:hAnsi="Times New Roman" w:eastAsia="宋体" w:cs="Times New Roman"/>
                <w:color w:val="auto"/>
                <w:spacing w:val="0"/>
                <w:w w:val="100"/>
                <w:position w:val="0"/>
                <w:sz w:val="21"/>
                <w:szCs w:val="21"/>
                <w:highlight w:val="none"/>
              </w:rPr>
              <w:t>7号文要求，达标排放；经污水处理厂排放至外环境出水须稳定达到《城镇污水处理厂污染物综合排放标准》</w:t>
            </w:r>
            <w:r>
              <w:rPr>
                <w:rFonts w:hint="default" w:ascii="Times New Roman" w:hAnsi="Times New Roman" w:eastAsia="宋体" w:cs="Times New Roman"/>
                <w:color w:val="auto"/>
                <w:spacing w:val="0"/>
                <w:w w:val="100"/>
                <w:position w:val="0"/>
                <w:sz w:val="21"/>
                <w:szCs w:val="21"/>
                <w:highlight w:val="none"/>
                <w:lang w:val="en-US" w:eastAsia="en-US"/>
              </w:rPr>
              <w:t xml:space="preserve">(GB18918-2002 ) </w:t>
            </w:r>
            <w:r>
              <w:rPr>
                <w:rFonts w:hint="default" w:ascii="Times New Roman" w:hAnsi="Times New Roman" w:eastAsia="宋体" w:cs="Times New Roman"/>
                <w:color w:val="auto"/>
                <w:spacing w:val="0"/>
                <w:w w:val="100"/>
                <w:position w:val="0"/>
                <w:sz w:val="21"/>
                <w:szCs w:val="21"/>
                <w:highlight w:val="none"/>
              </w:rPr>
              <w:t>一级</w:t>
            </w:r>
            <w:r>
              <w:rPr>
                <w:rFonts w:hint="default" w:ascii="Times New Roman" w:hAnsi="Times New Roman" w:eastAsia="宋体" w:cs="Times New Roman"/>
                <w:color w:val="auto"/>
                <w:spacing w:val="0"/>
                <w:w w:val="100"/>
                <w:position w:val="0"/>
                <w:sz w:val="21"/>
                <w:szCs w:val="21"/>
                <w:highlight w:val="none"/>
                <w:lang w:val="en-US" w:eastAsia="en-US"/>
              </w:rPr>
              <w:t>A</w:t>
            </w:r>
            <w:r>
              <w:rPr>
                <w:rFonts w:hint="default" w:ascii="Times New Roman" w:hAnsi="Times New Roman" w:eastAsia="宋体" w:cs="Times New Roman"/>
                <w:color w:val="auto"/>
                <w:spacing w:val="0"/>
                <w:w w:val="100"/>
                <w:position w:val="0"/>
                <w:sz w:val="21"/>
                <w:szCs w:val="21"/>
                <w:highlight w:val="none"/>
              </w:rPr>
              <w:t>标准。</w:t>
            </w:r>
          </w:p>
        </w:tc>
        <w:tc>
          <w:tcPr>
            <w:tcW w:w="3917" w:type="dxa"/>
            <w:tcBorders>
              <w:tl2br w:val="nil"/>
              <w:tr2bl w:val="nil"/>
            </w:tcBorders>
            <w:shd w:val="clear" w:color="auto" w:fill="auto"/>
            <w:vAlign w:val="center"/>
          </w:tcPr>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Lines="0" w:line="240" w:lineRule="auto"/>
              <w:ind w:left="0" w:leftChars="0" w:right="0" w:firstLine="0" w:firstLine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本项目厂区废水实行</w:t>
            </w:r>
            <w:r>
              <w:rPr>
                <w:rFonts w:hint="default" w:ascii="Times New Roman" w:hAnsi="Times New Roman" w:eastAsia="宋体" w:cs="Times New Roman"/>
                <w:color w:val="auto"/>
                <w:sz w:val="21"/>
                <w:szCs w:val="21"/>
                <w:highlight w:val="none"/>
                <w:lang w:val="zh-CN" w:eastAsia="zh-CN"/>
              </w:rPr>
              <w:t>“雨污</w:t>
            </w:r>
            <w:r>
              <w:rPr>
                <w:rFonts w:hint="default" w:ascii="Times New Roman" w:hAnsi="Times New Roman" w:eastAsia="宋体" w:cs="Times New Roman"/>
                <w:color w:val="auto"/>
                <w:sz w:val="21"/>
                <w:szCs w:val="21"/>
                <w:highlight w:val="none"/>
              </w:rPr>
              <w:t>分流、清污分流，分质收集，分类处理”的原则。项目区域雨水排入市政雨水管网后汇入在中河。</w:t>
            </w:r>
          </w:p>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Lines="0" w:line="240" w:lineRule="auto"/>
              <w:ind w:left="0" w:leftChars="0" w:right="0"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生活污水经</w:t>
            </w:r>
            <w:r>
              <w:rPr>
                <w:rFonts w:hint="default" w:ascii="Times New Roman" w:hAnsi="Times New Roman" w:eastAsia="宋体" w:cs="Times New Roman"/>
                <w:color w:val="auto"/>
                <w:sz w:val="21"/>
                <w:szCs w:val="21"/>
                <w:highlight w:val="none"/>
                <w:lang w:val="en-US" w:eastAsia="zh-CN"/>
              </w:rPr>
              <w:t>化粪池沉淀后排入</w:t>
            </w:r>
            <w:r>
              <w:rPr>
                <w:rFonts w:hint="default" w:ascii="Times New Roman" w:hAnsi="Times New Roman" w:eastAsia="宋体" w:cs="Times New Roman"/>
                <w:color w:val="auto"/>
                <w:sz w:val="21"/>
                <w:szCs w:val="21"/>
                <w:highlight w:val="none"/>
                <w:lang w:val="zh-CN" w:eastAsia="zh-CN"/>
              </w:rPr>
              <w:t>山东信发华信铝业</w:t>
            </w:r>
            <w:r>
              <w:rPr>
                <w:rFonts w:hint="eastAsia" w:ascii="Times New Roman" w:hAnsi="Times New Roman" w:eastAsia="宋体" w:cs="Times New Roman"/>
                <w:color w:val="auto"/>
                <w:sz w:val="21"/>
                <w:szCs w:val="21"/>
                <w:highlight w:val="none"/>
                <w:lang w:val="zh-CN" w:eastAsia="zh-CN"/>
              </w:rPr>
              <w:t>有限</w:t>
            </w:r>
            <w:r>
              <w:rPr>
                <w:rFonts w:hint="default" w:ascii="Times New Roman" w:hAnsi="Times New Roman" w:eastAsia="宋体" w:cs="Times New Roman"/>
                <w:color w:val="auto"/>
                <w:sz w:val="21"/>
                <w:szCs w:val="21"/>
                <w:highlight w:val="none"/>
                <w:lang w:val="zh-CN" w:eastAsia="zh-CN"/>
              </w:rPr>
              <w:t>公司</w:t>
            </w:r>
            <w:r>
              <w:rPr>
                <w:rFonts w:hint="eastAsia" w:ascii="Times New Roman" w:hAnsi="Times New Roman" w:eastAsia="宋体" w:cs="Times New Roman"/>
                <w:color w:val="auto"/>
                <w:sz w:val="21"/>
                <w:szCs w:val="21"/>
                <w:highlight w:val="none"/>
                <w:lang w:val="en-US" w:eastAsia="zh-CN"/>
              </w:rPr>
              <w:t>污水管网，输送至茌平华旭新材料有限公司污水处理站处理利用。循环冷却水循环使用，定期补充，不外排。</w:t>
            </w:r>
            <w:r>
              <w:rPr>
                <w:rFonts w:hint="default" w:ascii="Times New Roman" w:hAnsi="Times New Roman" w:eastAsia="宋体" w:cs="Times New Roman"/>
                <w:color w:val="auto"/>
                <w:sz w:val="21"/>
                <w:szCs w:val="21"/>
                <w:highlight w:val="none"/>
                <w:lang w:eastAsia="zh-CN"/>
              </w:rPr>
              <w:t>验收监测期间，</w:t>
            </w:r>
            <w:r>
              <w:rPr>
                <w:rFonts w:hint="default" w:ascii="Times New Roman" w:hAnsi="Times New Roman" w:eastAsia="宋体" w:cs="Times New Roman"/>
                <w:color w:val="auto"/>
                <w:sz w:val="21"/>
                <w:szCs w:val="21"/>
                <w:highlight w:val="none"/>
                <w:lang w:val="zh-CN" w:eastAsia="zh-CN"/>
              </w:rPr>
              <w:t>本项目污水排放口</w:t>
            </w:r>
            <w:r>
              <w:rPr>
                <w:rFonts w:hint="default" w:ascii="Times New Roman" w:hAnsi="Times New Roman" w:eastAsia="宋体" w:cs="Times New Roman"/>
                <w:color w:val="auto"/>
                <w:sz w:val="21"/>
                <w:szCs w:val="21"/>
                <w:highlight w:val="none"/>
                <w:lang w:val="en-US" w:eastAsia="zh-CN"/>
              </w:rPr>
              <w:t>pH、悬浮物、五日生化需氧量、化学需氧量、氨氮、总磷、总氮、</w:t>
            </w:r>
            <w:r>
              <w:rPr>
                <w:rFonts w:hint="eastAsia" w:ascii="Times New Roman" w:hAnsi="Times New Roman" w:eastAsia="宋体" w:cs="Times New Roman"/>
                <w:color w:val="auto"/>
                <w:sz w:val="21"/>
                <w:szCs w:val="21"/>
                <w:highlight w:val="none"/>
                <w:lang w:val="en-US" w:eastAsia="zh-CN"/>
              </w:rPr>
              <w:t>石油类</w:t>
            </w:r>
            <w:r>
              <w:rPr>
                <w:rFonts w:hint="default" w:ascii="Times New Roman" w:hAnsi="Times New Roman" w:eastAsia="宋体" w:cs="Times New Roman"/>
                <w:color w:val="auto"/>
                <w:sz w:val="21"/>
                <w:szCs w:val="21"/>
                <w:highlight w:val="none"/>
                <w:lang w:val="en-US" w:eastAsia="zh-CN"/>
              </w:rPr>
              <w:t>、动植物油、全盐量</w:t>
            </w:r>
            <w:r>
              <w:rPr>
                <w:rFonts w:hint="eastAsia" w:ascii="Times New Roman" w:hAnsi="Times New Roman" w:eastAsia="宋体" w:cs="Times New Roman"/>
                <w:color w:val="auto"/>
                <w:sz w:val="21"/>
                <w:szCs w:val="21"/>
                <w:highlight w:val="none"/>
                <w:lang w:val="en-US" w:eastAsia="zh-CN"/>
              </w:rPr>
              <w:t>最大日平均排放浓度</w:t>
            </w:r>
            <w:r>
              <w:rPr>
                <w:rFonts w:hint="default" w:ascii="Times New Roman" w:hAnsi="Times New Roman" w:eastAsia="宋体" w:cs="Times New Roman"/>
                <w:color w:val="auto"/>
                <w:sz w:val="21"/>
                <w:szCs w:val="21"/>
                <w:highlight w:val="none"/>
                <w:lang w:val="en-US" w:eastAsia="zh-CN"/>
              </w:rPr>
              <w:t>分别为</w:t>
            </w:r>
            <w:r>
              <w:rPr>
                <w:rFonts w:hint="eastAsia" w:ascii="Times New Roman" w:hAnsi="Times New Roman" w:eastAsia="宋体" w:cs="Times New Roman"/>
                <w:color w:val="auto"/>
                <w:sz w:val="21"/>
                <w:szCs w:val="21"/>
                <w:highlight w:val="none"/>
                <w:lang w:val="en-US" w:eastAsia="zh-CN"/>
              </w:rPr>
              <w:t>7.3</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17</w:t>
            </w:r>
            <w:r>
              <w:rPr>
                <w:rFonts w:hint="default" w:ascii="Times New Roman" w:hAnsi="Times New Roman" w:eastAsia="宋体" w:cs="Times New Roman"/>
                <w:color w:val="auto"/>
                <w:sz w:val="21"/>
                <w:szCs w:val="21"/>
                <w:highlight w:val="none"/>
                <w:lang w:val="en-US" w:eastAsia="zh-CN"/>
              </w:rPr>
              <w:t xml:space="preserve"> mg/L、</w:t>
            </w:r>
            <w:r>
              <w:rPr>
                <w:rFonts w:hint="eastAsia" w:ascii="Times New Roman" w:hAnsi="Times New Roman" w:eastAsia="宋体" w:cs="Times New Roman"/>
                <w:color w:val="auto"/>
                <w:sz w:val="21"/>
                <w:szCs w:val="21"/>
                <w:highlight w:val="none"/>
                <w:lang w:val="en-US" w:eastAsia="zh-CN"/>
              </w:rPr>
              <w:t>10.6</w:t>
            </w:r>
            <w:r>
              <w:rPr>
                <w:rFonts w:hint="default" w:ascii="Times New Roman" w:hAnsi="Times New Roman" w:eastAsia="宋体" w:cs="Times New Roman"/>
                <w:color w:val="auto"/>
                <w:sz w:val="21"/>
                <w:szCs w:val="21"/>
                <w:highlight w:val="none"/>
                <w:lang w:val="en-US" w:eastAsia="zh-CN"/>
              </w:rPr>
              <w:t xml:space="preserve"> mg/L、</w:t>
            </w:r>
            <w:r>
              <w:rPr>
                <w:rFonts w:hint="eastAsia" w:ascii="Times New Roman" w:hAnsi="Times New Roman" w:eastAsia="宋体" w:cs="Times New Roman"/>
                <w:color w:val="auto"/>
                <w:sz w:val="21"/>
                <w:szCs w:val="21"/>
                <w:highlight w:val="none"/>
                <w:lang w:val="en-US" w:eastAsia="zh-CN"/>
              </w:rPr>
              <w:t>33</w:t>
            </w:r>
            <w:r>
              <w:rPr>
                <w:rFonts w:hint="default" w:ascii="Times New Roman" w:hAnsi="Times New Roman" w:eastAsia="宋体" w:cs="Times New Roman"/>
                <w:color w:val="auto"/>
                <w:sz w:val="21"/>
                <w:szCs w:val="21"/>
                <w:highlight w:val="none"/>
                <w:lang w:val="en-US" w:eastAsia="zh-CN"/>
              </w:rPr>
              <w:t xml:space="preserve"> mg/L、</w:t>
            </w:r>
            <w:r>
              <w:rPr>
                <w:rFonts w:hint="eastAsia" w:ascii="Times New Roman" w:hAnsi="Times New Roman" w:eastAsia="宋体" w:cs="Times New Roman"/>
                <w:color w:val="auto"/>
                <w:sz w:val="21"/>
                <w:szCs w:val="21"/>
                <w:highlight w:val="none"/>
                <w:lang w:val="en-US" w:eastAsia="zh-CN"/>
              </w:rPr>
              <w:t xml:space="preserve">1.70 </w:t>
            </w:r>
            <w:r>
              <w:rPr>
                <w:rFonts w:hint="default" w:ascii="Times New Roman" w:hAnsi="Times New Roman" w:eastAsia="宋体" w:cs="Times New Roman"/>
                <w:color w:val="auto"/>
                <w:sz w:val="21"/>
                <w:szCs w:val="21"/>
                <w:highlight w:val="none"/>
                <w:lang w:val="en-US" w:eastAsia="zh-CN"/>
              </w:rPr>
              <w:t>mg/L、</w:t>
            </w:r>
            <w:r>
              <w:rPr>
                <w:rFonts w:hint="eastAsia" w:ascii="Times New Roman" w:hAnsi="Times New Roman" w:eastAsia="宋体" w:cs="Times New Roman"/>
                <w:color w:val="auto"/>
                <w:sz w:val="21"/>
                <w:szCs w:val="21"/>
                <w:highlight w:val="none"/>
                <w:lang w:val="en-US" w:eastAsia="zh-CN"/>
              </w:rPr>
              <w:t>0.38</w:t>
            </w:r>
            <w:r>
              <w:rPr>
                <w:rFonts w:hint="default" w:ascii="Times New Roman" w:hAnsi="Times New Roman" w:eastAsia="宋体" w:cs="Times New Roman"/>
                <w:color w:val="auto"/>
                <w:sz w:val="21"/>
                <w:szCs w:val="21"/>
                <w:highlight w:val="none"/>
                <w:lang w:val="en-US" w:eastAsia="zh-CN"/>
              </w:rPr>
              <w:t xml:space="preserve"> mg/L、</w:t>
            </w:r>
            <w:r>
              <w:rPr>
                <w:rFonts w:hint="eastAsia" w:ascii="Times New Roman" w:hAnsi="Times New Roman" w:eastAsia="宋体" w:cs="Times New Roman"/>
                <w:color w:val="auto"/>
                <w:sz w:val="21"/>
                <w:szCs w:val="21"/>
                <w:highlight w:val="none"/>
                <w:lang w:val="en-US" w:eastAsia="zh-CN"/>
              </w:rPr>
              <w:t xml:space="preserve">11.3 </w:t>
            </w:r>
            <w:r>
              <w:rPr>
                <w:rFonts w:hint="default" w:ascii="Times New Roman" w:hAnsi="Times New Roman" w:eastAsia="宋体" w:cs="Times New Roman"/>
                <w:color w:val="auto"/>
                <w:sz w:val="21"/>
                <w:szCs w:val="21"/>
                <w:highlight w:val="none"/>
                <w:lang w:val="en-US" w:eastAsia="zh-CN"/>
              </w:rPr>
              <w:t>mg/L、</w:t>
            </w:r>
            <w:r>
              <w:rPr>
                <w:rFonts w:hint="eastAsia" w:ascii="Times New Roman" w:hAnsi="Times New Roman" w:eastAsia="宋体" w:cs="Times New Roman"/>
                <w:color w:val="auto"/>
                <w:sz w:val="21"/>
                <w:szCs w:val="21"/>
                <w:highlight w:val="none"/>
                <w:lang w:val="en-US" w:eastAsia="zh-CN"/>
              </w:rPr>
              <w:t xml:space="preserve">0.56 </w:t>
            </w:r>
            <w:r>
              <w:rPr>
                <w:rFonts w:hint="default" w:ascii="Times New Roman" w:hAnsi="Times New Roman" w:eastAsia="宋体" w:cs="Times New Roman"/>
                <w:color w:val="auto"/>
                <w:sz w:val="21"/>
                <w:szCs w:val="21"/>
                <w:highlight w:val="none"/>
                <w:lang w:val="en-US" w:eastAsia="zh-CN"/>
              </w:rPr>
              <w:t>mg/L、</w:t>
            </w:r>
            <w:r>
              <w:rPr>
                <w:rFonts w:hint="eastAsia" w:ascii="Times New Roman" w:hAnsi="Times New Roman" w:eastAsia="宋体" w:cs="Times New Roman"/>
                <w:color w:val="auto"/>
                <w:sz w:val="21"/>
                <w:szCs w:val="21"/>
                <w:highlight w:val="none"/>
                <w:lang w:val="en-US" w:eastAsia="zh-CN"/>
              </w:rPr>
              <w:t xml:space="preserve">0.69 </w:t>
            </w:r>
            <w:r>
              <w:rPr>
                <w:rFonts w:hint="default" w:ascii="Times New Roman" w:hAnsi="Times New Roman" w:eastAsia="宋体" w:cs="Times New Roman"/>
                <w:color w:val="auto"/>
                <w:sz w:val="21"/>
                <w:szCs w:val="21"/>
                <w:highlight w:val="none"/>
                <w:lang w:val="en-US" w:eastAsia="zh-CN"/>
              </w:rPr>
              <w:t>mg/L、</w:t>
            </w:r>
            <w:r>
              <w:rPr>
                <w:rFonts w:hint="eastAsia" w:ascii="Times New Roman" w:hAnsi="Times New Roman" w:eastAsia="宋体" w:cs="Times New Roman"/>
                <w:color w:val="auto"/>
                <w:sz w:val="21"/>
                <w:szCs w:val="21"/>
                <w:highlight w:val="none"/>
                <w:lang w:val="en-US" w:eastAsia="zh-CN"/>
              </w:rPr>
              <w:t xml:space="preserve">1242 </w:t>
            </w:r>
            <w:r>
              <w:rPr>
                <w:rFonts w:hint="default" w:ascii="Times New Roman" w:hAnsi="Times New Roman" w:eastAsia="宋体" w:cs="Times New Roman"/>
                <w:color w:val="auto"/>
                <w:sz w:val="21"/>
                <w:szCs w:val="21"/>
                <w:highlight w:val="none"/>
                <w:lang w:val="en-US" w:eastAsia="zh-CN"/>
              </w:rPr>
              <w:t>mg/L，满足</w:t>
            </w:r>
            <w:r>
              <w:rPr>
                <w:rFonts w:hint="default" w:ascii="Times New Roman" w:hAnsi="Times New Roman" w:eastAsia="宋体" w:cs="Times New Roman"/>
                <w:color w:val="auto"/>
                <w:sz w:val="21"/>
                <w:szCs w:val="21"/>
                <w:highlight w:val="none"/>
                <w:lang w:eastAsia="zh-CN"/>
              </w:rPr>
              <w:t>《铝工业污染物排放标准》（GB25465-2010）表 2 间接排放标准（</w:t>
            </w:r>
            <w:r>
              <w:rPr>
                <w:rFonts w:hint="default" w:ascii="Times New Roman" w:hAnsi="Times New Roman" w:eastAsia="宋体" w:cs="Times New Roman"/>
                <w:color w:val="auto"/>
                <w:sz w:val="21"/>
                <w:szCs w:val="21"/>
                <w:highlight w:val="none"/>
                <w:lang w:val="en-US" w:eastAsia="zh-CN"/>
              </w:rPr>
              <w:t>pH：6-9、悬浮物70 mg/L、五日生化需氧量：--、化学需氧量200 mg/L、氨氮25 mg/L、总磷1.0 mg/L、总氮15 mg/L、石油类3 mg/L、动植物油--、全盐量1600 mg/L）</w:t>
            </w:r>
            <w:r>
              <w:rPr>
                <w:rFonts w:hint="default" w:ascii="Times New Roman" w:hAnsi="Times New Roman" w:eastAsia="宋体" w:cs="Times New Roman"/>
                <w:color w:val="auto"/>
                <w:sz w:val="21"/>
                <w:szCs w:val="21"/>
                <w:highlight w:val="none"/>
                <w:lang w:eastAsia="zh-CN"/>
              </w:rPr>
              <w:t>。</w:t>
            </w:r>
          </w:p>
        </w:tc>
        <w:tc>
          <w:tcPr>
            <w:tcW w:w="796" w:type="dxa"/>
            <w:tcBorders>
              <w:tl2br w:val="nil"/>
              <w:tr2bl w:val="nil"/>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527" w:type="dxa"/>
            <w:tcBorders>
              <w:tl2br w:val="nil"/>
              <w:tr2bl w:val="nil"/>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3</w:t>
            </w:r>
          </w:p>
        </w:tc>
        <w:tc>
          <w:tcPr>
            <w:tcW w:w="3918" w:type="dxa"/>
            <w:tcBorders>
              <w:tl2br w:val="nil"/>
              <w:tr2bl w:val="nil"/>
            </w:tcBorders>
            <w:shd w:val="clear" w:color="auto" w:fill="auto"/>
            <w:vAlign w:val="center"/>
          </w:tcPr>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Lines="0" w:line="240" w:lineRule="auto"/>
              <w:ind w:left="0" w:leftChars="0" w:right="0" w:firstLine="0" w:firstLineChars="0"/>
              <w:jc w:val="both"/>
              <w:textAlignment w:val="auto"/>
              <w:rPr>
                <w:rFonts w:hint="default" w:ascii="Times New Roman" w:hAnsi="Times New Roman" w:eastAsia="宋体" w:cs="Times New Roman"/>
                <w:b w:val="0"/>
                <w:bCs w:val="0"/>
                <w:color w:val="auto"/>
                <w:sz w:val="21"/>
                <w:szCs w:val="21"/>
                <w:highlight w:val="none"/>
                <w:vertAlign w:val="baseline"/>
                <w:lang w:eastAsia="zh-CN"/>
              </w:rPr>
            </w:pPr>
            <w:r>
              <w:rPr>
                <w:rFonts w:hint="default" w:ascii="Times New Roman" w:hAnsi="Times New Roman" w:eastAsia="宋体" w:cs="Times New Roman"/>
                <w:color w:val="auto"/>
                <w:spacing w:val="0"/>
                <w:w w:val="100"/>
                <w:position w:val="0"/>
                <w:sz w:val="21"/>
                <w:szCs w:val="21"/>
                <w:highlight w:val="none"/>
              </w:rPr>
              <w:t xml:space="preserve">项目噪声主要来源于保温炉、反应炉、连轧机、挤压机、水泵、风机等噪声。项目应当选用高质量、低噪声设备；通过合理布局，建筑隔音、加装消音、隔声装置、采取基础减振措施等以减轻噪声影响；项目 建成运营后厂界噪声须满足《工业企业厂界环境噪声排放标准》 </w:t>
            </w:r>
            <w:r>
              <w:rPr>
                <w:rFonts w:hint="default" w:ascii="Times New Roman" w:hAnsi="Times New Roman" w:eastAsia="宋体" w:cs="Times New Roman"/>
                <w:color w:val="auto"/>
                <w:spacing w:val="0"/>
                <w:w w:val="100"/>
                <w:position w:val="0"/>
                <w:sz w:val="21"/>
                <w:szCs w:val="21"/>
                <w:highlight w:val="none"/>
                <w:lang w:val="en-US" w:eastAsia="en-US" w:bidi="en-US"/>
              </w:rPr>
              <w:t>(GB12348-2008 )</w:t>
            </w:r>
            <w:r>
              <w:rPr>
                <w:rFonts w:hint="default" w:ascii="Times New Roman" w:hAnsi="Times New Roman" w:eastAsia="宋体" w:cs="Times New Roman"/>
                <w:color w:val="auto"/>
                <w:spacing w:val="0"/>
                <w:w w:val="100"/>
                <w:position w:val="0"/>
                <w:sz w:val="21"/>
                <w:szCs w:val="21"/>
                <w:highlight w:val="none"/>
              </w:rPr>
              <w:t>中3类标准要求。</w:t>
            </w:r>
          </w:p>
        </w:tc>
        <w:tc>
          <w:tcPr>
            <w:tcW w:w="3917" w:type="dxa"/>
            <w:tcBorders>
              <w:tl2br w:val="nil"/>
              <w:tr2bl w:val="nil"/>
            </w:tcBorders>
            <w:shd w:val="clear" w:color="auto" w:fill="auto"/>
            <w:vAlign w:val="center"/>
          </w:tcPr>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Lines="0" w:line="240" w:lineRule="auto"/>
              <w:ind w:left="0" w:leftChars="0" w:right="0" w:firstLine="0" w:firstLineChars="0"/>
              <w:jc w:val="both"/>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项目噪声主要来源于保温炉、反应炉、连轧机、挤压机、水泵、风机等噪声。项目应当选用高质量、低噪声设备；通过合理布局，建筑隔音、加装消音、隔声装置、采取基础减振措施等以减轻噪声影响</w:t>
            </w:r>
            <w:r>
              <w:rPr>
                <w:rFonts w:hint="default" w:ascii="Times New Roman" w:hAnsi="Times New Roman" w:eastAsia="宋体" w:cs="Times New Roman"/>
                <w:color w:val="auto"/>
                <w:sz w:val="21"/>
                <w:szCs w:val="21"/>
                <w:highlight w:val="none"/>
                <w:lang w:eastAsia="zh-CN"/>
              </w:rPr>
              <w:t>。</w:t>
            </w:r>
          </w:p>
          <w:p>
            <w:pPr>
              <w:pStyle w:val="72"/>
              <w:keepNext w:val="0"/>
              <w:keepLines w:val="0"/>
              <w:pageBreakBefore w:val="0"/>
              <w:widowControl w:val="0"/>
              <w:shd w:val="clear" w:color="auto" w:fill="auto"/>
              <w:kinsoku/>
              <w:wordWrap/>
              <w:overflowPunct/>
              <w:topLinePunct w:val="0"/>
              <w:autoSpaceDE/>
              <w:autoSpaceDN/>
              <w:bidi w:val="0"/>
              <w:adjustRightInd w:val="0"/>
              <w:snapToGrid w:val="0"/>
              <w:spacing w:before="0" w:afterLines="0" w:line="240" w:lineRule="auto"/>
              <w:ind w:left="0" w:leftChars="0" w:right="0" w:firstLine="0" w:firstLineChars="0"/>
              <w:jc w:val="both"/>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验收监测期间，</w:t>
            </w:r>
            <w:r>
              <w:rPr>
                <w:rFonts w:hint="default" w:ascii="Times New Roman" w:hAnsi="Times New Roman" w:eastAsia="宋体" w:cs="Times New Roman"/>
                <w:color w:val="auto"/>
                <w:sz w:val="21"/>
                <w:szCs w:val="21"/>
                <w:highlight w:val="none"/>
                <w:lang w:eastAsia="zh-CN"/>
              </w:rPr>
              <w:t>东、</w:t>
            </w:r>
            <w:r>
              <w:rPr>
                <w:rFonts w:hint="default" w:ascii="Times New Roman" w:hAnsi="Times New Roman" w:eastAsia="宋体" w:cs="Times New Roman"/>
                <w:color w:val="auto"/>
                <w:sz w:val="21"/>
                <w:szCs w:val="21"/>
                <w:highlight w:val="none"/>
              </w:rPr>
              <w:t>南、</w:t>
            </w:r>
            <w:r>
              <w:rPr>
                <w:rFonts w:hint="eastAsia" w:ascii="Times New Roman" w:hAnsi="Times New Roman" w:eastAsia="宋体" w:cs="Times New Roman"/>
                <w:color w:val="auto"/>
                <w:sz w:val="21"/>
                <w:szCs w:val="21"/>
                <w:highlight w:val="none"/>
                <w:lang w:eastAsia="zh-CN"/>
              </w:rPr>
              <w:t>西、</w:t>
            </w:r>
            <w:r>
              <w:rPr>
                <w:rFonts w:hint="default" w:ascii="Times New Roman" w:hAnsi="Times New Roman" w:eastAsia="宋体" w:cs="Times New Roman"/>
                <w:color w:val="auto"/>
                <w:sz w:val="21"/>
                <w:szCs w:val="21"/>
                <w:highlight w:val="none"/>
                <w:lang w:eastAsia="zh-CN"/>
              </w:rPr>
              <w:t>北</w:t>
            </w:r>
            <w:r>
              <w:rPr>
                <w:rFonts w:hint="default" w:ascii="Times New Roman" w:hAnsi="Times New Roman" w:eastAsia="宋体" w:cs="Times New Roman"/>
                <w:color w:val="auto"/>
                <w:sz w:val="21"/>
                <w:szCs w:val="21"/>
                <w:highlight w:val="none"/>
              </w:rPr>
              <w:t>厂界昼间</w:t>
            </w:r>
            <w:r>
              <w:rPr>
                <w:rFonts w:hint="eastAsia" w:ascii="Times New Roman" w:hAnsi="Times New Roman" w:eastAsia="宋体" w:cs="Times New Roman"/>
                <w:color w:val="auto"/>
                <w:sz w:val="21"/>
                <w:szCs w:val="21"/>
                <w:highlight w:val="none"/>
                <w:lang w:eastAsia="zh-CN"/>
              </w:rPr>
              <w:t>最大</w:t>
            </w:r>
            <w:r>
              <w:rPr>
                <w:rFonts w:hint="default" w:ascii="Times New Roman" w:hAnsi="Times New Roman" w:eastAsia="宋体" w:cs="Times New Roman"/>
                <w:color w:val="auto"/>
                <w:sz w:val="21"/>
                <w:szCs w:val="21"/>
                <w:highlight w:val="none"/>
              </w:rPr>
              <w:t>噪声值</w:t>
            </w:r>
            <w:r>
              <w:rPr>
                <w:rFonts w:hint="eastAsia" w:ascii="Times New Roman" w:hAnsi="Times New Roman" w:eastAsia="宋体" w:cs="Times New Roman"/>
                <w:color w:val="auto"/>
                <w:sz w:val="21"/>
                <w:szCs w:val="21"/>
                <w:highlight w:val="none"/>
                <w:lang w:eastAsia="zh-CN"/>
              </w:rPr>
              <w:t>分别为</w:t>
            </w:r>
            <w:r>
              <w:rPr>
                <w:rFonts w:hint="default" w:ascii="Times New Roman" w:hAnsi="Times New Roman" w:eastAsia="宋体"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lang w:val="en-US" w:eastAsia="zh-CN"/>
              </w:rPr>
              <w:t>5.7</w:t>
            </w:r>
            <w:r>
              <w:rPr>
                <w:rFonts w:hint="default" w:ascii="Times New Roman" w:hAnsi="Times New Roman" w:eastAsia="宋体" w:cs="Times New Roman"/>
                <w:color w:val="auto"/>
                <w:sz w:val="21"/>
                <w:szCs w:val="21"/>
                <w:highlight w:val="none"/>
              </w:rPr>
              <w:t>dB(A)</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lang w:val="en-US" w:eastAsia="zh-CN"/>
              </w:rPr>
              <w:t xml:space="preserve">5.5 </w:t>
            </w:r>
            <w:r>
              <w:rPr>
                <w:rFonts w:hint="default" w:ascii="Times New Roman" w:hAnsi="Times New Roman" w:eastAsia="宋体" w:cs="Times New Roman"/>
                <w:color w:val="auto"/>
                <w:sz w:val="21"/>
                <w:szCs w:val="21"/>
                <w:highlight w:val="none"/>
              </w:rPr>
              <w:t>dB(A)</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lang w:val="en-US" w:eastAsia="zh-CN"/>
              </w:rPr>
              <w:t xml:space="preserve">6.6 </w:t>
            </w:r>
            <w:r>
              <w:rPr>
                <w:rFonts w:hint="default" w:ascii="Times New Roman" w:hAnsi="Times New Roman" w:eastAsia="宋体" w:cs="Times New Roman"/>
                <w:color w:val="auto"/>
                <w:sz w:val="21"/>
                <w:szCs w:val="21"/>
                <w:highlight w:val="none"/>
              </w:rPr>
              <w:t>dB(A)</w:t>
            </w: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lang w:val="en-US" w:eastAsia="zh-CN"/>
              </w:rPr>
              <w:t xml:space="preserve">5.5 </w:t>
            </w:r>
            <w:r>
              <w:rPr>
                <w:rFonts w:hint="default" w:ascii="Times New Roman" w:hAnsi="Times New Roman" w:eastAsia="宋体" w:cs="Times New Roman"/>
                <w:color w:val="auto"/>
                <w:sz w:val="21"/>
                <w:szCs w:val="21"/>
                <w:highlight w:val="none"/>
              </w:rPr>
              <w:t>dB(A)，夜间噪声值</w:t>
            </w:r>
            <w:r>
              <w:rPr>
                <w:rFonts w:hint="eastAsia" w:ascii="Times New Roman" w:hAnsi="Times New Roman" w:eastAsia="宋体" w:cs="Times New Roman"/>
                <w:color w:val="auto"/>
                <w:sz w:val="21"/>
                <w:szCs w:val="21"/>
                <w:highlight w:val="none"/>
                <w:lang w:eastAsia="zh-CN"/>
              </w:rPr>
              <w:t>最大</w:t>
            </w:r>
            <w:r>
              <w:rPr>
                <w:rFonts w:hint="default" w:ascii="Times New Roman" w:hAnsi="Times New Roman" w:eastAsia="宋体" w:cs="Times New Roman"/>
                <w:color w:val="auto"/>
                <w:sz w:val="21"/>
                <w:szCs w:val="21"/>
                <w:highlight w:val="none"/>
              </w:rPr>
              <w:t>噪声值</w:t>
            </w:r>
            <w:r>
              <w:rPr>
                <w:rFonts w:hint="eastAsia" w:ascii="Times New Roman" w:hAnsi="Times New Roman" w:eastAsia="宋体" w:cs="Times New Roman"/>
                <w:color w:val="auto"/>
                <w:sz w:val="21"/>
                <w:szCs w:val="21"/>
                <w:highlight w:val="none"/>
                <w:lang w:eastAsia="zh-CN"/>
              </w:rPr>
              <w:t>分别为</w:t>
            </w:r>
            <w:r>
              <w:rPr>
                <w:rFonts w:hint="eastAsia" w:ascii="Times New Roman" w:hAnsi="Times New Roman" w:eastAsia="宋体" w:cs="Times New Roman"/>
                <w:color w:val="auto"/>
                <w:sz w:val="21"/>
                <w:szCs w:val="21"/>
                <w:highlight w:val="none"/>
                <w:lang w:val="en-US" w:eastAsia="zh-CN"/>
              </w:rPr>
              <w:t>45.5</w:t>
            </w:r>
            <w:r>
              <w:rPr>
                <w:rFonts w:hint="default" w:ascii="Times New Roman" w:hAnsi="Times New Roman" w:eastAsia="宋体" w:cs="Times New Roman"/>
                <w:color w:val="auto"/>
                <w:sz w:val="21"/>
                <w:szCs w:val="21"/>
                <w:highlight w:val="none"/>
              </w:rPr>
              <w:t>dB(A)</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 xml:space="preserve">47.0 </w:t>
            </w:r>
            <w:r>
              <w:rPr>
                <w:rFonts w:hint="default" w:ascii="Times New Roman" w:hAnsi="Times New Roman" w:eastAsia="宋体" w:cs="Times New Roman"/>
                <w:color w:val="auto"/>
                <w:sz w:val="21"/>
                <w:szCs w:val="21"/>
                <w:highlight w:val="none"/>
              </w:rPr>
              <w:t>dB(A)</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 xml:space="preserve">47.1 </w:t>
            </w:r>
            <w:r>
              <w:rPr>
                <w:rFonts w:hint="default" w:ascii="Times New Roman" w:hAnsi="Times New Roman" w:eastAsia="宋体" w:cs="Times New Roman"/>
                <w:color w:val="auto"/>
                <w:sz w:val="21"/>
                <w:szCs w:val="21"/>
                <w:highlight w:val="none"/>
              </w:rPr>
              <w:t>dB(A)</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 xml:space="preserve">45.6 </w:t>
            </w:r>
            <w:r>
              <w:rPr>
                <w:rFonts w:hint="default" w:ascii="Times New Roman" w:hAnsi="Times New Roman" w:eastAsia="宋体" w:cs="Times New Roman"/>
                <w:color w:val="auto"/>
                <w:sz w:val="21"/>
                <w:szCs w:val="21"/>
                <w:highlight w:val="none"/>
              </w:rPr>
              <w:t>dB(A)，满足厂界噪声执行《工业企业厂界环境噪声排放标准》(GB 12348-2008)</w:t>
            </w: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类区标准(昼间6</w:t>
            </w:r>
            <w:r>
              <w:rPr>
                <w:rFonts w:hint="default" w:ascii="Times New Roman" w:hAnsi="Times New Roman" w:eastAsia="宋体"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rPr>
              <w:t xml:space="preserve"> dB(A)，夜间5</w:t>
            </w:r>
            <w:r>
              <w:rPr>
                <w:rFonts w:hint="default" w:ascii="Times New Roman" w:hAnsi="Times New Roman" w:eastAsia="宋体"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rPr>
              <w:t xml:space="preserve"> dB(A))要求</w:t>
            </w:r>
            <w:r>
              <w:rPr>
                <w:rFonts w:hint="default" w:ascii="Times New Roman" w:hAnsi="Times New Roman" w:eastAsia="宋体" w:cs="Times New Roman"/>
                <w:color w:val="auto"/>
                <w:sz w:val="21"/>
                <w:szCs w:val="21"/>
                <w:highlight w:val="none"/>
                <w:lang w:eastAsia="zh-CN"/>
              </w:rPr>
              <w:t>。</w:t>
            </w:r>
          </w:p>
        </w:tc>
        <w:tc>
          <w:tcPr>
            <w:tcW w:w="796" w:type="dxa"/>
            <w:tcBorders>
              <w:tl2br w:val="nil"/>
              <w:tr2bl w:val="nil"/>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bidi="ar-SA"/>
              </w:rPr>
              <w:t>已落实</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44" w:hRule="atLeast"/>
        </w:trPr>
        <w:tc>
          <w:tcPr>
            <w:tcW w:w="527" w:type="dxa"/>
            <w:tcBorders>
              <w:tl2br w:val="nil"/>
              <w:tr2bl w:val="nil"/>
            </w:tcBorders>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afterLines="0" w:line="240" w:lineRule="auto"/>
              <w:ind w:left="0" w:leftChars="0" w:firstLine="0" w:firstLine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4</w:t>
            </w:r>
          </w:p>
        </w:tc>
        <w:tc>
          <w:tcPr>
            <w:tcW w:w="3918" w:type="dxa"/>
            <w:tcBorders>
              <w:tl2br w:val="nil"/>
              <w:tr2bl w:val="nil"/>
            </w:tcBorders>
            <w:shd w:val="clear" w:color="auto" w:fill="auto"/>
            <w:vAlign w:val="center"/>
          </w:tcPr>
          <w:p>
            <w:pPr>
              <w:pStyle w:val="72"/>
              <w:keepNext w:val="0"/>
              <w:keepLines w:val="0"/>
              <w:pageBreakBefore w:val="0"/>
              <w:widowControl w:val="0"/>
              <w:shd w:val="clear" w:color="auto" w:fill="auto"/>
              <w:tabs>
                <w:tab w:val="left" w:pos="9758"/>
              </w:tabs>
              <w:kinsoku/>
              <w:wordWrap/>
              <w:overflowPunct/>
              <w:topLinePunct w:val="0"/>
              <w:autoSpaceDE/>
              <w:autoSpaceDN/>
              <w:bidi w:val="0"/>
              <w:adjustRightInd w:val="0"/>
              <w:snapToGrid w:val="0"/>
              <w:spacing w:before="0" w:afterLines="0" w:line="240" w:lineRule="auto"/>
              <w:ind w:left="0" w:leftChars="0" w:right="0" w:firstLine="0" w:firstLineChars="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该项目应按</w:t>
            </w:r>
            <w:r>
              <w:rPr>
                <w:rFonts w:hint="default" w:ascii="Times New Roman" w:hAnsi="Times New Roman" w:eastAsia="宋体" w:cs="Times New Roman"/>
                <w:color w:val="auto"/>
                <w:spacing w:val="0"/>
                <w:w w:val="100"/>
                <w:position w:val="0"/>
                <w:sz w:val="21"/>
                <w:szCs w:val="21"/>
                <w:highlight w:val="none"/>
                <w:lang w:val="zh-CN" w:eastAsia="zh-CN" w:bidi="zh-CN"/>
              </w:rPr>
              <w:t>“资</w:t>
            </w:r>
            <w:r>
              <w:rPr>
                <w:rFonts w:hint="default" w:ascii="Times New Roman" w:hAnsi="Times New Roman" w:eastAsia="宋体" w:cs="Times New Roman"/>
                <w:color w:val="auto"/>
                <w:spacing w:val="0"/>
                <w:w w:val="100"/>
                <w:position w:val="0"/>
                <w:sz w:val="21"/>
                <w:szCs w:val="21"/>
                <w:highlight w:val="none"/>
              </w:rPr>
              <w:t>源化，减量化、无害化”处置原则，认真落实固废 分类收集、处置和综合利用措施。该项目一般工业固体废物主要包括渣、布袋除尘器收尘、废石灰、废布袋；其中废渣自行处置，回收铝液回用于熔炼炉，铝灰外售。其他一般固废外售相关单位，综合利用。危险废物主要包括废润滑油、废液压油、废油桶；危险废物暂存于危废间内，定期交危险废物处理单位处置。生活垃圾全部袋装化，定时收集，垃圾;7 桶密封无渗漏，集中收集后，委托环卫部门清运。</w:t>
            </w:r>
            <w:r>
              <w:rPr>
                <w:rFonts w:hint="default" w:ascii="Times New Roman" w:hAnsi="Times New Roman" w:eastAsia="宋体" w:cs="Times New Roman"/>
                <w:color w:val="auto"/>
                <w:spacing w:val="0"/>
                <w:w w:val="100"/>
                <w:position w:val="0"/>
                <w:sz w:val="21"/>
                <w:szCs w:val="21"/>
                <w:highlight w:val="none"/>
              </w:rPr>
              <w:tab/>
            </w:r>
            <w:r>
              <w:rPr>
                <w:rFonts w:hint="default" w:ascii="Times New Roman" w:hAnsi="Times New Roman" w:eastAsia="宋体" w:cs="Times New Roman"/>
                <w:color w:val="auto"/>
                <w:spacing w:val="0"/>
                <w:w w:val="100"/>
                <w:position w:val="0"/>
                <w:sz w:val="21"/>
                <w:szCs w:val="21"/>
                <w:highlight w:val="none"/>
                <w:vertAlign w:val="superscript"/>
                <w:lang w:val="en-US" w:eastAsia="en-US" w:bidi="en-US"/>
              </w:rPr>
              <w:t>x</w:t>
            </w:r>
          </w:p>
          <w:p>
            <w:pPr>
              <w:keepNext w:val="0"/>
              <w:keepLines w:val="0"/>
              <w:pageBreakBefore w:val="0"/>
              <w:widowControl/>
              <w:suppressLineNumbers w:val="0"/>
              <w:kinsoku/>
              <w:wordWrap/>
              <w:overflowPunct/>
              <w:topLinePunct w:val="0"/>
              <w:autoSpaceDE/>
              <w:autoSpaceDN/>
              <w:bidi w:val="0"/>
              <w:adjustRightInd w:val="0"/>
              <w:snapToGrid w:val="0"/>
              <w:spacing w:afterLines="0" w:line="240" w:lineRule="auto"/>
              <w:ind w:firstLine="0" w:firstLineChars="0"/>
              <w:jc w:val="left"/>
              <w:textAlignment w:val="auto"/>
              <w:rPr>
                <w:rFonts w:hint="default" w:ascii="Times New Roman" w:hAnsi="Times New Roman" w:eastAsia="宋体" w:cs="Times New Roman"/>
                <w:b w:val="0"/>
                <w:bCs w:val="0"/>
                <w:color w:val="auto"/>
                <w:sz w:val="21"/>
                <w:szCs w:val="21"/>
                <w:highlight w:val="none"/>
                <w:vertAlign w:val="baseline"/>
                <w:lang w:eastAsia="zh-CN"/>
              </w:rPr>
            </w:pPr>
            <w:r>
              <w:rPr>
                <w:rFonts w:hint="default" w:ascii="Times New Roman" w:hAnsi="Times New Roman" w:eastAsia="宋体" w:cs="Times New Roman"/>
                <w:color w:val="auto"/>
                <w:spacing w:val="0"/>
                <w:w w:val="100"/>
                <w:position w:val="0"/>
                <w:sz w:val="21"/>
                <w:szCs w:val="21"/>
                <w:highlight w:val="none"/>
              </w:rPr>
              <w:t>本项目固体废物的贮存须满足《一般工业固体废物贮存、处置的污染控制标准》</w:t>
            </w:r>
            <w:r>
              <w:rPr>
                <w:rFonts w:hint="default" w:ascii="Times New Roman" w:hAnsi="Times New Roman" w:eastAsia="宋体" w:cs="Times New Roman"/>
                <w:color w:val="auto"/>
                <w:spacing w:val="0"/>
                <w:w w:val="100"/>
                <w:position w:val="0"/>
                <w:sz w:val="21"/>
                <w:szCs w:val="21"/>
                <w:highlight w:val="none"/>
                <w:lang w:val="en-US" w:eastAsia="en-US" w:bidi="en-US"/>
              </w:rPr>
              <w:t>(GB18599-2001)</w:t>
            </w:r>
            <w:r>
              <w:rPr>
                <w:rFonts w:hint="default" w:ascii="Times New Roman" w:hAnsi="Times New Roman" w:eastAsia="宋体" w:cs="Times New Roman"/>
                <w:color w:val="auto"/>
                <w:spacing w:val="0"/>
                <w:w w:val="100"/>
                <w:position w:val="0"/>
                <w:sz w:val="21"/>
                <w:szCs w:val="21"/>
                <w:highlight w:val="none"/>
                <w:lang w:val="en-US" w:eastAsia="zh-CN" w:bidi="en-US"/>
              </w:rPr>
              <w:t>、</w:t>
            </w:r>
            <w:r>
              <w:rPr>
                <w:rFonts w:hint="default" w:ascii="Times New Roman" w:hAnsi="Times New Roman" w:eastAsia="宋体" w:cs="Times New Roman"/>
                <w:color w:val="auto"/>
                <w:spacing w:val="0"/>
                <w:w w:val="100"/>
                <w:position w:val="0"/>
                <w:sz w:val="21"/>
                <w:szCs w:val="21"/>
                <w:highlight w:val="none"/>
              </w:rPr>
              <w:t xml:space="preserve">《危险废物贮存污染控制标准》 </w:t>
            </w:r>
            <w:r>
              <w:rPr>
                <w:rFonts w:hint="default" w:ascii="Times New Roman" w:hAnsi="Times New Roman" w:eastAsia="宋体" w:cs="Times New Roman"/>
                <w:color w:val="auto"/>
                <w:spacing w:val="0"/>
                <w:w w:val="100"/>
                <w:position w:val="0"/>
                <w:sz w:val="21"/>
                <w:szCs w:val="21"/>
                <w:highlight w:val="none"/>
                <w:lang w:val="en-US" w:eastAsia="en-US" w:bidi="en-US"/>
              </w:rPr>
              <w:t>(GB18597-2001)</w:t>
            </w:r>
            <w:r>
              <w:rPr>
                <w:rFonts w:hint="default" w:ascii="Times New Roman" w:hAnsi="Times New Roman" w:eastAsia="宋体" w:cs="Times New Roman"/>
                <w:color w:val="auto"/>
                <w:spacing w:val="0"/>
                <w:w w:val="100"/>
                <w:position w:val="0"/>
                <w:sz w:val="21"/>
                <w:szCs w:val="21"/>
                <w:highlight w:val="none"/>
              </w:rPr>
              <w:t>《关于发布</w:t>
            </w:r>
            <w:r>
              <w:rPr>
                <w:rFonts w:hint="default" w:ascii="Times New Roman" w:hAnsi="Times New Roman" w:eastAsia="宋体" w:cs="Times New Roman"/>
                <w:color w:val="auto"/>
                <w:spacing w:val="0"/>
                <w:w w:val="100"/>
                <w:position w:val="0"/>
                <w:sz w:val="21"/>
                <w:szCs w:val="21"/>
                <w:highlight w:val="none"/>
                <w:lang w:val="en-US" w:eastAsia="zh-CN"/>
              </w:rPr>
              <w:t>&lt;</w:t>
            </w:r>
            <w:r>
              <w:rPr>
                <w:rFonts w:hint="default" w:ascii="Times New Roman" w:hAnsi="Times New Roman" w:eastAsia="宋体" w:cs="Times New Roman"/>
                <w:color w:val="auto"/>
                <w:spacing w:val="0"/>
                <w:w w:val="100"/>
                <w:position w:val="0"/>
                <w:sz w:val="21"/>
                <w:szCs w:val="21"/>
                <w:highlight w:val="none"/>
              </w:rPr>
              <w:t>一般工业固体废物贮存、处置场污染控制标准</w:t>
            </w:r>
            <w:r>
              <w:rPr>
                <w:rFonts w:hint="default" w:ascii="Times New Roman" w:hAnsi="Times New Roman" w:eastAsia="宋体" w:cs="Times New Roman"/>
                <w:color w:val="auto"/>
                <w:spacing w:val="0"/>
                <w:w w:val="100"/>
                <w:position w:val="0"/>
                <w:sz w:val="21"/>
                <w:szCs w:val="21"/>
                <w:highlight w:val="none"/>
                <w:lang w:val="en-US" w:eastAsia="zh-CN"/>
              </w:rPr>
              <w:t>&gt;(</w:t>
            </w:r>
            <w:r>
              <w:rPr>
                <w:rFonts w:hint="default" w:ascii="Times New Roman" w:hAnsi="Times New Roman" w:eastAsia="宋体" w:cs="Times New Roman"/>
                <w:color w:val="auto"/>
                <w:spacing w:val="0"/>
                <w:w w:val="100"/>
                <w:position w:val="0"/>
                <w:sz w:val="21"/>
                <w:szCs w:val="21"/>
                <w:highlight w:val="none"/>
                <w:lang w:val="en-US" w:eastAsia="en-US" w:bidi="en-US"/>
              </w:rPr>
              <w:t xml:space="preserve">GB18599-2001 </w:t>
            </w:r>
            <w:r>
              <w:rPr>
                <w:rFonts w:hint="default" w:ascii="Times New Roman" w:hAnsi="Times New Roman" w:eastAsia="宋体" w:cs="Times New Roman"/>
                <w:color w:val="auto"/>
                <w:spacing w:val="0"/>
                <w:w w:val="100"/>
                <w:position w:val="0"/>
                <w:sz w:val="21"/>
                <w:szCs w:val="21"/>
                <w:highlight w:val="none"/>
              </w:rPr>
              <w:t>)等3项国家污染物控制标准修改单的</w:t>
            </w:r>
            <w:r>
              <w:rPr>
                <w:rFonts w:hint="default" w:ascii="Times New Roman" w:hAnsi="Times New Roman" w:eastAsia="宋体" w:cs="Times New Roman"/>
                <w:color w:val="auto"/>
                <w:spacing w:val="0"/>
                <w:w w:val="100"/>
                <w:position w:val="0"/>
                <w:sz w:val="21"/>
                <w:szCs w:val="21"/>
                <w:highlight w:val="none"/>
                <w:lang w:val="zh-CN" w:eastAsia="zh-CN" w:bidi="zh-CN"/>
              </w:rPr>
              <w:t>公告》</w:t>
            </w:r>
            <w:r>
              <w:rPr>
                <w:rFonts w:hint="default" w:ascii="Times New Roman" w:hAnsi="Times New Roman" w:eastAsia="宋体" w:cs="Times New Roman"/>
                <w:color w:val="auto"/>
                <w:spacing w:val="0"/>
                <w:w w:val="100"/>
                <w:position w:val="0"/>
                <w:sz w:val="21"/>
                <w:szCs w:val="21"/>
                <w:highlight w:val="none"/>
              </w:rPr>
              <w:t>(环境保护部公告2013年第36号)要求。规范建设和维护场区内的固体废物临时堆放场，必须做好堆放场防雨、防风、防渗、防漏等措施。你公司须确保所有固体废物均得到妥善处置并执行转移联单制度，对本环评未识别出的危险废物，须按危废管理规定进行管理，防止对环境造成二次污染</w:t>
            </w:r>
          </w:p>
        </w:tc>
        <w:tc>
          <w:tcPr>
            <w:tcW w:w="3917"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left="0" w:leftChars="0" w:firstLine="0" w:firstLineChars="0"/>
              <w:jc w:val="both"/>
              <w:textAlignment w:val="auto"/>
              <w:rPr>
                <w:rFonts w:hint="default"/>
                <w:color w:val="auto"/>
                <w:sz w:val="21"/>
                <w:szCs w:val="21"/>
                <w:highlight w:val="none"/>
                <w:lang w:val="en-US" w:eastAsia="zh-CN"/>
              </w:rPr>
            </w:pPr>
            <w:r>
              <w:rPr>
                <w:rFonts w:hint="default"/>
                <w:color w:val="auto"/>
                <w:sz w:val="21"/>
                <w:szCs w:val="21"/>
                <w:highlight w:val="none"/>
                <w:lang w:val="en-US" w:eastAsia="zh-CN"/>
              </w:rPr>
              <w:t>（1）渣经自建渣处理设备处置。铝灰属于危险废物，类别为 HW48 有色金属采选和冶炼废物，代码为</w:t>
            </w:r>
            <w:r>
              <w:rPr>
                <w:rFonts w:hint="eastAsia"/>
                <w:color w:val="auto"/>
                <w:sz w:val="21"/>
                <w:szCs w:val="21"/>
                <w:highlight w:val="none"/>
                <w:lang w:val="en-US" w:eastAsia="zh-CN"/>
              </w:rPr>
              <w:t>321-026-48</w:t>
            </w:r>
            <w:r>
              <w:rPr>
                <w:rFonts w:hint="default"/>
                <w:color w:val="auto"/>
                <w:sz w:val="21"/>
                <w:szCs w:val="21"/>
                <w:highlight w:val="none"/>
                <w:lang w:val="en-US" w:eastAsia="zh-CN"/>
              </w:rPr>
              <w:t>，委托处置。</w:t>
            </w:r>
          </w:p>
          <w:p>
            <w:pPr>
              <w:keepNext w:val="0"/>
              <w:keepLines w:val="0"/>
              <w:pageBreakBefore w:val="0"/>
              <w:widowControl/>
              <w:kinsoku/>
              <w:wordWrap/>
              <w:overflowPunct/>
              <w:topLinePunct w:val="0"/>
              <w:autoSpaceDE/>
              <w:autoSpaceDN/>
              <w:bidi w:val="0"/>
              <w:adjustRightInd w:val="0"/>
              <w:snapToGrid w:val="0"/>
              <w:spacing w:afterLines="0" w:line="240" w:lineRule="auto"/>
              <w:ind w:left="0" w:leftChars="0" w:firstLine="0" w:firstLineChars="0"/>
              <w:jc w:val="both"/>
              <w:textAlignment w:val="auto"/>
              <w:rPr>
                <w:rFonts w:hint="default"/>
                <w:color w:val="auto"/>
                <w:sz w:val="21"/>
                <w:szCs w:val="21"/>
                <w:highlight w:val="none"/>
                <w:lang w:val="en-US" w:eastAsia="zh-CN"/>
              </w:rPr>
            </w:pPr>
            <w:r>
              <w:rPr>
                <w:rFonts w:hint="default"/>
                <w:color w:val="auto"/>
                <w:sz w:val="21"/>
                <w:szCs w:val="21"/>
                <w:highlight w:val="none"/>
                <w:lang w:val="en-US" w:eastAsia="zh-CN"/>
              </w:rPr>
              <w:t>（2）烟道粉尘属于危险废物，类别为 HW48 有色金属采选和冶炼废物，代码为321-034-48，委托处置。</w:t>
            </w:r>
          </w:p>
          <w:p>
            <w:pPr>
              <w:keepNext w:val="0"/>
              <w:keepLines w:val="0"/>
              <w:pageBreakBefore w:val="0"/>
              <w:widowControl/>
              <w:kinsoku/>
              <w:wordWrap/>
              <w:overflowPunct/>
              <w:topLinePunct w:val="0"/>
              <w:autoSpaceDE/>
              <w:autoSpaceDN/>
              <w:bidi w:val="0"/>
              <w:adjustRightInd w:val="0"/>
              <w:snapToGrid w:val="0"/>
              <w:spacing w:line="240" w:lineRule="auto"/>
              <w:jc w:val="both"/>
              <w:textAlignment w:val="auto"/>
              <w:rPr>
                <w:rFonts w:hint="default"/>
                <w:color w:val="auto"/>
                <w:sz w:val="21"/>
                <w:szCs w:val="21"/>
                <w:highlight w:val="none"/>
                <w:lang w:val="en-US" w:eastAsia="zh-CN"/>
              </w:rPr>
            </w:pPr>
            <w:r>
              <w:rPr>
                <w:rFonts w:hint="default"/>
                <w:color w:val="auto"/>
                <w:sz w:val="21"/>
                <w:szCs w:val="21"/>
                <w:highlight w:val="none"/>
                <w:lang w:val="en-US" w:eastAsia="zh-CN"/>
              </w:rPr>
              <w:t>（3）年更换废液压油、废润滑油等，属于危险废物，废润滑油，类别为 HW08 废矿物油与含矿物油废物，代码为900-</w:t>
            </w:r>
            <w:r>
              <w:rPr>
                <w:rFonts w:hint="eastAsia"/>
                <w:color w:val="auto"/>
                <w:sz w:val="21"/>
                <w:szCs w:val="21"/>
                <w:highlight w:val="none"/>
                <w:lang w:val="en-US" w:eastAsia="zh-CN"/>
              </w:rPr>
              <w:t>249</w:t>
            </w:r>
            <w:r>
              <w:rPr>
                <w:rFonts w:hint="default"/>
                <w:color w:val="auto"/>
                <w:sz w:val="21"/>
                <w:szCs w:val="21"/>
                <w:highlight w:val="none"/>
                <w:lang w:val="en-US" w:eastAsia="zh-CN"/>
              </w:rPr>
              <w:t>-08；</w:t>
            </w:r>
            <w:r>
              <w:rPr>
                <w:rFonts w:hint="eastAsia"/>
                <w:color w:val="auto"/>
                <w:sz w:val="21"/>
                <w:szCs w:val="21"/>
                <w:highlight w:val="none"/>
                <w:lang w:val="en-US" w:eastAsia="zh-CN"/>
              </w:rPr>
              <w:t>废变压器油，类别为 HW08 废矿物油与含矿物油废物，代码为</w:t>
            </w:r>
            <w:r>
              <w:rPr>
                <w:rFonts w:hint="default"/>
                <w:color w:val="auto"/>
                <w:sz w:val="21"/>
                <w:szCs w:val="21"/>
                <w:highlight w:val="none"/>
                <w:lang w:val="en-US" w:eastAsia="zh-CN"/>
              </w:rPr>
              <w:t>900-</w:t>
            </w:r>
            <w:r>
              <w:rPr>
                <w:rFonts w:hint="eastAsia"/>
                <w:color w:val="auto"/>
                <w:sz w:val="21"/>
                <w:szCs w:val="21"/>
                <w:highlight w:val="none"/>
                <w:lang w:val="en-US" w:eastAsia="zh-CN"/>
              </w:rPr>
              <w:t>220-</w:t>
            </w:r>
            <w:r>
              <w:rPr>
                <w:rFonts w:hint="default"/>
                <w:color w:val="auto"/>
                <w:sz w:val="21"/>
                <w:szCs w:val="21"/>
                <w:highlight w:val="none"/>
                <w:lang w:val="en-US" w:eastAsia="zh-CN"/>
              </w:rPr>
              <w:t>08</w:t>
            </w:r>
            <w:r>
              <w:rPr>
                <w:rFonts w:hint="eastAsia"/>
                <w:color w:val="auto"/>
                <w:sz w:val="21"/>
                <w:szCs w:val="21"/>
                <w:highlight w:val="none"/>
                <w:lang w:val="en-US" w:eastAsia="zh-CN"/>
              </w:rPr>
              <w:t>。</w:t>
            </w:r>
          </w:p>
          <w:p>
            <w:pPr>
              <w:keepNext w:val="0"/>
              <w:keepLines w:val="0"/>
              <w:pageBreakBefore w:val="0"/>
              <w:widowControl/>
              <w:kinsoku/>
              <w:wordWrap/>
              <w:overflowPunct/>
              <w:topLinePunct w:val="0"/>
              <w:autoSpaceDE/>
              <w:autoSpaceDN/>
              <w:bidi w:val="0"/>
              <w:adjustRightInd w:val="0"/>
              <w:snapToGrid w:val="0"/>
              <w:spacing w:afterLines="0" w:line="240" w:lineRule="auto"/>
              <w:ind w:left="0" w:leftChars="0" w:firstLine="0" w:firstLineChars="0"/>
              <w:jc w:val="both"/>
              <w:textAlignment w:val="auto"/>
              <w:rPr>
                <w:rFonts w:hint="default"/>
                <w:color w:val="auto"/>
                <w:sz w:val="21"/>
                <w:szCs w:val="21"/>
                <w:highlight w:val="none"/>
                <w:lang w:val="en-US" w:eastAsia="zh-CN"/>
              </w:rPr>
            </w:pPr>
            <w:r>
              <w:rPr>
                <w:rFonts w:hint="default"/>
                <w:color w:val="auto"/>
                <w:sz w:val="21"/>
                <w:szCs w:val="21"/>
                <w:highlight w:val="none"/>
                <w:lang w:val="en-US" w:eastAsia="zh-CN"/>
              </w:rPr>
              <w:t>（4）年更换废油桶，属于危险废物，类别为 HW08 废矿物油与含矿物油废物，代码为900-249-08，其它生产、销售、使用过程中产生的废矿物油及含沾染矿物油的废弃包装物，委托处置。</w:t>
            </w:r>
          </w:p>
          <w:p>
            <w:pPr>
              <w:keepNext w:val="0"/>
              <w:keepLines w:val="0"/>
              <w:pageBreakBefore w:val="0"/>
              <w:widowControl/>
              <w:kinsoku/>
              <w:wordWrap/>
              <w:overflowPunct/>
              <w:topLinePunct w:val="0"/>
              <w:autoSpaceDE/>
              <w:autoSpaceDN/>
              <w:bidi w:val="0"/>
              <w:adjustRightInd w:val="0"/>
              <w:snapToGrid w:val="0"/>
              <w:spacing w:afterLines="0" w:line="240" w:lineRule="auto"/>
              <w:ind w:left="0" w:leftChars="0" w:firstLine="0" w:firstLineChars="0"/>
              <w:jc w:val="both"/>
              <w:textAlignment w:val="auto"/>
              <w:rPr>
                <w:rFonts w:hint="default"/>
                <w:color w:val="auto"/>
                <w:sz w:val="21"/>
                <w:szCs w:val="21"/>
                <w:highlight w:val="none"/>
                <w:lang w:val="en-US" w:eastAsia="zh-CN"/>
              </w:rPr>
            </w:pPr>
            <w:r>
              <w:rPr>
                <w:rFonts w:hint="default"/>
                <w:color w:val="auto"/>
                <w:sz w:val="21"/>
                <w:szCs w:val="21"/>
                <w:highlight w:val="none"/>
                <w:lang w:val="en-US" w:eastAsia="zh-CN"/>
              </w:rPr>
              <w:t>（5）废石灰：石灰（氢氧化钙）吸收氟化物、氯化氢变为氟化钙、氯化钙。</w:t>
            </w:r>
          </w:p>
          <w:p>
            <w:pPr>
              <w:keepNext w:val="0"/>
              <w:keepLines w:val="0"/>
              <w:pageBreakBefore w:val="0"/>
              <w:widowControl/>
              <w:kinsoku/>
              <w:wordWrap/>
              <w:overflowPunct/>
              <w:topLinePunct w:val="0"/>
              <w:autoSpaceDE/>
              <w:autoSpaceDN/>
              <w:bidi w:val="0"/>
              <w:adjustRightInd w:val="0"/>
              <w:snapToGrid w:val="0"/>
              <w:spacing w:afterLines="0" w:line="240" w:lineRule="auto"/>
              <w:ind w:left="0" w:leftChars="0" w:firstLine="0" w:firstLineChars="0"/>
              <w:jc w:val="both"/>
              <w:textAlignment w:val="auto"/>
              <w:rPr>
                <w:rFonts w:hint="default"/>
                <w:color w:val="auto"/>
                <w:sz w:val="21"/>
                <w:szCs w:val="21"/>
                <w:highlight w:val="none"/>
                <w:lang w:val="en-US" w:eastAsia="zh-CN"/>
              </w:rPr>
            </w:pPr>
            <w:r>
              <w:rPr>
                <w:rFonts w:hint="default"/>
                <w:color w:val="auto"/>
                <w:sz w:val="21"/>
                <w:szCs w:val="21"/>
                <w:highlight w:val="none"/>
                <w:lang w:val="en-US" w:eastAsia="zh-CN"/>
              </w:rPr>
              <w:t>（6）由于废布袋沾染烟道粉尘，废布袋属于危险废物，委托处置。</w:t>
            </w:r>
          </w:p>
          <w:p>
            <w:pPr>
              <w:keepNext w:val="0"/>
              <w:keepLines w:val="0"/>
              <w:pageBreakBefore w:val="0"/>
              <w:widowControl/>
              <w:kinsoku/>
              <w:wordWrap/>
              <w:overflowPunct/>
              <w:topLinePunct w:val="0"/>
              <w:autoSpaceDE/>
              <w:autoSpaceDN/>
              <w:bidi w:val="0"/>
              <w:adjustRightInd w:val="0"/>
              <w:snapToGrid w:val="0"/>
              <w:spacing w:afterLines="0" w:line="240" w:lineRule="auto"/>
              <w:ind w:left="0" w:leftChars="0" w:firstLine="0" w:firstLineChars="0"/>
              <w:jc w:val="both"/>
              <w:textAlignment w:val="auto"/>
              <w:rPr>
                <w:rFonts w:hint="default"/>
                <w:color w:val="auto"/>
                <w:sz w:val="21"/>
                <w:szCs w:val="21"/>
                <w:highlight w:val="none"/>
                <w:lang w:val="en-US" w:eastAsia="zh-CN"/>
              </w:rPr>
            </w:pPr>
            <w:r>
              <w:rPr>
                <w:rFonts w:hint="default"/>
                <w:color w:val="auto"/>
                <w:sz w:val="21"/>
                <w:szCs w:val="21"/>
                <w:highlight w:val="none"/>
                <w:lang w:val="en-US" w:eastAsia="zh-CN"/>
              </w:rPr>
              <w:t>（7）生活垃圾全部袋装化，定时收集，垃圾桶密封无渗漏，集中收集后，委托环卫部门清运。</w:t>
            </w:r>
          </w:p>
          <w:p>
            <w:pPr>
              <w:keepNext w:val="0"/>
              <w:keepLines w:val="0"/>
              <w:pageBreakBefore w:val="0"/>
              <w:widowControl/>
              <w:kinsoku/>
              <w:wordWrap/>
              <w:overflowPunct/>
              <w:topLinePunct w:val="0"/>
              <w:autoSpaceDE/>
              <w:autoSpaceDN/>
              <w:bidi w:val="0"/>
              <w:adjustRightInd w:val="0"/>
              <w:snapToGrid w:val="0"/>
              <w:spacing w:afterLines="0" w:line="240" w:lineRule="auto"/>
              <w:ind w:left="0" w:leftChars="0" w:firstLine="0" w:firstLineChars="0"/>
              <w:jc w:val="both"/>
              <w:textAlignment w:val="auto"/>
              <w:rPr>
                <w:rFonts w:hint="default"/>
                <w:color w:val="auto"/>
                <w:highlight w:val="none"/>
              </w:rPr>
            </w:pPr>
            <w:r>
              <w:rPr>
                <w:rFonts w:hint="eastAsia"/>
                <w:color w:val="auto"/>
                <w:sz w:val="21"/>
                <w:szCs w:val="21"/>
                <w:highlight w:val="none"/>
                <w:lang w:val="en-US" w:eastAsia="zh-CN"/>
              </w:rPr>
              <w:t>铝灰委托山东惠民智恒金属有限公司定期处置，烟道粉尘、废布袋委托山东聚鼎瑞环保科技有限公司定期处置。其他危险废物委托聊城舒达再生资源回收有限公司定期处置。</w:t>
            </w:r>
          </w:p>
        </w:tc>
        <w:tc>
          <w:tcPr>
            <w:tcW w:w="796" w:type="dxa"/>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val="0"/>
              <w:snapToGrid w:val="0"/>
              <w:spacing w:afterLines="0" w:line="240" w:lineRule="auto"/>
              <w:ind w:left="0" w:leftChars="0" w:firstLine="0" w:firstLine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已落实</w:t>
            </w:r>
          </w:p>
        </w:tc>
      </w:tr>
    </w:tbl>
    <w:p>
      <w:pPr>
        <w:pStyle w:val="2"/>
        <w:rPr>
          <w:rFonts w:hint="default" w:ascii="Times New Roman" w:hAnsi="Times New Roman" w:cs="Times New Roman"/>
          <w:color w:val="auto"/>
          <w:highlight w:val="none"/>
          <w:lang w:val="en-US" w:eastAsia="zh-CN"/>
        </w:rPr>
      </w:pPr>
    </w:p>
    <w:p>
      <w:pPr>
        <w:pStyle w:val="3"/>
        <w:pageBreakBefore w:val="0"/>
        <w:kinsoku/>
        <w:wordWrap/>
        <w:overflowPunct/>
        <w:topLinePunct w:val="0"/>
        <w:bidi w:val="0"/>
        <w:spacing w:before="0" w:beforeLines="0" w:after="0" w:afterLines="0" w:line="360" w:lineRule="auto"/>
        <w:rPr>
          <w:rFonts w:hint="default" w:ascii="Times New Roman" w:hAnsi="Times New Roman" w:eastAsia="宋体" w:cs="Times New Roman"/>
          <w:color w:val="auto"/>
          <w:highlight w:val="none"/>
          <w:lang w:val="en-US" w:eastAsia="zh-CN"/>
        </w:rPr>
      </w:pPr>
      <w:bookmarkStart w:id="191" w:name="_Toc12906"/>
      <w:bookmarkStart w:id="192" w:name="_Toc11688"/>
      <w:bookmarkStart w:id="193" w:name="_Toc2751"/>
      <w:r>
        <w:rPr>
          <w:rFonts w:hint="default" w:ascii="Times New Roman" w:hAnsi="Times New Roman" w:eastAsia="宋体" w:cs="Times New Roman"/>
          <w:color w:val="auto"/>
          <w:highlight w:val="none"/>
        </w:rPr>
        <w:t>6</w:t>
      </w:r>
      <w:r>
        <w:rPr>
          <w:rFonts w:hint="eastAsia" w:cs="Times New Roman"/>
          <w:color w:val="auto"/>
          <w:highlight w:val="none"/>
          <w:lang w:val="en-US" w:eastAsia="zh-CN"/>
        </w:rPr>
        <w:t xml:space="preserve"> </w:t>
      </w:r>
      <w:r>
        <w:rPr>
          <w:rFonts w:hint="default" w:ascii="Times New Roman" w:hAnsi="Times New Roman" w:eastAsia="宋体" w:cs="Times New Roman"/>
          <w:color w:val="auto"/>
          <w:highlight w:val="none"/>
        </w:rPr>
        <w:t>验收执行标准</w:t>
      </w:r>
      <w:bookmarkEnd w:id="191"/>
      <w:bookmarkEnd w:id="192"/>
      <w:bookmarkEnd w:id="193"/>
    </w:p>
    <w:p>
      <w:pPr>
        <w:pStyle w:val="5"/>
        <w:pageBreakBefore w:val="0"/>
        <w:kinsoku/>
        <w:wordWrap/>
        <w:overflowPunct/>
        <w:topLinePunct w:val="0"/>
        <w:bidi w:val="0"/>
        <w:spacing w:before="0" w:beforeLines="0" w:after="0" w:afterLines="0" w:line="360" w:lineRule="auto"/>
        <w:outlineLvl w:val="0"/>
        <w:rPr>
          <w:rFonts w:hint="default" w:ascii="Times New Roman" w:hAnsi="Times New Roman" w:cs="Times New Roman"/>
          <w:b/>
          <w:bCs/>
          <w:color w:val="auto"/>
          <w:highlight w:val="none"/>
          <w:lang w:val="en-US" w:eastAsia="zh-CN"/>
        </w:rPr>
      </w:pPr>
      <w:bookmarkStart w:id="194" w:name="_Toc8526"/>
      <w:bookmarkStart w:id="195" w:name="_Toc547"/>
      <w:bookmarkStart w:id="196" w:name="_Toc1248"/>
      <w:r>
        <w:rPr>
          <w:rFonts w:hint="default" w:ascii="Times New Roman" w:hAnsi="Times New Roman" w:cs="Times New Roman"/>
          <w:b/>
          <w:bCs/>
          <w:color w:val="auto"/>
          <w:highlight w:val="none"/>
          <w:lang w:val="en-US" w:eastAsia="zh-CN"/>
        </w:rPr>
        <w:t>6.1</w:t>
      </w:r>
      <w:r>
        <w:rPr>
          <w:rFonts w:hint="eastAsia" w:cs="Times New Roman"/>
          <w:b/>
          <w:bCs/>
          <w:color w:val="auto"/>
          <w:highlight w:val="none"/>
          <w:lang w:val="en-US" w:eastAsia="zh-CN"/>
        </w:rPr>
        <w:t xml:space="preserve"> </w:t>
      </w:r>
      <w:r>
        <w:rPr>
          <w:rFonts w:hint="default" w:ascii="Times New Roman" w:hAnsi="Times New Roman" w:cs="Times New Roman"/>
          <w:b/>
          <w:bCs/>
          <w:color w:val="auto"/>
          <w:highlight w:val="none"/>
          <w:lang w:val="en-US" w:eastAsia="zh-CN"/>
        </w:rPr>
        <w:t>废气</w:t>
      </w:r>
      <w:bookmarkEnd w:id="194"/>
      <w:bookmarkEnd w:id="195"/>
      <w:bookmarkEnd w:id="196"/>
    </w:p>
    <w:p>
      <w:pPr>
        <w:pageBreakBefore w:val="0"/>
        <w:kinsoku/>
        <w:wordWrap/>
        <w:overflowPunct/>
        <w:topLinePunct w:val="0"/>
        <w:bidi w:val="0"/>
        <w:spacing w:afterLines="0"/>
        <w:rPr>
          <w:rFonts w:ascii="Times New Roman" w:eastAsia="Times New Roman"/>
          <w:color w:val="auto"/>
          <w:spacing w:val="-5"/>
          <w:position w:val="2"/>
          <w:highlight w:val="none"/>
          <w:vertAlign w:val="subscript"/>
        </w:rPr>
      </w:pPr>
      <w:bookmarkStart w:id="197" w:name="_Toc10817"/>
      <w:bookmarkStart w:id="198" w:name="_Toc5632"/>
      <w:r>
        <w:rPr>
          <w:color w:val="auto"/>
          <w:spacing w:val="-8"/>
          <w:highlight w:val="none"/>
        </w:rPr>
        <w:t>颗粒物</w:t>
      </w:r>
      <w:r>
        <w:rPr>
          <w:color w:val="auto"/>
          <w:spacing w:val="-51"/>
          <w:position w:val="2"/>
          <w:highlight w:val="none"/>
        </w:rPr>
        <w:t>、</w:t>
      </w:r>
      <w:r>
        <w:rPr>
          <w:rFonts w:ascii="Times New Roman" w:eastAsia="Times New Roman"/>
          <w:color w:val="auto"/>
          <w:position w:val="2"/>
          <w:highlight w:val="none"/>
        </w:rPr>
        <w:t>SO</w:t>
      </w:r>
      <w:r>
        <w:rPr>
          <w:rFonts w:ascii="Times New Roman" w:eastAsia="Times New Roman"/>
          <w:color w:val="auto"/>
          <w:position w:val="2"/>
          <w:highlight w:val="none"/>
          <w:vertAlign w:val="subscript"/>
        </w:rPr>
        <w:t>2</w:t>
      </w:r>
      <w:r>
        <w:rPr>
          <w:color w:val="auto"/>
          <w:spacing w:val="-51"/>
          <w:position w:val="2"/>
          <w:highlight w:val="none"/>
          <w:vertAlign w:val="baseline"/>
        </w:rPr>
        <w:t>、</w:t>
      </w:r>
      <w:r>
        <w:rPr>
          <w:rFonts w:ascii="Times New Roman" w:eastAsia="Times New Roman"/>
          <w:color w:val="auto"/>
          <w:spacing w:val="-5"/>
          <w:position w:val="2"/>
          <w:highlight w:val="none"/>
          <w:vertAlign w:val="baseline"/>
        </w:rPr>
        <w:t>NO</w:t>
      </w:r>
      <w:r>
        <w:rPr>
          <w:rFonts w:ascii="Times New Roman" w:eastAsia="Times New Roman"/>
          <w:color w:val="auto"/>
          <w:spacing w:val="-5"/>
          <w:position w:val="2"/>
          <w:highlight w:val="none"/>
          <w:vertAlign w:val="subscript"/>
        </w:rPr>
        <w:t>X</w:t>
      </w:r>
      <w:r>
        <w:rPr>
          <w:rFonts w:hint="default" w:ascii="Times New Roman" w:hAnsi="Times New Roman" w:cs="Times New Roman"/>
          <w:color w:val="auto"/>
          <w:highlight w:val="none"/>
          <w:lang w:val="en-US" w:eastAsia="zh-CN"/>
        </w:rPr>
        <w:t>排放浓度执行山东省《区域性大气污染物综合排放标准》（DB37/ 2376-2019）表 1“</w:t>
      </w:r>
      <w:r>
        <w:rPr>
          <w:rFonts w:hint="eastAsia" w:cs="Times New Roman"/>
          <w:color w:val="auto"/>
          <w:highlight w:val="none"/>
          <w:lang w:val="en-US" w:eastAsia="zh-CN"/>
        </w:rPr>
        <w:t>重点</w:t>
      </w:r>
      <w:r>
        <w:rPr>
          <w:rFonts w:hint="default" w:ascii="Times New Roman" w:hAnsi="Times New Roman" w:cs="Times New Roman"/>
          <w:color w:val="auto"/>
          <w:highlight w:val="none"/>
          <w:lang w:val="en-US" w:eastAsia="zh-CN"/>
        </w:rPr>
        <w:t>控制区”浓度限值要求（颗粒物</w:t>
      </w:r>
      <w:r>
        <w:rPr>
          <w:rFonts w:hint="eastAsia" w:cs="Times New Roman"/>
          <w:color w:val="auto"/>
          <w:highlight w:val="none"/>
          <w:lang w:val="en-US" w:eastAsia="zh-CN"/>
        </w:rPr>
        <w:t>1</w:t>
      </w:r>
      <w:r>
        <w:rPr>
          <w:rFonts w:hint="default" w:ascii="Times New Roman" w:hAnsi="Times New Roman" w:cs="Times New Roman"/>
          <w:color w:val="auto"/>
          <w:highlight w:val="none"/>
          <w:lang w:val="en-US" w:eastAsia="zh-CN"/>
        </w:rPr>
        <w:t>0 mg/m</w:t>
      </w:r>
      <w:r>
        <w:rPr>
          <w:rFonts w:hint="default" w:ascii="Times New Roman" w:hAnsi="Times New Roman" w:cs="Times New Roman"/>
          <w:color w:val="auto"/>
          <w:highlight w:val="none"/>
          <w:vertAlign w:val="superscript"/>
          <w:lang w:val="en-US" w:eastAsia="zh-CN"/>
        </w:rPr>
        <w:t>3</w:t>
      </w:r>
      <w:r>
        <w:rPr>
          <w:rFonts w:hint="eastAsia" w:cs="Times New Roman"/>
          <w:color w:val="auto"/>
          <w:highlight w:val="none"/>
          <w:vertAlign w:val="baseline"/>
          <w:lang w:val="en-US" w:eastAsia="zh-CN"/>
        </w:rPr>
        <w:t>、</w:t>
      </w:r>
      <w:r>
        <w:rPr>
          <w:rFonts w:ascii="Times New Roman" w:eastAsia="Times New Roman"/>
          <w:color w:val="auto"/>
          <w:position w:val="2"/>
          <w:highlight w:val="none"/>
        </w:rPr>
        <w:t>SO</w:t>
      </w:r>
      <w:r>
        <w:rPr>
          <w:rFonts w:ascii="Times New Roman" w:eastAsia="Times New Roman"/>
          <w:color w:val="auto"/>
          <w:position w:val="2"/>
          <w:highlight w:val="none"/>
          <w:vertAlign w:val="subscript"/>
        </w:rPr>
        <w:t>2</w:t>
      </w:r>
      <w:r>
        <w:rPr>
          <w:rFonts w:hint="eastAsia" w:eastAsia="宋体"/>
          <w:color w:val="auto"/>
          <w:position w:val="2"/>
          <w:highlight w:val="none"/>
          <w:vertAlign w:val="baseline"/>
          <w:lang w:val="en-US" w:eastAsia="zh-CN"/>
        </w:rPr>
        <w:t xml:space="preserve"> 50</w:t>
      </w:r>
      <w:r>
        <w:rPr>
          <w:rFonts w:hint="default" w:ascii="Times New Roman" w:hAnsi="Times New Roman" w:cs="Times New Roman"/>
          <w:color w:val="auto"/>
          <w:highlight w:val="none"/>
          <w:lang w:val="en-US" w:eastAsia="zh-CN"/>
        </w:rPr>
        <w:t xml:space="preserve"> mg/m</w:t>
      </w:r>
      <w:r>
        <w:rPr>
          <w:rFonts w:hint="default" w:ascii="Times New Roman" w:hAnsi="Times New Roman" w:cs="Times New Roman"/>
          <w:color w:val="auto"/>
          <w:highlight w:val="none"/>
          <w:vertAlign w:val="superscript"/>
          <w:lang w:val="en-US" w:eastAsia="zh-CN"/>
        </w:rPr>
        <w:t>3</w:t>
      </w:r>
      <w:r>
        <w:rPr>
          <w:rFonts w:hint="eastAsia" w:cs="Times New Roman"/>
          <w:color w:val="auto"/>
          <w:highlight w:val="none"/>
          <w:vertAlign w:val="baseline"/>
          <w:lang w:val="en-US" w:eastAsia="zh-CN"/>
        </w:rPr>
        <w:t>、</w:t>
      </w:r>
      <w:r>
        <w:rPr>
          <w:rFonts w:ascii="Times New Roman" w:eastAsia="Times New Roman"/>
          <w:color w:val="auto"/>
          <w:spacing w:val="-5"/>
          <w:position w:val="2"/>
          <w:highlight w:val="none"/>
          <w:vertAlign w:val="baseline"/>
        </w:rPr>
        <w:t>NO</w:t>
      </w:r>
      <w:r>
        <w:rPr>
          <w:rFonts w:ascii="Times New Roman" w:eastAsia="Times New Roman"/>
          <w:color w:val="auto"/>
          <w:spacing w:val="-5"/>
          <w:position w:val="2"/>
          <w:highlight w:val="none"/>
          <w:vertAlign w:val="subscript"/>
        </w:rPr>
        <w:t>X</w:t>
      </w:r>
      <w:r>
        <w:rPr>
          <w:rFonts w:hint="eastAsia" w:cs="Times New Roman"/>
          <w:color w:val="auto"/>
          <w:highlight w:val="none"/>
          <w:vertAlign w:val="baseline"/>
          <w:lang w:val="en-US" w:eastAsia="zh-CN"/>
        </w:rPr>
        <w:t>、100</w:t>
      </w:r>
      <w:r>
        <w:rPr>
          <w:rFonts w:hint="default" w:ascii="Times New Roman" w:hAnsi="Times New Roman" w:cs="Times New Roman"/>
          <w:color w:val="auto"/>
          <w:highlight w:val="none"/>
          <w:lang w:val="en-US" w:eastAsia="zh-CN"/>
        </w:rPr>
        <w:t xml:space="preserve"> mg/m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lang w:val="en-US" w:eastAsia="zh-CN"/>
        </w:rPr>
        <w:t>），排放速率满足《大气污染物综合排放标准》（GB 16297-1996）表 2 排放速率限值（</w:t>
      </w:r>
      <w:r>
        <w:rPr>
          <w:rFonts w:hint="default" w:ascii="Times New Roman" w:hAnsi="Times New Roman" w:eastAsia="宋体" w:cs="Times New Roman"/>
          <w:color w:val="auto"/>
          <w:sz w:val="24"/>
          <w:szCs w:val="24"/>
          <w:highlight w:val="none"/>
          <w:lang w:val="en-US" w:eastAsia="zh-CN"/>
        </w:rPr>
        <w:t>21m: 7.61 kg/h、5.37 kg/h、1.61 kg/h</w:t>
      </w:r>
      <w:r>
        <w:rPr>
          <w:rFonts w:hint="default" w:ascii="Times New Roman" w:hAnsi="Times New Roman" w:cs="Times New Roman"/>
          <w:color w:val="auto"/>
          <w:highlight w:val="none"/>
          <w:lang w:val="en-US" w:eastAsia="zh-CN"/>
        </w:rPr>
        <w:t>）</w:t>
      </w:r>
    </w:p>
    <w:p>
      <w:pPr>
        <w:pageBreakBefore w:val="0"/>
        <w:kinsoku/>
        <w:wordWrap/>
        <w:overflowPunct/>
        <w:topLinePunct w:val="0"/>
        <w:bidi w:val="0"/>
        <w:spacing w:afterLines="0"/>
        <w:rPr>
          <w:rFonts w:ascii="Times New Roman" w:eastAsia="Times New Roman"/>
          <w:color w:val="auto"/>
          <w:spacing w:val="-5"/>
          <w:position w:val="2"/>
          <w:highlight w:val="none"/>
          <w:vertAlign w:val="subscript"/>
        </w:rPr>
      </w:pPr>
      <w:r>
        <w:rPr>
          <w:color w:val="auto"/>
          <w:highlight w:val="none"/>
        </w:rPr>
        <w:t>氟化物</w:t>
      </w:r>
      <w:r>
        <w:rPr>
          <w:color w:val="auto"/>
          <w:spacing w:val="-22"/>
          <w:position w:val="2"/>
          <w:highlight w:val="none"/>
        </w:rPr>
        <w:t>、氯化氢</w:t>
      </w:r>
      <w:r>
        <w:rPr>
          <w:rFonts w:hint="eastAsia"/>
          <w:color w:val="auto"/>
          <w:spacing w:val="-22"/>
          <w:position w:val="2"/>
          <w:highlight w:val="none"/>
          <w:lang w:eastAsia="zh-CN"/>
        </w:rPr>
        <w:t>、</w:t>
      </w:r>
      <w:r>
        <w:rPr>
          <w:color w:val="auto"/>
          <w:highlight w:val="none"/>
        </w:rPr>
        <w:t>铍及其</w:t>
      </w:r>
      <w:r>
        <w:rPr>
          <w:color w:val="auto"/>
          <w:spacing w:val="-12"/>
          <w:highlight w:val="none"/>
        </w:rPr>
        <w:t>化合物</w:t>
      </w:r>
      <w:r>
        <w:rPr>
          <w:rFonts w:hint="default" w:ascii="Times New Roman" w:hAnsi="Times New Roman" w:cs="Times New Roman"/>
          <w:color w:val="auto"/>
          <w:highlight w:val="none"/>
          <w:lang w:val="en-US" w:eastAsia="zh-CN"/>
        </w:rPr>
        <w:t>排放浓度执行</w:t>
      </w:r>
      <w:r>
        <w:rPr>
          <w:color w:val="auto"/>
          <w:highlight w:val="none"/>
        </w:rPr>
        <w:t>《工业炉窑大气污染物排放标准》（</w:t>
      </w:r>
      <w:r>
        <w:rPr>
          <w:rFonts w:ascii="Times New Roman" w:eastAsia="Times New Roman"/>
          <w:color w:val="auto"/>
          <w:highlight w:val="none"/>
        </w:rPr>
        <w:t>DB37/</w:t>
      </w:r>
      <w:r>
        <w:rPr>
          <w:rFonts w:hint="eastAsia" w:ascii="Times New Roman" w:eastAsia="宋体"/>
          <w:color w:val="auto"/>
          <w:highlight w:val="none"/>
          <w:lang w:val="en-US" w:eastAsia="zh-CN"/>
        </w:rPr>
        <w:t xml:space="preserve"> </w:t>
      </w:r>
      <w:r>
        <w:rPr>
          <w:rFonts w:ascii="Times New Roman" w:eastAsia="Times New Roman"/>
          <w:color w:val="auto"/>
          <w:highlight w:val="none"/>
        </w:rPr>
        <w:t>2375-2019</w:t>
      </w:r>
      <w:r>
        <w:rPr>
          <w:color w:val="auto"/>
          <w:highlight w:val="none"/>
        </w:rPr>
        <w:t xml:space="preserve">）表 </w:t>
      </w:r>
      <w:r>
        <w:rPr>
          <w:rFonts w:ascii="Times New Roman" w:eastAsia="Times New Roman"/>
          <w:color w:val="auto"/>
          <w:highlight w:val="none"/>
        </w:rPr>
        <w:t xml:space="preserve">1 </w:t>
      </w:r>
      <w:r>
        <w:rPr>
          <w:color w:val="auto"/>
          <w:highlight w:val="none"/>
        </w:rPr>
        <w:t>金属熔炼炉标准</w:t>
      </w:r>
      <w:r>
        <w:rPr>
          <w:rFonts w:hint="eastAsia"/>
          <w:color w:val="auto"/>
          <w:highlight w:val="none"/>
          <w:lang w:eastAsia="zh-CN"/>
        </w:rPr>
        <w:t>（</w:t>
      </w:r>
      <w:r>
        <w:rPr>
          <w:color w:val="auto"/>
          <w:highlight w:val="none"/>
        </w:rPr>
        <w:t>氟化物</w:t>
      </w:r>
      <w:r>
        <w:rPr>
          <w:rFonts w:hint="eastAsia"/>
          <w:color w:val="auto"/>
          <w:highlight w:val="none"/>
          <w:lang w:val="en-US" w:eastAsia="zh-CN"/>
        </w:rPr>
        <w:t xml:space="preserve"> 3.0</w:t>
      </w:r>
      <w:r>
        <w:rPr>
          <w:rFonts w:hint="default" w:ascii="Times New Roman" w:hAnsi="Times New Roman" w:cs="Times New Roman"/>
          <w:color w:val="auto"/>
          <w:highlight w:val="none"/>
          <w:lang w:val="en-US" w:eastAsia="zh-CN"/>
        </w:rPr>
        <w:t>mg/m</w:t>
      </w:r>
      <w:r>
        <w:rPr>
          <w:rFonts w:hint="default" w:ascii="Times New Roman" w:hAnsi="Times New Roman" w:cs="Times New Roman"/>
          <w:color w:val="auto"/>
          <w:highlight w:val="none"/>
          <w:vertAlign w:val="superscript"/>
          <w:lang w:val="en-US" w:eastAsia="zh-CN"/>
        </w:rPr>
        <w:t>3</w:t>
      </w:r>
      <w:r>
        <w:rPr>
          <w:rFonts w:hint="eastAsia"/>
          <w:color w:val="auto"/>
          <w:highlight w:val="none"/>
          <w:lang w:val="en-US" w:eastAsia="zh-CN"/>
        </w:rPr>
        <w:t>、</w:t>
      </w:r>
      <w:r>
        <w:rPr>
          <w:color w:val="auto"/>
          <w:spacing w:val="-22"/>
          <w:position w:val="2"/>
          <w:highlight w:val="none"/>
        </w:rPr>
        <w:t>氯化氢</w:t>
      </w:r>
      <w:r>
        <w:rPr>
          <w:rFonts w:hint="eastAsia"/>
          <w:color w:val="auto"/>
          <w:spacing w:val="-22"/>
          <w:position w:val="2"/>
          <w:highlight w:val="none"/>
          <w:lang w:val="en-US" w:eastAsia="zh-CN"/>
        </w:rPr>
        <w:t xml:space="preserve">30 </w:t>
      </w:r>
      <w:r>
        <w:rPr>
          <w:rFonts w:hint="default" w:ascii="Times New Roman" w:hAnsi="Times New Roman" w:cs="Times New Roman"/>
          <w:color w:val="auto"/>
          <w:highlight w:val="none"/>
          <w:lang w:val="en-US" w:eastAsia="zh-CN"/>
        </w:rPr>
        <w:t>mg/m</w:t>
      </w:r>
      <w:r>
        <w:rPr>
          <w:rFonts w:hint="default" w:ascii="Times New Roman" w:hAnsi="Times New Roman" w:cs="Times New Roman"/>
          <w:color w:val="auto"/>
          <w:highlight w:val="none"/>
          <w:vertAlign w:val="superscript"/>
          <w:lang w:val="en-US" w:eastAsia="zh-CN"/>
        </w:rPr>
        <w:t>3</w:t>
      </w:r>
      <w:r>
        <w:rPr>
          <w:rFonts w:hint="eastAsia"/>
          <w:color w:val="auto"/>
          <w:spacing w:val="-22"/>
          <w:position w:val="2"/>
          <w:highlight w:val="none"/>
          <w:lang w:val="en-US" w:eastAsia="zh-CN"/>
        </w:rPr>
        <w:t>、</w:t>
      </w:r>
      <w:r>
        <w:rPr>
          <w:color w:val="auto"/>
          <w:highlight w:val="none"/>
        </w:rPr>
        <w:t>铍及其</w:t>
      </w:r>
      <w:r>
        <w:rPr>
          <w:color w:val="auto"/>
          <w:spacing w:val="-12"/>
          <w:highlight w:val="none"/>
        </w:rPr>
        <w:t>化合物</w:t>
      </w:r>
      <w:r>
        <w:rPr>
          <w:rFonts w:hint="eastAsia"/>
          <w:color w:val="auto"/>
          <w:spacing w:val="-12"/>
          <w:highlight w:val="none"/>
          <w:lang w:val="en-US" w:eastAsia="zh-CN"/>
        </w:rPr>
        <w:t xml:space="preserve"> 0.5 </w:t>
      </w:r>
      <w:r>
        <w:rPr>
          <w:rFonts w:hint="default" w:ascii="Times New Roman" w:hAnsi="Times New Roman" w:cs="Times New Roman"/>
          <w:color w:val="auto"/>
          <w:highlight w:val="none"/>
          <w:lang w:val="en-US" w:eastAsia="zh-CN"/>
        </w:rPr>
        <w:t>mg/m</w:t>
      </w:r>
      <w:r>
        <w:rPr>
          <w:rFonts w:hint="default" w:ascii="Times New Roman" w:hAnsi="Times New Roman" w:cs="Times New Roman"/>
          <w:color w:val="auto"/>
          <w:highlight w:val="none"/>
          <w:vertAlign w:val="superscript"/>
          <w:lang w:val="en-US" w:eastAsia="zh-CN"/>
        </w:rPr>
        <w:t>3</w:t>
      </w:r>
      <w:r>
        <w:rPr>
          <w:rFonts w:hint="eastAsia"/>
          <w:color w:val="auto"/>
          <w:highlight w:val="none"/>
          <w:lang w:eastAsia="zh-CN"/>
        </w:rPr>
        <w:t>），</w:t>
      </w:r>
      <w:r>
        <w:rPr>
          <w:rFonts w:hint="default" w:ascii="Times New Roman" w:hAnsi="Times New Roman" w:cs="Times New Roman"/>
          <w:color w:val="auto"/>
          <w:highlight w:val="none"/>
          <w:lang w:val="en-US" w:eastAsia="zh-CN"/>
        </w:rPr>
        <w:t>排放速率满足《大气污染物综合排放标准》（GB 16297-1996）表 2 排放速率限值（</w:t>
      </w:r>
      <w:r>
        <w:rPr>
          <w:rFonts w:hint="eastAsia" w:cs="Times New Roman"/>
          <w:color w:val="auto"/>
          <w:sz w:val="24"/>
          <w:szCs w:val="24"/>
          <w:highlight w:val="none"/>
          <w:lang w:val="en-US" w:eastAsia="zh-CN"/>
        </w:rPr>
        <w:t>21</w:t>
      </w:r>
      <w:r>
        <w:rPr>
          <w:rFonts w:hint="default" w:ascii="Times New Roman" w:hAnsi="Times New Roman" w:eastAsia="宋体" w:cs="Times New Roman"/>
          <w:color w:val="auto"/>
          <w:sz w:val="24"/>
          <w:szCs w:val="24"/>
          <w:highlight w:val="none"/>
          <w:lang w:val="en-US" w:eastAsia="zh-CN"/>
        </w:rPr>
        <w:t>m: 0.212kg/h、0.527 kg/h、2.24×10</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 xml:space="preserve"> kg/h</w:t>
      </w:r>
      <w:r>
        <w:rPr>
          <w:rFonts w:hint="default" w:ascii="Times New Roman" w:hAnsi="Times New Roman" w:cs="Times New Roman"/>
          <w:color w:val="auto"/>
          <w:highlight w:val="none"/>
          <w:lang w:val="en-US" w:eastAsia="zh-CN"/>
        </w:rPr>
        <w:t>）</w:t>
      </w:r>
    </w:p>
    <w:p>
      <w:pPr>
        <w:pStyle w:val="2"/>
        <w:spacing w:line="360" w:lineRule="auto"/>
        <w:ind w:firstLine="480" w:firstLineChars="200"/>
        <w:rPr>
          <w:rFonts w:hint="default" w:ascii="Times New Roman" w:hAnsi="Times New Roman" w:eastAsia="宋体" w:cs="Times New Roman"/>
          <w:color w:val="auto"/>
          <w:sz w:val="24"/>
          <w:szCs w:val="22"/>
          <w:highlight w:val="none"/>
          <w:lang w:val="en-US" w:eastAsia="zh-CN" w:bidi="ar-SA"/>
        </w:rPr>
      </w:pPr>
      <w:r>
        <w:rPr>
          <w:color w:val="auto"/>
          <w:highlight w:val="none"/>
        </w:rPr>
        <w:t>铜及其化合物、锰及其化</w:t>
      </w:r>
      <w:r>
        <w:rPr>
          <w:rFonts w:hint="default" w:ascii="Times New Roman" w:hAnsi="Times New Roman" w:eastAsia="宋体" w:cs="Times New Roman"/>
          <w:color w:val="auto"/>
          <w:sz w:val="24"/>
          <w:szCs w:val="22"/>
          <w:highlight w:val="none"/>
          <w:lang w:val="en-US" w:eastAsia="zh-CN" w:bidi="ar-SA"/>
        </w:rPr>
        <w:t>合物</w:t>
      </w:r>
      <w:r>
        <w:rPr>
          <w:rFonts w:hint="eastAsia" w:ascii="Times New Roman" w:hAnsi="Times New Roman" w:eastAsia="宋体" w:cs="Times New Roman"/>
          <w:color w:val="auto"/>
          <w:sz w:val="24"/>
          <w:szCs w:val="22"/>
          <w:highlight w:val="none"/>
          <w:lang w:val="en-US" w:eastAsia="zh-CN" w:bidi="ar-SA"/>
        </w:rPr>
        <w:t>无相关</w:t>
      </w:r>
      <w:r>
        <w:rPr>
          <w:rFonts w:hint="default" w:ascii="Times New Roman" w:hAnsi="Times New Roman" w:eastAsia="宋体" w:cs="Times New Roman"/>
          <w:color w:val="auto"/>
          <w:sz w:val="24"/>
          <w:szCs w:val="22"/>
          <w:highlight w:val="none"/>
          <w:lang w:val="en-US" w:eastAsia="zh-CN" w:bidi="ar-SA"/>
        </w:rPr>
        <w:t>标准限值</w:t>
      </w:r>
      <w:r>
        <w:rPr>
          <w:rFonts w:hint="eastAsia" w:ascii="Times New Roman" w:hAnsi="Times New Roman" w:eastAsia="宋体" w:cs="Times New Roman"/>
          <w:color w:val="auto"/>
          <w:sz w:val="24"/>
          <w:szCs w:val="22"/>
          <w:highlight w:val="none"/>
          <w:lang w:val="en-US" w:eastAsia="zh-CN" w:bidi="ar-SA"/>
        </w:rPr>
        <w:t>。</w:t>
      </w:r>
    </w:p>
    <w:p>
      <w:pPr>
        <w:pStyle w:val="5"/>
        <w:pageBreakBefore w:val="0"/>
        <w:kinsoku/>
        <w:wordWrap/>
        <w:overflowPunct/>
        <w:topLinePunct w:val="0"/>
        <w:bidi w:val="0"/>
        <w:spacing w:before="0" w:beforeLines="0" w:after="0" w:afterLines="0" w:line="360" w:lineRule="auto"/>
        <w:outlineLvl w:val="0"/>
        <w:rPr>
          <w:rFonts w:hint="default" w:ascii="Times New Roman" w:hAnsi="Times New Roman" w:eastAsia="宋体" w:cs="Times New Roman"/>
          <w:b/>
          <w:bCs/>
          <w:color w:val="auto"/>
          <w:highlight w:val="none"/>
        </w:rPr>
      </w:pPr>
      <w:bookmarkStart w:id="199" w:name="_Toc29252"/>
      <w:r>
        <w:rPr>
          <w:rFonts w:hint="default" w:ascii="Times New Roman" w:hAnsi="Times New Roman" w:cs="Times New Roman"/>
          <w:b/>
          <w:bCs/>
          <w:color w:val="auto"/>
          <w:highlight w:val="none"/>
          <w:lang w:val="en-US" w:eastAsia="zh-CN"/>
        </w:rPr>
        <w:t>6.2</w:t>
      </w:r>
      <w:r>
        <w:rPr>
          <w:rFonts w:hint="eastAsia" w:cs="Times New Roman"/>
          <w:b/>
          <w:bCs/>
          <w:color w:val="auto"/>
          <w:highlight w:val="none"/>
          <w:lang w:val="en-US" w:eastAsia="zh-CN"/>
        </w:rPr>
        <w:t xml:space="preserve"> </w:t>
      </w:r>
      <w:r>
        <w:rPr>
          <w:rFonts w:hint="default" w:ascii="Times New Roman" w:hAnsi="Times New Roman" w:eastAsia="宋体" w:cs="Times New Roman"/>
          <w:b/>
          <w:bCs/>
          <w:color w:val="auto"/>
          <w:highlight w:val="none"/>
        </w:rPr>
        <w:t>噪声</w:t>
      </w:r>
      <w:bookmarkEnd w:id="197"/>
      <w:bookmarkEnd w:id="198"/>
      <w:bookmarkEnd w:id="199"/>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山东云信铝业科技有限公司厂界噪声执行《工业企业厂界环境噪声排放标准》(GB 12348-2008)3类区标准。</w:t>
      </w:r>
    </w:p>
    <w:p>
      <w:pPr>
        <w:pStyle w:val="36"/>
        <w:pageBreakBefore w:val="0"/>
        <w:kinsoku/>
        <w:wordWrap/>
        <w:overflowPunct/>
        <w:topLinePunct w:val="0"/>
        <w:bidi w:val="0"/>
        <w:spacing w:afterLines="0" w:line="240" w:lineRule="auto"/>
        <w:jc w:val="center"/>
        <w:rPr>
          <w:rFonts w:hint="default" w:ascii="Times New Roman" w:hAnsi="Times New Roman" w:cs="Times New Roman"/>
          <w:color w:val="auto"/>
          <w:highlight w:val="none"/>
          <w:lang w:val="en-US" w:eastAsia="zh-CN"/>
        </w:rPr>
      </w:pPr>
      <w:r>
        <w:rPr>
          <w:rFonts w:hint="default" w:ascii="Times New Roman" w:hAnsi="Times New Roman" w:cs="Times New Roman"/>
          <w:b/>
          <w:bCs/>
          <w:color w:val="auto"/>
          <w:sz w:val="21"/>
          <w:szCs w:val="21"/>
          <w:highlight w:val="none"/>
          <w:lang w:val="en-US" w:eastAsia="zh-CN"/>
        </w:rPr>
        <w:t>表6-2 噪声执行标准</w:t>
      </w:r>
    </w:p>
    <w:tbl>
      <w:tblPr>
        <w:tblStyle w:val="28"/>
        <w:tblW w:w="813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08"/>
        <w:gridCol w:w="1265"/>
        <w:gridCol w:w="1513"/>
        <w:gridCol w:w="368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66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序号</w:t>
            </w:r>
          </w:p>
        </w:tc>
        <w:tc>
          <w:tcPr>
            <w:tcW w:w="2273"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eastAsia="zh-CN"/>
              </w:rPr>
              <w:t>污染物名称</w:t>
            </w:r>
          </w:p>
        </w:tc>
        <w:tc>
          <w:tcPr>
            <w:tcW w:w="151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标准值</w:t>
            </w:r>
          </w:p>
        </w:tc>
        <w:tc>
          <w:tcPr>
            <w:tcW w:w="3687"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66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w:t>
            </w:r>
          </w:p>
        </w:tc>
        <w:tc>
          <w:tcPr>
            <w:tcW w:w="100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噪声</w:t>
            </w:r>
          </w:p>
        </w:tc>
        <w:tc>
          <w:tcPr>
            <w:tcW w:w="126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昼间</w:t>
            </w:r>
          </w:p>
        </w:tc>
        <w:tc>
          <w:tcPr>
            <w:tcW w:w="151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6</w:t>
            </w:r>
            <w:r>
              <w:rPr>
                <w:rFonts w:hint="default" w:ascii="Times New Roman" w:hAnsi="Times New Roman" w:cs="Times New Roman"/>
                <w:color w:val="auto"/>
                <w:sz w:val="21"/>
                <w:szCs w:val="21"/>
                <w:highlight w:val="none"/>
                <w:vertAlign w:val="baseline"/>
                <w:lang w:val="en-US" w:eastAsia="zh-CN"/>
              </w:rPr>
              <w:t>5</w:t>
            </w:r>
          </w:p>
        </w:tc>
        <w:tc>
          <w:tcPr>
            <w:tcW w:w="3687" w:type="dxa"/>
            <w:vMerge w:val="restart"/>
            <w:tcBorders>
              <w:tl2br w:val="nil"/>
              <w:tr2bl w:val="nil"/>
            </w:tcBorders>
            <w:vAlign w:val="center"/>
          </w:tcPr>
          <w:p>
            <w:pPr>
              <w:pStyle w:val="39"/>
              <w:keepNext w:val="0"/>
              <w:keepLines w:val="0"/>
              <w:pageBreakBefore w:val="0"/>
              <w:widowControl w:val="0"/>
              <w:kinsoku/>
              <w:wordWrap/>
              <w:overflowPunct/>
              <w:topLinePunct w:val="0"/>
              <w:autoSpaceDE/>
              <w:autoSpaceDN/>
              <w:bidi w:val="0"/>
              <w:spacing w:before="0" w:beforeLines="0" w:beforeAutospacing="0" w:after="0" w:afterLines="0" w:afterAutospacing="0" w:line="240" w:lineRule="auto"/>
              <w:ind w:firstLine="0" w:firstLineChars="0"/>
              <w:jc w:val="center"/>
              <w:textAlignment w:val="auto"/>
              <w:outlineLvl w:val="9"/>
              <w:rPr>
                <w:rFonts w:hint="default" w:ascii="Times New Roman" w:hAnsi="Times New Roman" w:eastAsia="宋体" w:cs="Times New Roman"/>
                <w:color w:val="auto"/>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bidi="ar-SA"/>
              </w:rPr>
              <w:t>《工业企业厂界环境噪声排放标准》(GB 12348-2008)</w:t>
            </w:r>
            <w:r>
              <w:rPr>
                <w:rFonts w:hint="default" w:ascii="Times New Roman" w:hAnsi="Times New Roman" w:cs="Times New Roman"/>
                <w:color w:val="auto"/>
                <w:sz w:val="21"/>
                <w:szCs w:val="21"/>
                <w:highlight w:val="none"/>
                <w:vertAlign w:val="baseline"/>
                <w:lang w:val="en-US" w:eastAsia="zh-CN" w:bidi="ar-SA"/>
              </w:rPr>
              <w:t>3</w:t>
            </w:r>
            <w:r>
              <w:rPr>
                <w:rFonts w:hint="default" w:ascii="Times New Roman" w:hAnsi="Times New Roman" w:eastAsia="宋体" w:cs="Times New Roman"/>
                <w:color w:val="auto"/>
                <w:sz w:val="21"/>
                <w:szCs w:val="21"/>
                <w:highlight w:val="none"/>
                <w:vertAlign w:val="baseline"/>
                <w:lang w:val="en-US" w:eastAsia="zh-CN" w:bidi="ar-SA"/>
              </w:rPr>
              <w:t>类区标准。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66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w:t>
            </w:r>
          </w:p>
        </w:tc>
        <w:tc>
          <w:tcPr>
            <w:tcW w:w="100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c>
          <w:tcPr>
            <w:tcW w:w="126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夜间</w:t>
            </w:r>
          </w:p>
        </w:tc>
        <w:tc>
          <w:tcPr>
            <w:tcW w:w="151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5</w:t>
            </w:r>
            <w:r>
              <w:rPr>
                <w:rFonts w:hint="default" w:ascii="Times New Roman" w:hAnsi="Times New Roman" w:cs="Times New Roman"/>
                <w:color w:val="auto"/>
                <w:sz w:val="21"/>
                <w:szCs w:val="21"/>
                <w:highlight w:val="none"/>
                <w:vertAlign w:val="baseline"/>
                <w:lang w:val="en-US" w:eastAsia="zh-CN"/>
              </w:rPr>
              <w:t>5</w:t>
            </w:r>
          </w:p>
        </w:tc>
        <w:tc>
          <w:tcPr>
            <w:tcW w:w="3687"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p>
        </w:tc>
      </w:tr>
    </w:tbl>
    <w:p>
      <w:pPr>
        <w:pStyle w:val="5"/>
        <w:pageBreakBefore w:val="0"/>
        <w:kinsoku/>
        <w:wordWrap/>
        <w:overflowPunct/>
        <w:topLinePunct w:val="0"/>
        <w:bidi w:val="0"/>
        <w:spacing w:before="0" w:beforeLines="0" w:after="0" w:afterLines="0" w:line="360" w:lineRule="auto"/>
        <w:outlineLvl w:val="0"/>
        <w:rPr>
          <w:rFonts w:hint="default" w:ascii="Times New Roman" w:hAnsi="Times New Roman" w:eastAsia="宋体" w:cs="Times New Roman"/>
          <w:b/>
          <w:bCs/>
          <w:color w:val="auto"/>
          <w:highlight w:val="none"/>
          <w:lang w:val="en-US" w:eastAsia="zh-CN"/>
        </w:rPr>
      </w:pPr>
      <w:bookmarkStart w:id="200" w:name="_Toc19767"/>
      <w:bookmarkStart w:id="201" w:name="_Toc26611"/>
      <w:bookmarkStart w:id="202" w:name="_Toc20421"/>
      <w:r>
        <w:rPr>
          <w:rFonts w:hint="default" w:ascii="Times New Roman" w:hAnsi="Times New Roman" w:eastAsia="宋体" w:cs="Times New Roman"/>
          <w:b/>
          <w:bCs/>
          <w:color w:val="auto"/>
          <w:highlight w:val="none"/>
          <w:lang w:val="en-US" w:eastAsia="zh-CN"/>
        </w:rPr>
        <w:t xml:space="preserve">6.3 </w:t>
      </w:r>
      <w:r>
        <w:rPr>
          <w:rFonts w:hint="default" w:ascii="Times New Roman" w:hAnsi="Times New Roman" w:cs="Times New Roman"/>
          <w:b/>
          <w:bCs/>
          <w:color w:val="auto"/>
          <w:highlight w:val="none"/>
          <w:lang w:val="en-US" w:eastAsia="zh-CN"/>
        </w:rPr>
        <w:t>废水</w:t>
      </w:r>
      <w:bookmarkEnd w:id="200"/>
    </w:p>
    <w:tbl>
      <w:tblPr>
        <w:tblStyle w:val="27"/>
        <w:tblW w:w="8678" w:type="dxa"/>
        <w:tblInd w:w="134"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598"/>
        <w:gridCol w:w="1189"/>
        <w:gridCol w:w="1080"/>
        <w:gridCol w:w="3900"/>
        <w:gridCol w:w="1911"/>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89" w:hRule="atLeast"/>
        </w:trPr>
        <w:tc>
          <w:tcPr>
            <w:tcW w:w="598" w:type="dxa"/>
            <w:vMerge w:val="restart"/>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序号</w:t>
            </w:r>
          </w:p>
        </w:tc>
        <w:tc>
          <w:tcPr>
            <w:tcW w:w="1189" w:type="dxa"/>
            <w:vMerge w:val="restart"/>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排放口</w:t>
            </w:r>
          </w:p>
        </w:tc>
        <w:tc>
          <w:tcPr>
            <w:tcW w:w="1080" w:type="dxa"/>
            <w:vMerge w:val="restart"/>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污染物种类</w:t>
            </w:r>
          </w:p>
        </w:tc>
        <w:tc>
          <w:tcPr>
            <w:tcW w:w="5811"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国家或地方污染物排放标准及其他按规定商定的排放协议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9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
                <w:szCs w:val="2"/>
                <w:highlight w:val="none"/>
              </w:rPr>
            </w:pPr>
          </w:p>
        </w:tc>
        <w:tc>
          <w:tcPr>
            <w:tcW w:w="118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
                <w:szCs w:val="2"/>
                <w:highlight w:val="none"/>
              </w:rPr>
            </w:pPr>
          </w:p>
        </w:tc>
        <w:tc>
          <w:tcPr>
            <w:tcW w:w="108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
                <w:szCs w:val="2"/>
                <w:highlight w:val="none"/>
              </w:rPr>
            </w:pPr>
          </w:p>
        </w:tc>
        <w:tc>
          <w:tcPr>
            <w:tcW w:w="390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名称</w:t>
            </w:r>
          </w:p>
        </w:tc>
        <w:tc>
          <w:tcPr>
            <w:tcW w:w="191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浓度限值（</w:t>
            </w:r>
            <w:r>
              <w:rPr>
                <w:rFonts w:hint="default" w:ascii="Times New Roman" w:hAnsi="Times New Roman" w:eastAsia="Calibri" w:cs="Times New Roman"/>
                <w:color w:val="auto"/>
                <w:sz w:val="21"/>
                <w:highlight w:val="none"/>
              </w:rPr>
              <w:t>mg/L</w:t>
            </w:r>
            <w:r>
              <w:rPr>
                <w:rFonts w:hint="default" w:ascii="Times New Roman" w:hAnsi="Times New Roman" w:cs="Times New Roman"/>
                <w:color w:val="auto"/>
                <w:sz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9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1</w:t>
            </w:r>
          </w:p>
        </w:tc>
        <w:tc>
          <w:tcPr>
            <w:tcW w:w="1189" w:type="dxa"/>
            <w:vMerge w:val="restart"/>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eastAsia="宋体" w:cs="Times New Roman"/>
                <w:b w:val="0"/>
                <w:bCs/>
                <w:i w:val="0"/>
                <w:iCs w:val="0"/>
                <w:color w:val="auto"/>
                <w:sz w:val="21"/>
                <w:szCs w:val="21"/>
                <w:highlight w:val="none"/>
                <w:lang w:eastAsia="zh-CN"/>
              </w:rPr>
            </w:pPr>
            <w:r>
              <w:rPr>
                <w:rFonts w:hint="eastAsia" w:ascii="Times New Roman" w:hAnsi="Times New Roman" w:eastAsia="宋体" w:cs="Times New Roman"/>
                <w:b w:val="0"/>
                <w:bCs/>
                <w:i w:val="0"/>
                <w:iCs w:val="0"/>
                <w:color w:val="auto"/>
                <w:sz w:val="21"/>
                <w:szCs w:val="21"/>
                <w:highlight w:val="none"/>
                <w:lang w:val="en-US" w:eastAsia="zh-CN"/>
              </w:rPr>
              <w:t>总排口（</w:t>
            </w:r>
            <w:r>
              <w:rPr>
                <w:rFonts w:hint="default" w:ascii="Times New Roman" w:hAnsi="Times New Roman" w:eastAsia="宋体" w:cs="Times New Roman"/>
                <w:b w:val="0"/>
                <w:bCs/>
                <w:i w:val="0"/>
                <w:iCs w:val="0"/>
                <w:color w:val="auto"/>
                <w:sz w:val="21"/>
                <w:szCs w:val="21"/>
                <w:highlight w:val="none"/>
              </w:rPr>
              <w:t>DW001</w:t>
            </w:r>
            <w:r>
              <w:rPr>
                <w:rFonts w:hint="eastAsia" w:ascii="Times New Roman" w:hAnsi="Times New Roman" w:eastAsia="宋体" w:cs="Times New Roman"/>
                <w:b w:val="0"/>
                <w:bCs/>
                <w:i w:val="0"/>
                <w:iCs w:val="0"/>
                <w:color w:val="auto"/>
                <w:sz w:val="21"/>
                <w:szCs w:val="21"/>
                <w:highlight w:val="none"/>
                <w:lang w:eastAsia="zh-CN"/>
              </w:rPr>
              <w:t>）</w:t>
            </w:r>
          </w:p>
        </w:tc>
        <w:tc>
          <w:tcPr>
            <w:tcW w:w="108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pH</w:t>
            </w:r>
          </w:p>
        </w:tc>
        <w:tc>
          <w:tcPr>
            <w:tcW w:w="3900" w:type="dxa"/>
            <w:vMerge w:val="restart"/>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360" w:lineRule="auto"/>
              <w:ind w:left="0" w:right="0" w:firstLine="0" w:firstLineChars="0"/>
              <w:jc w:val="left"/>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外排水执行《铝工业污染物排放标准》（GB25465-2010）表 2 间接排放标准（云信铝业外排水不直接排入市政管网，而是汇入华信铝业厂区管道，</w:t>
            </w:r>
            <w:r>
              <w:rPr>
                <w:rFonts w:hint="eastAsia" w:ascii="Times New Roman" w:hAnsi="Times New Roman" w:eastAsia="宋体" w:cs="Times New Roman"/>
                <w:color w:val="auto"/>
                <w:sz w:val="21"/>
                <w:szCs w:val="21"/>
                <w:highlight w:val="none"/>
                <w:u w:val="none"/>
                <w:shd w:val="clear" w:color="auto" w:fill="auto"/>
                <w:lang w:val="en-US" w:eastAsia="zh-CN" w:bidi="zh-TW"/>
              </w:rPr>
              <w:t>输送至茌平华旭新材料有限公司污水处理站处理。</w:t>
            </w:r>
            <w:r>
              <w:rPr>
                <w:rFonts w:hint="default" w:ascii="Times New Roman" w:hAnsi="Times New Roman" w:eastAsia="宋体" w:cs="Times New Roman"/>
                <w:b w:val="0"/>
                <w:bCs/>
                <w:i w:val="0"/>
                <w:iCs w:val="0"/>
                <w:color w:val="auto"/>
                <w:sz w:val="21"/>
                <w:szCs w:val="21"/>
                <w:highlight w:val="none"/>
              </w:rPr>
              <w:t>华信铝业有限公司外排水执行《铝工业污染物排放标准》（GB25465-2010） 表 2 间接排放标准，云信铝业执行 GB25465-2010 间接排放标准。）</w:t>
            </w:r>
          </w:p>
        </w:tc>
        <w:tc>
          <w:tcPr>
            <w:tcW w:w="191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6-9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9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2</w:t>
            </w:r>
          </w:p>
        </w:tc>
        <w:tc>
          <w:tcPr>
            <w:tcW w:w="1189"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08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COD</w:t>
            </w:r>
          </w:p>
        </w:tc>
        <w:tc>
          <w:tcPr>
            <w:tcW w:w="3900"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91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200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9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3</w:t>
            </w:r>
          </w:p>
        </w:tc>
        <w:tc>
          <w:tcPr>
            <w:tcW w:w="1189"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08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BOD</w:t>
            </w:r>
            <w:r>
              <w:rPr>
                <w:rFonts w:hint="default" w:ascii="Times New Roman" w:hAnsi="Times New Roman" w:eastAsia="宋体" w:cs="Times New Roman"/>
                <w:b w:val="0"/>
                <w:bCs/>
                <w:i w:val="0"/>
                <w:iCs w:val="0"/>
                <w:color w:val="auto"/>
                <w:sz w:val="21"/>
                <w:szCs w:val="21"/>
                <w:highlight w:val="none"/>
                <w:vertAlign w:val="subscript"/>
              </w:rPr>
              <w:t>5</w:t>
            </w:r>
          </w:p>
        </w:tc>
        <w:tc>
          <w:tcPr>
            <w:tcW w:w="3900"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91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9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4</w:t>
            </w:r>
          </w:p>
        </w:tc>
        <w:tc>
          <w:tcPr>
            <w:tcW w:w="1189"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08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NH</w:t>
            </w:r>
            <w:r>
              <w:rPr>
                <w:rFonts w:hint="default" w:ascii="Times New Roman" w:hAnsi="Times New Roman" w:eastAsia="宋体" w:cs="Times New Roman"/>
                <w:b w:val="0"/>
                <w:bCs/>
                <w:i w:val="0"/>
                <w:iCs w:val="0"/>
                <w:color w:val="auto"/>
                <w:sz w:val="21"/>
                <w:szCs w:val="21"/>
                <w:highlight w:val="none"/>
                <w:vertAlign w:val="subscript"/>
              </w:rPr>
              <w:t>3</w:t>
            </w:r>
            <w:r>
              <w:rPr>
                <w:rFonts w:hint="default" w:ascii="Times New Roman" w:hAnsi="Times New Roman" w:eastAsia="宋体" w:cs="Times New Roman"/>
                <w:b w:val="0"/>
                <w:bCs/>
                <w:i w:val="0"/>
                <w:iCs w:val="0"/>
                <w:color w:val="auto"/>
                <w:sz w:val="21"/>
                <w:szCs w:val="21"/>
                <w:highlight w:val="none"/>
              </w:rPr>
              <w:t>-N</w:t>
            </w:r>
          </w:p>
        </w:tc>
        <w:tc>
          <w:tcPr>
            <w:tcW w:w="3900"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91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25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9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5</w:t>
            </w:r>
          </w:p>
        </w:tc>
        <w:tc>
          <w:tcPr>
            <w:tcW w:w="1189"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08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SS</w:t>
            </w:r>
          </w:p>
        </w:tc>
        <w:tc>
          <w:tcPr>
            <w:tcW w:w="3900"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91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70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9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6</w:t>
            </w:r>
          </w:p>
        </w:tc>
        <w:tc>
          <w:tcPr>
            <w:tcW w:w="1189"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08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F</w:t>
            </w:r>
            <w:r>
              <w:rPr>
                <w:rFonts w:hint="default" w:ascii="Times New Roman" w:hAnsi="Times New Roman" w:eastAsia="宋体" w:cs="Times New Roman"/>
                <w:b w:val="0"/>
                <w:bCs/>
                <w:i w:val="0"/>
                <w:iCs w:val="0"/>
                <w:color w:val="auto"/>
                <w:sz w:val="21"/>
                <w:szCs w:val="21"/>
                <w:highlight w:val="none"/>
                <w:vertAlign w:val="superscript"/>
              </w:rPr>
              <w:t>-</w:t>
            </w:r>
          </w:p>
        </w:tc>
        <w:tc>
          <w:tcPr>
            <w:tcW w:w="3900"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91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9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7</w:t>
            </w:r>
          </w:p>
        </w:tc>
        <w:tc>
          <w:tcPr>
            <w:tcW w:w="1189"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eastAsia="宋体" w:cs="Times New Roman"/>
                <w:b w:val="0"/>
                <w:bCs/>
                <w:i w:val="0"/>
                <w:iCs w:val="0"/>
                <w:color w:val="auto"/>
                <w:sz w:val="21"/>
                <w:szCs w:val="21"/>
                <w:highlight w:val="none"/>
                <w:lang w:eastAsia="zh-CN"/>
              </w:rPr>
            </w:pPr>
          </w:p>
        </w:tc>
        <w:tc>
          <w:tcPr>
            <w:tcW w:w="108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石油类</w:t>
            </w:r>
          </w:p>
        </w:tc>
        <w:tc>
          <w:tcPr>
            <w:tcW w:w="3900"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91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38" w:hRule="atLeast"/>
        </w:trPr>
        <w:tc>
          <w:tcPr>
            <w:tcW w:w="59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8</w:t>
            </w:r>
          </w:p>
        </w:tc>
        <w:tc>
          <w:tcPr>
            <w:tcW w:w="1189"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08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TN</w:t>
            </w:r>
          </w:p>
        </w:tc>
        <w:tc>
          <w:tcPr>
            <w:tcW w:w="3900"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91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15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06" w:hRule="atLeast"/>
        </w:trPr>
        <w:tc>
          <w:tcPr>
            <w:tcW w:w="59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9</w:t>
            </w:r>
          </w:p>
        </w:tc>
        <w:tc>
          <w:tcPr>
            <w:tcW w:w="1189"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08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TP</w:t>
            </w:r>
          </w:p>
        </w:tc>
        <w:tc>
          <w:tcPr>
            <w:tcW w:w="3900"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91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1.0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742" w:hRule="atLeast"/>
        </w:trPr>
        <w:tc>
          <w:tcPr>
            <w:tcW w:w="598"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10</w:t>
            </w:r>
          </w:p>
        </w:tc>
        <w:tc>
          <w:tcPr>
            <w:tcW w:w="1189"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08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全盐量</w:t>
            </w:r>
          </w:p>
        </w:tc>
        <w:tc>
          <w:tcPr>
            <w:tcW w:w="3900"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全盐量执行鲁质监发[2014]7 号文</w:t>
            </w:r>
          </w:p>
        </w:tc>
        <w:tc>
          <w:tcPr>
            <w:tcW w:w="1911"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1600</w:t>
            </w:r>
          </w:p>
        </w:tc>
      </w:tr>
    </w:tbl>
    <w:p>
      <w:pPr>
        <w:pStyle w:val="3"/>
        <w:keepNext/>
        <w:keepLines/>
        <w:pageBreakBefore w:val="0"/>
        <w:widowControl/>
        <w:kinsoku/>
        <w:wordWrap/>
        <w:overflowPunct/>
        <w:topLinePunct w:val="0"/>
        <w:autoSpaceDE/>
        <w:autoSpaceDN/>
        <w:bidi w:val="0"/>
        <w:adjustRightInd w:val="0"/>
        <w:snapToGrid w:val="0"/>
        <w:spacing w:before="150" w:beforeLines="50" w:after="0" w:afterLines="0" w:line="240" w:lineRule="auto"/>
        <w:textAlignment w:val="auto"/>
        <w:rPr>
          <w:rFonts w:hint="default" w:ascii="Times New Roman" w:hAnsi="Times New Roman" w:eastAsia="宋体" w:cs="Times New Roman"/>
          <w:color w:val="auto"/>
          <w:highlight w:val="none"/>
        </w:rPr>
      </w:pPr>
      <w:bookmarkStart w:id="203" w:name="_Toc7856"/>
      <w:r>
        <w:rPr>
          <w:rFonts w:hint="default" w:ascii="Times New Roman" w:hAnsi="Times New Roman" w:eastAsia="宋体" w:cs="Times New Roman"/>
          <w:color w:val="auto"/>
          <w:highlight w:val="none"/>
        </w:rPr>
        <w:t>7 验收监测内容</w:t>
      </w:r>
      <w:bookmarkEnd w:id="201"/>
      <w:bookmarkEnd w:id="202"/>
      <w:bookmarkEnd w:id="203"/>
      <w:bookmarkStart w:id="204" w:name="_Toc27798"/>
      <w:bookmarkStart w:id="205" w:name="_Toc26993"/>
    </w:p>
    <w:p>
      <w:pPr>
        <w:pStyle w:val="5"/>
        <w:pageBreakBefore w:val="0"/>
        <w:widowControl/>
        <w:kinsoku/>
        <w:wordWrap/>
        <w:overflowPunct/>
        <w:topLinePunct w:val="0"/>
        <w:autoSpaceDE/>
        <w:autoSpaceDN/>
        <w:bidi w:val="0"/>
        <w:adjustRightInd w:val="0"/>
        <w:snapToGrid w:val="0"/>
        <w:spacing w:before="0" w:beforeLines="0" w:after="0" w:afterLines="0" w:line="360" w:lineRule="auto"/>
        <w:textAlignment w:val="auto"/>
        <w:rPr>
          <w:rFonts w:hint="default" w:ascii="Times New Roman" w:hAnsi="Times New Roman" w:eastAsia="宋体" w:cs="Times New Roman"/>
          <w:b/>
          <w:bCs/>
          <w:color w:val="auto"/>
          <w:highlight w:val="none"/>
        </w:rPr>
      </w:pPr>
      <w:bookmarkStart w:id="206" w:name="_Toc24637"/>
      <w:r>
        <w:rPr>
          <w:rFonts w:hint="default" w:ascii="Times New Roman" w:hAnsi="Times New Roman" w:eastAsia="宋体" w:cs="Times New Roman"/>
          <w:b/>
          <w:bCs/>
          <w:color w:val="auto"/>
          <w:highlight w:val="none"/>
        </w:rPr>
        <w:t>7.</w:t>
      </w:r>
      <w:r>
        <w:rPr>
          <w:rFonts w:hint="default" w:ascii="Times New Roman" w:hAnsi="Times New Roman" w:eastAsia="宋体" w:cs="Times New Roman"/>
          <w:b/>
          <w:bCs/>
          <w:color w:val="auto"/>
          <w:highlight w:val="none"/>
          <w:lang w:val="en-US" w:eastAsia="zh-CN"/>
        </w:rPr>
        <w:t xml:space="preserve">1 </w:t>
      </w:r>
      <w:r>
        <w:rPr>
          <w:rFonts w:hint="default" w:ascii="Times New Roman" w:hAnsi="Times New Roman" w:eastAsia="宋体" w:cs="Times New Roman"/>
          <w:b/>
          <w:bCs/>
          <w:color w:val="auto"/>
          <w:highlight w:val="none"/>
        </w:rPr>
        <w:t>废气</w:t>
      </w:r>
      <w:bookmarkEnd w:id="204"/>
      <w:bookmarkEnd w:id="205"/>
      <w:bookmarkEnd w:id="206"/>
    </w:p>
    <w:p>
      <w:pPr>
        <w:pStyle w:val="5"/>
        <w:pageBreakBefore w:val="0"/>
        <w:widowControl/>
        <w:kinsoku/>
        <w:wordWrap/>
        <w:overflowPunct/>
        <w:topLinePunct w:val="0"/>
        <w:autoSpaceDE/>
        <w:autoSpaceDN/>
        <w:bidi w:val="0"/>
        <w:adjustRightInd w:val="0"/>
        <w:snapToGrid w:val="0"/>
        <w:spacing w:before="0" w:beforeLines="0" w:after="0" w:afterLines="0" w:line="360" w:lineRule="auto"/>
        <w:textAlignment w:val="auto"/>
        <w:rPr>
          <w:rFonts w:hint="default" w:ascii="Times New Roman" w:hAnsi="Times New Roman" w:eastAsia="宋体" w:cs="Times New Roman"/>
          <w:b/>
          <w:bCs/>
          <w:color w:val="auto"/>
          <w:highlight w:val="none"/>
        </w:rPr>
      </w:pPr>
      <w:bookmarkStart w:id="207" w:name="_Toc6525"/>
      <w:bookmarkStart w:id="208" w:name="_Toc8924"/>
      <w:bookmarkStart w:id="209" w:name="_Toc6631"/>
      <w:bookmarkStart w:id="210" w:name="_Toc24073"/>
      <w:r>
        <w:rPr>
          <w:rFonts w:hint="default" w:ascii="Times New Roman" w:hAnsi="Times New Roman" w:eastAsia="宋体" w:cs="Times New Roman"/>
          <w:b/>
          <w:bCs/>
          <w:color w:val="auto"/>
          <w:highlight w:val="none"/>
        </w:rPr>
        <w:t>7.1</w:t>
      </w:r>
      <w:r>
        <w:rPr>
          <w:rFonts w:hint="default" w:ascii="Times New Roman" w:hAnsi="Times New Roman" w:eastAsia="宋体" w:cs="Times New Roman"/>
          <w:b/>
          <w:bCs/>
          <w:color w:val="auto"/>
          <w:highlight w:val="none"/>
          <w:lang w:val="en-US" w:eastAsia="zh-CN"/>
        </w:rPr>
        <w:t xml:space="preserve">.1 </w:t>
      </w:r>
      <w:r>
        <w:rPr>
          <w:rFonts w:hint="default" w:ascii="Times New Roman" w:hAnsi="Times New Roman" w:eastAsia="宋体" w:cs="Times New Roman"/>
          <w:b/>
          <w:bCs/>
          <w:color w:val="auto"/>
          <w:highlight w:val="none"/>
        </w:rPr>
        <w:t>无组织排放</w:t>
      </w:r>
      <w:bookmarkEnd w:id="207"/>
      <w:bookmarkEnd w:id="208"/>
      <w:bookmarkEnd w:id="209"/>
      <w:bookmarkEnd w:id="210"/>
    </w:p>
    <w:p>
      <w:pPr>
        <w:pageBreakBefore w:val="0"/>
        <w:kinsoku/>
        <w:wordWrap/>
        <w:overflowPunct/>
        <w:topLinePunct w:val="0"/>
        <w:bidi w:val="0"/>
        <w:spacing w:afterLines="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本项目无组织监测项目包括：颗粒物</w:t>
      </w:r>
      <w:r>
        <w:rPr>
          <w:rFonts w:hint="default" w:ascii="Times New Roman" w:hAnsi="Times New Roman" w:eastAsia="宋体" w:cs="Times New Roman"/>
          <w:color w:val="auto"/>
          <w:highlight w:val="none"/>
          <w:lang w:val="en-US" w:eastAsia="zh-CN"/>
        </w:rPr>
        <w:t>。同步观测风向、风速、气温、气压等常规地面气象参数。</w:t>
      </w:r>
    </w:p>
    <w:p>
      <w:pPr>
        <w:keepNext w:val="0"/>
        <w:keepLines w:val="0"/>
        <w:pageBreakBefore w:val="0"/>
        <w:widowControl/>
        <w:kinsoku/>
        <w:wordWrap/>
        <w:overflowPunct/>
        <w:topLinePunct w:val="0"/>
        <w:autoSpaceDE/>
        <w:autoSpaceDN/>
        <w:bidi w:val="0"/>
        <w:adjustRightInd w:val="0"/>
        <w:snapToGrid w:val="0"/>
        <w:spacing w:afterLines="0" w:line="240" w:lineRule="auto"/>
        <w:jc w:val="center"/>
        <w:textAlignment w:val="auto"/>
        <w:rPr>
          <w:rFonts w:hint="default" w:ascii="Times New Roman" w:hAnsi="Times New Roman" w:eastAsia="宋体" w:cs="Times New Roman"/>
          <w:b/>
          <w:bCs/>
          <w:color w:val="auto"/>
          <w:kern w:val="0"/>
          <w:sz w:val="21"/>
          <w:szCs w:val="21"/>
          <w:highlight w:val="none"/>
          <w:lang w:val="zh-CN" w:eastAsia="zh-CN" w:bidi="ar"/>
        </w:rPr>
      </w:pPr>
      <w:r>
        <w:rPr>
          <w:rFonts w:hint="default" w:ascii="Times New Roman" w:hAnsi="Times New Roman" w:eastAsia="宋体" w:cs="Times New Roman"/>
          <w:b/>
          <w:bCs/>
          <w:color w:val="auto"/>
          <w:kern w:val="0"/>
          <w:sz w:val="21"/>
          <w:szCs w:val="21"/>
          <w:highlight w:val="none"/>
          <w:lang w:val="zh-CN" w:eastAsia="zh-CN" w:bidi="ar"/>
        </w:rPr>
        <w:t>表</w:t>
      </w:r>
      <w:r>
        <w:rPr>
          <w:rFonts w:hint="default" w:ascii="Times New Roman" w:hAnsi="Times New Roman" w:cs="Times New Roman"/>
          <w:b/>
          <w:bCs/>
          <w:color w:val="auto"/>
          <w:kern w:val="0"/>
          <w:sz w:val="21"/>
          <w:szCs w:val="21"/>
          <w:highlight w:val="none"/>
          <w:lang w:val="en-US" w:eastAsia="zh-CN" w:bidi="ar"/>
        </w:rPr>
        <w:t>7</w:t>
      </w:r>
      <w:r>
        <w:rPr>
          <w:rFonts w:hint="default" w:ascii="Times New Roman" w:hAnsi="Times New Roman" w:eastAsia="宋体" w:cs="Times New Roman"/>
          <w:b/>
          <w:bCs/>
          <w:color w:val="auto"/>
          <w:kern w:val="0"/>
          <w:sz w:val="21"/>
          <w:szCs w:val="21"/>
          <w:highlight w:val="none"/>
          <w:lang w:val="zh-CN" w:eastAsia="zh-CN" w:bidi="ar"/>
        </w:rPr>
        <w:t>-</w:t>
      </w:r>
      <w:r>
        <w:rPr>
          <w:rFonts w:hint="default" w:ascii="Times New Roman" w:hAnsi="Times New Roman" w:cs="Times New Roman"/>
          <w:b/>
          <w:bCs/>
          <w:color w:val="auto"/>
          <w:kern w:val="0"/>
          <w:sz w:val="21"/>
          <w:szCs w:val="21"/>
          <w:highlight w:val="none"/>
          <w:lang w:val="en-US" w:eastAsia="zh-CN" w:bidi="ar"/>
        </w:rPr>
        <w:t>1</w:t>
      </w:r>
      <w:r>
        <w:rPr>
          <w:rFonts w:hint="default" w:ascii="Times New Roman" w:hAnsi="Times New Roman" w:eastAsia="宋体" w:cs="Times New Roman"/>
          <w:b/>
          <w:bCs/>
          <w:color w:val="auto"/>
          <w:kern w:val="0"/>
          <w:sz w:val="21"/>
          <w:szCs w:val="21"/>
          <w:highlight w:val="none"/>
          <w:lang w:val="zh-CN" w:eastAsia="zh-CN" w:bidi="ar"/>
        </w:rPr>
        <w:t xml:space="preserve"> 废气验收监测内容</w:t>
      </w:r>
    </w:p>
    <w:tbl>
      <w:tblPr>
        <w:tblStyle w:val="27"/>
        <w:tblW w:w="8158" w:type="dxa"/>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819"/>
        <w:gridCol w:w="2353"/>
        <w:gridCol w:w="1711"/>
        <w:gridCol w:w="2275"/>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84" w:hRule="atLeast"/>
          <w:jc w:val="center"/>
        </w:trPr>
        <w:tc>
          <w:tcPr>
            <w:tcW w:w="181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val="zh-CN" w:eastAsia="zh-CN" w:bidi="ar"/>
              </w:rPr>
              <w:t>类别</w:t>
            </w:r>
          </w:p>
        </w:tc>
        <w:tc>
          <w:tcPr>
            <w:tcW w:w="235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val="zh-CN" w:eastAsia="zh-CN" w:bidi="ar"/>
              </w:rPr>
              <w:t>监测布点</w:t>
            </w:r>
          </w:p>
        </w:tc>
        <w:tc>
          <w:tcPr>
            <w:tcW w:w="1711"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val="zh-CN" w:eastAsia="zh-CN" w:bidi="ar"/>
              </w:rPr>
              <w:t>监测项目</w:t>
            </w:r>
          </w:p>
        </w:tc>
        <w:tc>
          <w:tcPr>
            <w:tcW w:w="227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val="zh-CN" w:eastAsia="zh-CN" w:bidi="ar"/>
              </w:rPr>
              <w:t>监测频次</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193" w:hRule="atLeast"/>
          <w:jc w:val="center"/>
        </w:trPr>
        <w:tc>
          <w:tcPr>
            <w:tcW w:w="1819"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zh-CN" w:eastAsia="zh-CN" w:bidi="ar"/>
              </w:rPr>
            </w:pPr>
            <w:r>
              <w:rPr>
                <w:rFonts w:hint="default" w:ascii="Times New Roman" w:hAnsi="Times New Roman" w:eastAsia="宋体" w:cs="Times New Roman"/>
                <w:color w:val="auto"/>
                <w:kern w:val="0"/>
                <w:sz w:val="21"/>
                <w:szCs w:val="21"/>
                <w:highlight w:val="none"/>
                <w:lang w:val="zh-CN" w:eastAsia="zh-CN" w:bidi="ar"/>
              </w:rPr>
              <w:t>无组织废气</w:t>
            </w:r>
          </w:p>
        </w:tc>
        <w:tc>
          <w:tcPr>
            <w:tcW w:w="2353"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36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厂界10 m范围内的下风向3个点位，参照点设置在上风向1个点位</w:t>
            </w:r>
          </w:p>
        </w:tc>
        <w:tc>
          <w:tcPr>
            <w:tcW w:w="1711"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36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zh-CN" w:eastAsia="zh-CN" w:bidi="ar"/>
              </w:rPr>
              <w:t>颗粒物</w:t>
            </w:r>
          </w:p>
        </w:tc>
        <w:tc>
          <w:tcPr>
            <w:tcW w:w="2275"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zh-CN" w:eastAsia="zh-CN" w:bidi="ar"/>
              </w:rPr>
            </w:pPr>
            <w:r>
              <w:rPr>
                <w:rFonts w:hint="default" w:ascii="Times New Roman" w:hAnsi="Times New Roman" w:eastAsia="宋体" w:cs="Times New Roman"/>
                <w:color w:val="auto"/>
                <w:kern w:val="0"/>
                <w:sz w:val="21"/>
                <w:szCs w:val="21"/>
                <w:highlight w:val="none"/>
                <w:lang w:val="zh-CN" w:eastAsia="zh-CN" w:bidi="ar"/>
              </w:rPr>
              <w:t>监测2天，每天四次</w:t>
            </w:r>
          </w:p>
        </w:tc>
      </w:tr>
    </w:tbl>
    <w:p>
      <w:pPr>
        <w:pStyle w:val="5"/>
        <w:keepNext/>
        <w:keepLines/>
        <w:pageBreakBefore w:val="0"/>
        <w:widowControl/>
        <w:kinsoku/>
        <w:wordWrap/>
        <w:overflowPunct/>
        <w:topLinePunct w:val="0"/>
        <w:autoSpaceDE/>
        <w:autoSpaceDN/>
        <w:bidi w:val="0"/>
        <w:adjustRightInd w:val="0"/>
        <w:snapToGrid w:val="0"/>
        <w:spacing w:before="150" w:beforeLines="50" w:after="0" w:afterLines="0" w:line="360" w:lineRule="auto"/>
        <w:textAlignment w:val="auto"/>
        <w:rPr>
          <w:rFonts w:hint="default" w:ascii="Times New Roman" w:hAnsi="Times New Roman" w:eastAsia="宋体" w:cs="Times New Roman"/>
          <w:b/>
          <w:bCs/>
          <w:color w:val="auto"/>
          <w:highlight w:val="none"/>
        </w:rPr>
      </w:pPr>
      <w:bookmarkStart w:id="211" w:name="_Toc23653"/>
      <w:bookmarkStart w:id="212" w:name="_Toc2459"/>
      <w:bookmarkStart w:id="213" w:name="_Toc25318"/>
      <w:bookmarkStart w:id="214" w:name="_Toc14339"/>
      <w:r>
        <w:rPr>
          <w:rFonts w:hint="default" w:ascii="Times New Roman" w:hAnsi="Times New Roman" w:eastAsia="宋体" w:cs="Times New Roman"/>
          <w:b/>
          <w:bCs/>
          <w:color w:val="auto"/>
          <w:highlight w:val="none"/>
        </w:rPr>
        <w:t>7.1.2</w:t>
      </w:r>
      <w:r>
        <w:rPr>
          <w:rFonts w:hint="default" w:ascii="Times New Roman" w:hAnsi="Times New Roman" w:eastAsia="宋体" w:cs="Times New Roman"/>
          <w:b/>
          <w:bCs/>
          <w:color w:val="auto"/>
          <w:highlight w:val="none"/>
          <w:lang w:val="en-US" w:eastAsia="zh-CN"/>
        </w:rPr>
        <w:t xml:space="preserve"> </w:t>
      </w:r>
      <w:r>
        <w:rPr>
          <w:rFonts w:hint="default" w:ascii="Times New Roman" w:hAnsi="Times New Roman" w:eastAsia="宋体" w:cs="Times New Roman"/>
          <w:b/>
          <w:bCs/>
          <w:color w:val="auto"/>
          <w:highlight w:val="none"/>
        </w:rPr>
        <w:t>有组织排放</w:t>
      </w:r>
      <w:bookmarkEnd w:id="211"/>
      <w:bookmarkEnd w:id="212"/>
      <w:bookmarkEnd w:id="213"/>
      <w:bookmarkEnd w:id="214"/>
    </w:p>
    <w:p>
      <w:pPr>
        <w:keepNext w:val="0"/>
        <w:keepLines w:val="0"/>
        <w:pageBreakBefore w:val="0"/>
        <w:widowControl/>
        <w:kinsoku/>
        <w:wordWrap/>
        <w:overflowPunct/>
        <w:topLinePunct w:val="0"/>
        <w:autoSpaceDE/>
        <w:autoSpaceDN/>
        <w:bidi w:val="0"/>
        <w:adjustRightInd w:val="0"/>
        <w:snapToGrid w:val="0"/>
        <w:spacing w:afterLines="0" w:line="300" w:lineRule="auto"/>
        <w:jc w:val="center"/>
        <w:textAlignment w:val="auto"/>
        <w:rPr>
          <w:rFonts w:hint="default" w:ascii="Times New Roman" w:hAnsi="Times New Roman" w:eastAsia="宋体" w:cs="Times New Roman"/>
          <w:b/>
          <w:bCs/>
          <w:color w:val="auto"/>
          <w:kern w:val="0"/>
          <w:sz w:val="21"/>
          <w:szCs w:val="21"/>
          <w:highlight w:val="none"/>
          <w:lang w:val="zh-CN" w:eastAsia="zh-CN" w:bidi="ar"/>
        </w:rPr>
      </w:pPr>
      <w:r>
        <w:rPr>
          <w:rFonts w:hint="default" w:ascii="Times New Roman" w:hAnsi="Times New Roman" w:eastAsia="宋体" w:cs="Times New Roman"/>
          <w:b/>
          <w:bCs/>
          <w:color w:val="auto"/>
          <w:kern w:val="0"/>
          <w:sz w:val="21"/>
          <w:szCs w:val="21"/>
          <w:highlight w:val="none"/>
          <w:lang w:val="zh-CN" w:eastAsia="zh-CN" w:bidi="ar"/>
        </w:rPr>
        <w:t>表</w:t>
      </w:r>
      <w:r>
        <w:rPr>
          <w:rFonts w:hint="default" w:ascii="Times New Roman" w:hAnsi="Times New Roman" w:cs="Times New Roman"/>
          <w:b/>
          <w:bCs/>
          <w:color w:val="auto"/>
          <w:kern w:val="0"/>
          <w:sz w:val="21"/>
          <w:szCs w:val="21"/>
          <w:highlight w:val="none"/>
          <w:lang w:val="en-US" w:eastAsia="zh-CN" w:bidi="ar"/>
        </w:rPr>
        <w:t>7-2</w:t>
      </w:r>
      <w:r>
        <w:rPr>
          <w:rFonts w:hint="default" w:ascii="Times New Roman" w:hAnsi="Times New Roman" w:eastAsia="宋体" w:cs="Times New Roman"/>
          <w:b/>
          <w:bCs/>
          <w:color w:val="auto"/>
          <w:kern w:val="0"/>
          <w:sz w:val="21"/>
          <w:szCs w:val="21"/>
          <w:highlight w:val="none"/>
          <w:lang w:val="zh-CN" w:eastAsia="zh-CN" w:bidi="ar"/>
        </w:rPr>
        <w:t xml:space="preserve"> 废气验收监测内容</w:t>
      </w:r>
    </w:p>
    <w:tbl>
      <w:tblPr>
        <w:tblStyle w:val="27"/>
        <w:tblW w:w="0" w:type="auto"/>
        <w:tblInd w:w="133"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2063"/>
        <w:gridCol w:w="2063"/>
        <w:gridCol w:w="2236"/>
        <w:gridCol w:w="223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063"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Calibri"/>
                <w:color w:val="auto"/>
                <w:sz w:val="21"/>
                <w:highlight w:val="none"/>
              </w:rPr>
            </w:pPr>
            <w:bookmarkStart w:id="215" w:name="_Toc32500"/>
            <w:bookmarkStart w:id="216" w:name="_Toc23768"/>
            <w:r>
              <w:rPr>
                <w:rFonts w:hint="default" w:ascii="Times New Roman" w:hAnsi="Times New Roman" w:eastAsia="宋体" w:cs="Times New Roman"/>
                <w:color w:val="auto"/>
                <w:kern w:val="0"/>
                <w:sz w:val="21"/>
                <w:szCs w:val="21"/>
                <w:highlight w:val="none"/>
                <w:lang w:val="zh-CN" w:eastAsia="zh-CN" w:bidi="ar"/>
              </w:rPr>
              <w:t>类别</w:t>
            </w:r>
          </w:p>
        </w:tc>
        <w:tc>
          <w:tcPr>
            <w:tcW w:w="2063"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Calibri"/>
                <w:color w:val="auto"/>
                <w:sz w:val="21"/>
                <w:highlight w:val="none"/>
              </w:rPr>
            </w:pPr>
            <w:r>
              <w:rPr>
                <w:rFonts w:hint="default" w:ascii="Times New Roman" w:hAnsi="Times New Roman" w:eastAsia="宋体" w:cs="Times New Roman"/>
                <w:color w:val="auto"/>
                <w:kern w:val="0"/>
                <w:sz w:val="21"/>
                <w:szCs w:val="21"/>
                <w:highlight w:val="none"/>
                <w:lang w:val="zh-CN" w:eastAsia="zh-CN" w:bidi="ar"/>
              </w:rPr>
              <w:t>监测布点</w:t>
            </w:r>
          </w:p>
        </w:tc>
        <w:tc>
          <w:tcPr>
            <w:tcW w:w="223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Calibri"/>
                <w:color w:val="auto"/>
                <w:position w:val="2"/>
                <w:sz w:val="21"/>
                <w:highlight w:val="none"/>
              </w:rPr>
            </w:pPr>
            <w:r>
              <w:rPr>
                <w:rFonts w:hint="default" w:ascii="Times New Roman" w:hAnsi="Times New Roman" w:eastAsia="宋体" w:cs="Times New Roman"/>
                <w:color w:val="auto"/>
                <w:kern w:val="0"/>
                <w:sz w:val="21"/>
                <w:szCs w:val="21"/>
                <w:highlight w:val="none"/>
                <w:lang w:val="zh-CN" w:eastAsia="zh-CN" w:bidi="ar"/>
              </w:rPr>
              <w:t>监测项目</w:t>
            </w:r>
          </w:p>
        </w:tc>
        <w:tc>
          <w:tcPr>
            <w:tcW w:w="223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lang w:val="zh-CN" w:eastAsia="zh-CN" w:bidi="ar"/>
              </w:rPr>
            </w:pPr>
            <w:r>
              <w:rPr>
                <w:rFonts w:hint="default" w:ascii="Times New Roman" w:hAnsi="Times New Roman" w:eastAsia="宋体" w:cs="Times New Roman"/>
                <w:color w:val="auto"/>
                <w:kern w:val="0"/>
                <w:sz w:val="21"/>
                <w:szCs w:val="21"/>
                <w:highlight w:val="none"/>
                <w:lang w:val="zh-CN" w:eastAsia="zh-CN" w:bidi="ar"/>
              </w:rPr>
              <w:t>监测频次</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2063" w:type="dxa"/>
            <w:vMerge w:val="restart"/>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Calibri" w:eastAsia="宋体"/>
                <w:color w:val="auto"/>
                <w:sz w:val="21"/>
                <w:highlight w:val="none"/>
                <w:lang w:eastAsia="zh-CN"/>
              </w:rPr>
            </w:pPr>
            <w:r>
              <w:rPr>
                <w:rFonts w:hint="eastAsia" w:ascii="Calibri"/>
                <w:color w:val="auto"/>
                <w:sz w:val="21"/>
                <w:highlight w:val="none"/>
                <w:lang w:eastAsia="zh-CN"/>
              </w:rPr>
              <w:t>有组织废气</w:t>
            </w:r>
          </w:p>
        </w:tc>
        <w:tc>
          <w:tcPr>
            <w:tcW w:w="2063" w:type="dxa"/>
            <w:vMerge w:val="restart"/>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Calibri"/>
                <w:color w:val="auto"/>
                <w:sz w:val="21"/>
                <w:highlight w:val="none"/>
              </w:rPr>
            </w:pPr>
            <w:r>
              <w:rPr>
                <w:rFonts w:hint="eastAsia" w:ascii="Calibri"/>
                <w:color w:val="auto"/>
                <w:sz w:val="21"/>
                <w:highlight w:val="none"/>
                <w:lang w:val="en-US" w:eastAsia="zh-CN"/>
              </w:rPr>
              <w:t>2#车间排气筒P2(</w:t>
            </w:r>
            <w:r>
              <w:rPr>
                <w:rFonts w:ascii="Calibri"/>
                <w:color w:val="auto"/>
                <w:sz w:val="21"/>
                <w:highlight w:val="none"/>
              </w:rPr>
              <w:t>DA00</w:t>
            </w:r>
            <w:r>
              <w:rPr>
                <w:rFonts w:hint="eastAsia" w:ascii="Calibri"/>
                <w:color w:val="auto"/>
                <w:sz w:val="21"/>
                <w:highlight w:val="none"/>
                <w:lang w:val="en-US" w:eastAsia="zh-CN"/>
              </w:rPr>
              <w:t>1)</w:t>
            </w:r>
          </w:p>
        </w:tc>
        <w:tc>
          <w:tcPr>
            <w:tcW w:w="223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position w:val="2"/>
                <w:sz w:val="21"/>
                <w:highlight w:val="none"/>
              </w:rPr>
              <w:t>SO</w:t>
            </w:r>
            <w:r>
              <w:rPr>
                <w:rFonts w:ascii="Times New Roman"/>
                <w:color w:val="auto"/>
                <w:position w:val="2"/>
                <w:sz w:val="21"/>
                <w:highlight w:val="none"/>
                <w:vertAlign w:val="subscript"/>
              </w:rPr>
              <w:t>2</w:t>
            </w:r>
          </w:p>
        </w:tc>
        <w:tc>
          <w:tcPr>
            <w:tcW w:w="2236" w:type="dxa"/>
            <w:vMerge w:val="restart"/>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position w:val="2"/>
                <w:sz w:val="21"/>
                <w:highlight w:val="none"/>
              </w:rPr>
            </w:pPr>
            <w:r>
              <w:rPr>
                <w:rFonts w:hint="default" w:ascii="Times New Roman" w:hAnsi="Times New Roman" w:eastAsia="宋体" w:cs="Times New Roman"/>
                <w:color w:val="auto"/>
                <w:kern w:val="0"/>
                <w:sz w:val="21"/>
                <w:szCs w:val="21"/>
                <w:highlight w:val="none"/>
                <w:lang w:val="zh-CN" w:eastAsia="zh-CN" w:bidi="ar"/>
              </w:rPr>
              <w:t>监测2天，每天四次</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206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
                <w:szCs w:val="2"/>
                <w:highlight w:val="none"/>
              </w:rPr>
            </w:pPr>
          </w:p>
        </w:tc>
        <w:tc>
          <w:tcPr>
            <w:tcW w:w="206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
                <w:szCs w:val="2"/>
                <w:highlight w:val="none"/>
              </w:rPr>
            </w:pPr>
          </w:p>
        </w:tc>
        <w:tc>
          <w:tcPr>
            <w:tcW w:w="223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sz w:val="21"/>
                <w:highlight w:val="none"/>
              </w:rPr>
            </w:pPr>
            <w:r>
              <w:rPr>
                <w:rFonts w:ascii="Times New Roman"/>
                <w:color w:val="auto"/>
                <w:position w:val="2"/>
                <w:sz w:val="21"/>
                <w:highlight w:val="none"/>
              </w:rPr>
              <w:t>NO</w:t>
            </w:r>
            <w:r>
              <w:rPr>
                <w:rFonts w:ascii="Times New Roman"/>
                <w:color w:val="auto"/>
                <w:position w:val="2"/>
                <w:sz w:val="21"/>
                <w:highlight w:val="none"/>
                <w:vertAlign w:val="subscript"/>
              </w:rPr>
              <w:t>X</w:t>
            </w:r>
          </w:p>
        </w:tc>
        <w:tc>
          <w:tcPr>
            <w:tcW w:w="2236"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ascii="Times New Roman"/>
                <w:color w:val="auto"/>
                <w:position w:val="2"/>
                <w:sz w:val="21"/>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206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
                <w:szCs w:val="2"/>
                <w:highlight w:val="none"/>
              </w:rPr>
            </w:pPr>
          </w:p>
        </w:tc>
        <w:tc>
          <w:tcPr>
            <w:tcW w:w="206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
                <w:szCs w:val="2"/>
                <w:highlight w:val="none"/>
              </w:rPr>
            </w:pPr>
          </w:p>
        </w:tc>
        <w:tc>
          <w:tcPr>
            <w:tcW w:w="223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颗粒物</w:t>
            </w:r>
          </w:p>
        </w:tc>
        <w:tc>
          <w:tcPr>
            <w:tcW w:w="2236"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206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
                <w:szCs w:val="2"/>
                <w:highlight w:val="none"/>
              </w:rPr>
            </w:pPr>
          </w:p>
        </w:tc>
        <w:tc>
          <w:tcPr>
            <w:tcW w:w="206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
                <w:szCs w:val="2"/>
                <w:highlight w:val="none"/>
              </w:rPr>
            </w:pPr>
          </w:p>
        </w:tc>
        <w:tc>
          <w:tcPr>
            <w:tcW w:w="223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氟化物</w:t>
            </w:r>
          </w:p>
        </w:tc>
        <w:tc>
          <w:tcPr>
            <w:tcW w:w="2236"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206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
                <w:szCs w:val="2"/>
                <w:highlight w:val="none"/>
              </w:rPr>
            </w:pPr>
          </w:p>
        </w:tc>
        <w:tc>
          <w:tcPr>
            <w:tcW w:w="206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
                <w:szCs w:val="2"/>
                <w:highlight w:val="none"/>
              </w:rPr>
            </w:pPr>
          </w:p>
        </w:tc>
        <w:tc>
          <w:tcPr>
            <w:tcW w:w="223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氯化氢</w:t>
            </w:r>
          </w:p>
        </w:tc>
        <w:tc>
          <w:tcPr>
            <w:tcW w:w="2236"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206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
                <w:szCs w:val="2"/>
                <w:highlight w:val="none"/>
              </w:rPr>
            </w:pPr>
          </w:p>
        </w:tc>
        <w:tc>
          <w:tcPr>
            <w:tcW w:w="206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
                <w:szCs w:val="2"/>
                <w:highlight w:val="none"/>
              </w:rPr>
            </w:pPr>
          </w:p>
        </w:tc>
        <w:tc>
          <w:tcPr>
            <w:tcW w:w="223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铜及其化合物</w:t>
            </w:r>
          </w:p>
        </w:tc>
        <w:tc>
          <w:tcPr>
            <w:tcW w:w="2236"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206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
                <w:szCs w:val="2"/>
                <w:highlight w:val="none"/>
              </w:rPr>
            </w:pPr>
          </w:p>
        </w:tc>
        <w:tc>
          <w:tcPr>
            <w:tcW w:w="206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
                <w:szCs w:val="2"/>
                <w:highlight w:val="none"/>
              </w:rPr>
            </w:pPr>
          </w:p>
        </w:tc>
        <w:tc>
          <w:tcPr>
            <w:tcW w:w="223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锰及其化合物</w:t>
            </w:r>
          </w:p>
        </w:tc>
        <w:tc>
          <w:tcPr>
            <w:tcW w:w="2236"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206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
                <w:szCs w:val="2"/>
                <w:highlight w:val="none"/>
              </w:rPr>
            </w:pPr>
          </w:p>
        </w:tc>
        <w:tc>
          <w:tcPr>
            <w:tcW w:w="2063"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
                <w:szCs w:val="2"/>
                <w:highlight w:val="none"/>
              </w:rPr>
            </w:pPr>
          </w:p>
        </w:tc>
        <w:tc>
          <w:tcPr>
            <w:tcW w:w="223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r>
              <w:rPr>
                <w:color w:val="auto"/>
                <w:sz w:val="21"/>
                <w:highlight w:val="none"/>
              </w:rPr>
              <w:t>铍及其化合物</w:t>
            </w:r>
          </w:p>
        </w:tc>
        <w:tc>
          <w:tcPr>
            <w:tcW w:w="2236"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color w:val="auto"/>
                <w:sz w:val="21"/>
                <w:highlight w:val="none"/>
              </w:rPr>
            </w:pPr>
          </w:p>
        </w:tc>
      </w:tr>
    </w:tbl>
    <w:p>
      <w:pPr>
        <w:pStyle w:val="2"/>
        <w:rPr>
          <w:rFonts w:hint="default"/>
          <w:color w:val="auto"/>
          <w:highlight w:val="none"/>
          <w:lang w:val="en-US" w:eastAsia="zh-CN"/>
        </w:rPr>
      </w:pPr>
    </w:p>
    <w:p>
      <w:pPr>
        <w:pStyle w:val="5"/>
        <w:keepNext/>
        <w:keepLines/>
        <w:pageBreakBefore w:val="0"/>
        <w:widowControl/>
        <w:kinsoku/>
        <w:wordWrap/>
        <w:overflowPunct/>
        <w:topLinePunct w:val="0"/>
        <w:autoSpaceDE/>
        <w:autoSpaceDN/>
        <w:bidi w:val="0"/>
        <w:adjustRightInd w:val="0"/>
        <w:snapToGrid w:val="0"/>
        <w:spacing w:before="150" w:beforeLines="50" w:after="0" w:afterLines="0" w:line="360" w:lineRule="auto"/>
        <w:textAlignment w:val="auto"/>
        <w:rPr>
          <w:rFonts w:hint="default" w:ascii="Times New Roman" w:hAnsi="Times New Roman" w:eastAsia="宋体" w:cs="Times New Roman"/>
          <w:b/>
          <w:bCs/>
          <w:color w:val="auto"/>
          <w:highlight w:val="none"/>
        </w:rPr>
      </w:pPr>
      <w:bookmarkStart w:id="217" w:name="_Toc15415"/>
      <w:r>
        <w:rPr>
          <w:rFonts w:hint="default" w:ascii="Times New Roman" w:hAnsi="Times New Roman" w:eastAsia="宋体" w:cs="Times New Roman"/>
          <w:b/>
          <w:bCs/>
          <w:color w:val="auto"/>
          <w:highlight w:val="none"/>
        </w:rPr>
        <w:t>7.</w:t>
      </w:r>
      <w:r>
        <w:rPr>
          <w:rFonts w:hint="default" w:ascii="Times New Roman" w:hAnsi="Times New Roman" w:eastAsia="宋体" w:cs="Times New Roman"/>
          <w:b/>
          <w:bCs/>
          <w:color w:val="auto"/>
          <w:highlight w:val="none"/>
          <w:lang w:val="en-US" w:eastAsia="zh-CN"/>
        </w:rPr>
        <w:t>2</w:t>
      </w:r>
      <w:r>
        <w:rPr>
          <w:rFonts w:hint="eastAsia" w:cs="Times New Roman"/>
          <w:b/>
          <w:bCs/>
          <w:color w:val="auto"/>
          <w:highlight w:val="none"/>
          <w:lang w:val="en-US" w:eastAsia="zh-CN"/>
        </w:rPr>
        <w:t xml:space="preserve"> </w:t>
      </w:r>
      <w:r>
        <w:rPr>
          <w:rFonts w:hint="default" w:ascii="Times New Roman" w:hAnsi="Times New Roman" w:eastAsia="宋体" w:cs="Times New Roman"/>
          <w:b/>
          <w:bCs/>
          <w:color w:val="auto"/>
          <w:highlight w:val="none"/>
        </w:rPr>
        <w:t>厂界噪声监测</w:t>
      </w:r>
      <w:bookmarkEnd w:id="215"/>
      <w:bookmarkEnd w:id="216"/>
      <w:bookmarkEnd w:id="217"/>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根据厂区噪声源的分布，在距厂址各厂界1米处，共设置4个监测点，厂界噪声监测点位和频次见表7-3。</w:t>
      </w:r>
    </w:p>
    <w:p>
      <w:pPr>
        <w:keepNext w:val="0"/>
        <w:keepLines w:val="0"/>
        <w:pageBreakBefore w:val="0"/>
        <w:widowControl/>
        <w:kinsoku/>
        <w:wordWrap/>
        <w:overflowPunct/>
        <w:topLinePunct w:val="0"/>
        <w:autoSpaceDE/>
        <w:autoSpaceDN/>
        <w:bidi w:val="0"/>
        <w:adjustRightInd w:val="0"/>
        <w:snapToGrid w:val="0"/>
        <w:spacing w:afterLines="0" w:line="300" w:lineRule="auto"/>
        <w:jc w:val="center"/>
        <w:textAlignment w:val="auto"/>
        <w:rPr>
          <w:rFonts w:hint="default" w:ascii="Times New Roman" w:hAnsi="Times New Roman" w:eastAsia="宋体" w:cs="Times New Roman"/>
          <w:b/>
          <w:bCs/>
          <w:color w:val="auto"/>
          <w:kern w:val="0"/>
          <w:sz w:val="21"/>
          <w:szCs w:val="21"/>
          <w:highlight w:val="none"/>
          <w:lang w:val="zh-CN" w:eastAsia="zh-CN" w:bidi="ar"/>
        </w:rPr>
      </w:pPr>
      <w:r>
        <w:rPr>
          <w:rFonts w:hint="default" w:ascii="Times New Roman" w:hAnsi="Times New Roman" w:eastAsia="宋体" w:cs="Times New Roman"/>
          <w:b/>
          <w:bCs/>
          <w:color w:val="auto"/>
          <w:kern w:val="0"/>
          <w:sz w:val="21"/>
          <w:szCs w:val="21"/>
          <w:highlight w:val="none"/>
          <w:lang w:val="zh-CN" w:eastAsia="zh-CN" w:bidi="ar"/>
        </w:rPr>
        <w:t>表</w:t>
      </w:r>
      <w:r>
        <w:rPr>
          <w:rFonts w:hint="default" w:ascii="Times New Roman" w:hAnsi="Times New Roman" w:cs="Times New Roman"/>
          <w:b/>
          <w:bCs/>
          <w:color w:val="auto"/>
          <w:kern w:val="0"/>
          <w:sz w:val="21"/>
          <w:szCs w:val="21"/>
          <w:highlight w:val="none"/>
          <w:lang w:val="en-US" w:eastAsia="zh-CN" w:bidi="ar"/>
        </w:rPr>
        <w:t>7-3</w:t>
      </w:r>
      <w:r>
        <w:rPr>
          <w:rFonts w:hint="default" w:ascii="Times New Roman" w:hAnsi="Times New Roman" w:eastAsia="宋体" w:cs="Times New Roman"/>
          <w:b/>
          <w:bCs/>
          <w:color w:val="auto"/>
          <w:kern w:val="0"/>
          <w:sz w:val="21"/>
          <w:szCs w:val="21"/>
          <w:highlight w:val="none"/>
          <w:lang w:val="zh-CN" w:eastAsia="zh-CN" w:bidi="ar"/>
        </w:rPr>
        <w:t xml:space="preserve"> </w:t>
      </w:r>
      <w:r>
        <w:rPr>
          <w:rFonts w:hint="default" w:ascii="Times New Roman" w:hAnsi="Times New Roman" w:eastAsia="宋体" w:cs="Times New Roman"/>
          <w:b/>
          <w:bCs/>
          <w:color w:val="auto"/>
          <w:sz w:val="21"/>
          <w:szCs w:val="21"/>
          <w:highlight w:val="none"/>
        </w:rPr>
        <w:t>厂界噪声监测内容</w:t>
      </w:r>
    </w:p>
    <w:tbl>
      <w:tblPr>
        <w:tblStyle w:val="27"/>
        <w:tblW w:w="8218" w:type="dxa"/>
        <w:jc w:val="center"/>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609"/>
        <w:gridCol w:w="1715"/>
        <w:gridCol w:w="2126"/>
        <w:gridCol w:w="2768"/>
      </w:tblGrid>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7" w:hRule="atLeast"/>
          <w:jc w:val="center"/>
        </w:trPr>
        <w:tc>
          <w:tcPr>
            <w:tcW w:w="1609" w:type="dxa"/>
            <w:tcBorders>
              <w:tl2br w:val="nil"/>
              <w:tr2bl w:val="nil"/>
            </w:tcBorders>
            <w:vAlign w:val="center"/>
          </w:tcPr>
          <w:p>
            <w:pPr>
              <w:pStyle w:val="43"/>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textAlignment w:val="auto"/>
              <w:rPr>
                <w:rFonts w:hint="default" w:ascii="Times New Roman" w:hAnsi="Times New Roman" w:cs="Times New Roman" w:eastAsiaTheme="majorEastAsia"/>
                <w:color w:val="auto"/>
                <w:kern w:val="0"/>
                <w:sz w:val="21"/>
                <w:szCs w:val="21"/>
                <w:highlight w:val="none"/>
              </w:rPr>
            </w:pPr>
            <w:r>
              <w:rPr>
                <w:rFonts w:hint="default" w:ascii="Times New Roman" w:hAnsi="Times New Roman" w:cs="Times New Roman" w:eastAsiaTheme="majorEastAsia"/>
                <w:color w:val="auto"/>
                <w:sz w:val="21"/>
                <w:szCs w:val="21"/>
                <w:highlight w:val="none"/>
              </w:rPr>
              <w:t>监测点编号</w:t>
            </w:r>
          </w:p>
        </w:tc>
        <w:tc>
          <w:tcPr>
            <w:tcW w:w="1715" w:type="dxa"/>
            <w:tcBorders>
              <w:tl2br w:val="nil"/>
              <w:tr2bl w:val="nil"/>
            </w:tcBorders>
            <w:vAlign w:val="center"/>
          </w:tcPr>
          <w:p>
            <w:pPr>
              <w:pStyle w:val="43"/>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textAlignment w:val="auto"/>
              <w:rPr>
                <w:rFonts w:hint="default" w:ascii="Times New Roman" w:hAnsi="Times New Roman" w:cs="Times New Roman" w:eastAsiaTheme="majorEastAsia"/>
                <w:color w:val="auto"/>
                <w:kern w:val="0"/>
                <w:sz w:val="21"/>
                <w:szCs w:val="21"/>
                <w:highlight w:val="none"/>
              </w:rPr>
            </w:pPr>
            <w:r>
              <w:rPr>
                <w:rFonts w:hint="default" w:ascii="Times New Roman" w:hAnsi="Times New Roman" w:cs="Times New Roman" w:eastAsiaTheme="majorEastAsia"/>
                <w:color w:val="auto"/>
                <w:sz w:val="21"/>
                <w:szCs w:val="21"/>
                <w:highlight w:val="none"/>
              </w:rPr>
              <w:t>监测点名称</w:t>
            </w:r>
          </w:p>
        </w:tc>
        <w:tc>
          <w:tcPr>
            <w:tcW w:w="2126" w:type="dxa"/>
            <w:tcBorders>
              <w:tl2br w:val="nil"/>
              <w:tr2bl w:val="nil"/>
            </w:tcBorders>
            <w:vAlign w:val="center"/>
          </w:tcPr>
          <w:p>
            <w:pPr>
              <w:pStyle w:val="43"/>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textAlignment w:val="auto"/>
              <w:rPr>
                <w:rFonts w:hint="default" w:ascii="Times New Roman" w:hAnsi="Times New Roman" w:cs="Times New Roman" w:eastAsiaTheme="majorEastAsia"/>
                <w:color w:val="auto"/>
                <w:kern w:val="0"/>
                <w:sz w:val="21"/>
                <w:szCs w:val="21"/>
                <w:highlight w:val="none"/>
              </w:rPr>
            </w:pPr>
            <w:r>
              <w:rPr>
                <w:rFonts w:hint="default" w:ascii="Times New Roman" w:hAnsi="Times New Roman" w:cs="Times New Roman" w:eastAsiaTheme="majorEastAsia"/>
                <w:color w:val="auto"/>
                <w:sz w:val="21"/>
                <w:szCs w:val="21"/>
                <w:highlight w:val="none"/>
              </w:rPr>
              <w:t>监测布设位置</w:t>
            </w:r>
          </w:p>
        </w:tc>
        <w:tc>
          <w:tcPr>
            <w:tcW w:w="2768"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ajorEastAsia"/>
                <w:color w:val="auto"/>
                <w:kern w:val="0"/>
                <w:sz w:val="21"/>
                <w:szCs w:val="21"/>
                <w:highlight w:val="none"/>
              </w:rPr>
            </w:pPr>
            <w:r>
              <w:rPr>
                <w:rFonts w:hint="default" w:ascii="Times New Roman" w:hAnsi="Times New Roman" w:cs="Times New Roman" w:eastAsiaTheme="majorEastAsia"/>
                <w:color w:val="auto"/>
                <w:kern w:val="0"/>
                <w:sz w:val="21"/>
                <w:szCs w:val="21"/>
                <w:highlight w:val="none"/>
                <w:lang w:val="zh-CN" w:eastAsia="zh-CN" w:bidi="ar"/>
              </w:rPr>
              <w:t>监测频次</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13" w:hRule="atLeast"/>
          <w:jc w:val="center"/>
        </w:trPr>
        <w:tc>
          <w:tcPr>
            <w:tcW w:w="1609" w:type="dxa"/>
            <w:tcBorders>
              <w:tl2br w:val="nil"/>
              <w:tr2bl w:val="nil"/>
            </w:tcBorders>
            <w:vAlign w:val="center"/>
          </w:tcPr>
          <w:p>
            <w:pPr>
              <w:pStyle w:val="43"/>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textAlignment w:val="auto"/>
              <w:rPr>
                <w:rFonts w:hint="default" w:ascii="Times New Roman" w:hAnsi="Times New Roman" w:cs="Times New Roman" w:eastAsiaTheme="majorEastAsia"/>
                <w:color w:val="auto"/>
                <w:kern w:val="0"/>
                <w:sz w:val="21"/>
                <w:szCs w:val="21"/>
                <w:highlight w:val="none"/>
                <w:lang w:val="zh-CN" w:eastAsia="zh-CN" w:bidi="ar"/>
              </w:rPr>
            </w:pPr>
            <w:r>
              <w:rPr>
                <w:rFonts w:hint="default" w:ascii="Times New Roman" w:hAnsi="Times New Roman" w:cs="Times New Roman" w:eastAsiaTheme="majorEastAsia"/>
                <w:color w:val="auto"/>
                <w:sz w:val="21"/>
                <w:szCs w:val="21"/>
                <w:highlight w:val="none"/>
              </w:rPr>
              <w:t>1#</w:t>
            </w:r>
          </w:p>
        </w:tc>
        <w:tc>
          <w:tcPr>
            <w:tcW w:w="1715" w:type="dxa"/>
            <w:tcBorders>
              <w:tl2br w:val="nil"/>
              <w:tr2bl w:val="nil"/>
            </w:tcBorders>
            <w:vAlign w:val="center"/>
          </w:tcPr>
          <w:p>
            <w:pPr>
              <w:pStyle w:val="43"/>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textAlignment w:val="auto"/>
              <w:rPr>
                <w:rFonts w:hint="default" w:ascii="Times New Roman" w:hAnsi="Times New Roman" w:cs="Times New Roman" w:eastAsiaTheme="majorEastAsia"/>
                <w:color w:val="auto"/>
                <w:kern w:val="0"/>
                <w:sz w:val="21"/>
                <w:szCs w:val="21"/>
                <w:highlight w:val="none"/>
                <w:lang w:val="en-US" w:eastAsia="zh-CN" w:bidi="ar"/>
              </w:rPr>
            </w:pPr>
            <w:r>
              <w:rPr>
                <w:rFonts w:hint="default" w:ascii="Times New Roman" w:hAnsi="Times New Roman" w:cs="Times New Roman" w:eastAsiaTheme="majorEastAsia"/>
                <w:color w:val="auto"/>
                <w:sz w:val="21"/>
                <w:szCs w:val="21"/>
                <w:highlight w:val="none"/>
              </w:rPr>
              <w:t>东厂界</w:t>
            </w:r>
          </w:p>
        </w:tc>
        <w:tc>
          <w:tcPr>
            <w:tcW w:w="2126" w:type="dxa"/>
            <w:tcBorders>
              <w:tl2br w:val="nil"/>
              <w:tr2bl w:val="nil"/>
            </w:tcBorders>
            <w:vAlign w:val="center"/>
          </w:tcPr>
          <w:p>
            <w:pPr>
              <w:pStyle w:val="43"/>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textAlignment w:val="auto"/>
              <w:rPr>
                <w:rFonts w:hint="default" w:ascii="Times New Roman" w:hAnsi="Times New Roman" w:cs="Times New Roman" w:eastAsiaTheme="majorEastAsia"/>
                <w:color w:val="auto"/>
                <w:kern w:val="0"/>
                <w:sz w:val="21"/>
                <w:szCs w:val="21"/>
                <w:highlight w:val="none"/>
                <w:lang w:val="en-US" w:eastAsia="zh-CN" w:bidi="ar"/>
              </w:rPr>
            </w:pPr>
            <w:r>
              <w:rPr>
                <w:rFonts w:hint="default" w:ascii="Times New Roman" w:hAnsi="Times New Roman" w:cs="Times New Roman" w:eastAsiaTheme="majorEastAsia"/>
                <w:color w:val="auto"/>
                <w:sz w:val="21"/>
                <w:szCs w:val="21"/>
                <w:highlight w:val="none"/>
              </w:rPr>
              <w:t>东厂界外1m</w:t>
            </w:r>
          </w:p>
        </w:tc>
        <w:tc>
          <w:tcPr>
            <w:tcW w:w="2768"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ajorEastAsia"/>
                <w:color w:val="auto"/>
                <w:kern w:val="0"/>
                <w:sz w:val="21"/>
                <w:szCs w:val="21"/>
                <w:highlight w:val="none"/>
                <w:lang w:val="zh-CN" w:eastAsia="zh-CN" w:bidi="ar"/>
              </w:rPr>
            </w:pPr>
            <w:r>
              <w:rPr>
                <w:rFonts w:hint="default" w:ascii="Times New Roman" w:hAnsi="Times New Roman" w:cs="Times New Roman" w:eastAsiaTheme="majorEastAsia"/>
                <w:color w:val="auto"/>
                <w:sz w:val="21"/>
                <w:szCs w:val="21"/>
                <w:highlight w:val="none"/>
              </w:rPr>
              <w:t>监测2天，</w:t>
            </w:r>
            <w:r>
              <w:rPr>
                <w:rFonts w:hint="default" w:ascii="Times New Roman" w:hAnsi="Times New Roman" w:cs="Times New Roman" w:eastAsiaTheme="majorEastAsia"/>
                <w:color w:val="auto"/>
                <w:sz w:val="21"/>
                <w:szCs w:val="21"/>
                <w:highlight w:val="none"/>
                <w:lang w:eastAsia="zh-CN"/>
              </w:rPr>
              <w:t>每天</w:t>
            </w:r>
            <w:r>
              <w:rPr>
                <w:rFonts w:hint="default" w:ascii="Times New Roman" w:hAnsi="Times New Roman" w:cs="Times New Roman" w:eastAsiaTheme="majorEastAsia"/>
                <w:color w:val="auto"/>
                <w:sz w:val="21"/>
                <w:szCs w:val="21"/>
                <w:highlight w:val="none"/>
              </w:rPr>
              <w:t>昼</w:t>
            </w:r>
            <w:r>
              <w:rPr>
                <w:rFonts w:hint="default" w:ascii="Times New Roman" w:hAnsi="Times New Roman" w:cs="Times New Roman" w:eastAsiaTheme="majorEastAsia"/>
                <w:color w:val="auto"/>
                <w:sz w:val="21"/>
                <w:szCs w:val="21"/>
                <w:highlight w:val="none"/>
                <w:lang w:eastAsia="zh-CN"/>
              </w:rPr>
              <w:t>夜</w:t>
            </w:r>
            <w:r>
              <w:rPr>
                <w:rFonts w:hint="default" w:ascii="Times New Roman" w:hAnsi="Times New Roman" w:cs="Times New Roman" w:eastAsiaTheme="majorEastAsia"/>
                <w:color w:val="auto"/>
                <w:sz w:val="21"/>
                <w:szCs w:val="21"/>
                <w:highlight w:val="none"/>
              </w:rPr>
              <w:t>各监测1次</w:t>
            </w: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7" w:hRule="atLeast"/>
          <w:jc w:val="center"/>
        </w:trPr>
        <w:tc>
          <w:tcPr>
            <w:tcW w:w="1609" w:type="dxa"/>
            <w:tcBorders>
              <w:tl2br w:val="nil"/>
              <w:tr2bl w:val="nil"/>
            </w:tcBorders>
            <w:vAlign w:val="center"/>
          </w:tcPr>
          <w:p>
            <w:pPr>
              <w:pStyle w:val="43"/>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textAlignment w:val="auto"/>
              <w:rPr>
                <w:rFonts w:hint="default" w:ascii="Times New Roman" w:hAnsi="Times New Roman" w:cs="Times New Roman" w:eastAsiaTheme="majorEastAsia"/>
                <w:color w:val="auto"/>
                <w:kern w:val="0"/>
                <w:sz w:val="21"/>
                <w:szCs w:val="21"/>
                <w:highlight w:val="none"/>
                <w:lang w:val="zh-CN" w:eastAsia="zh-CN" w:bidi="ar"/>
              </w:rPr>
            </w:pPr>
            <w:r>
              <w:rPr>
                <w:rFonts w:hint="default" w:ascii="Times New Roman" w:hAnsi="Times New Roman" w:cs="Times New Roman" w:eastAsiaTheme="majorEastAsia"/>
                <w:color w:val="auto"/>
                <w:sz w:val="21"/>
                <w:szCs w:val="21"/>
                <w:highlight w:val="none"/>
              </w:rPr>
              <w:t>2#</w:t>
            </w:r>
          </w:p>
        </w:tc>
        <w:tc>
          <w:tcPr>
            <w:tcW w:w="1715" w:type="dxa"/>
            <w:tcBorders>
              <w:tl2br w:val="nil"/>
              <w:tr2bl w:val="nil"/>
            </w:tcBorders>
            <w:vAlign w:val="center"/>
          </w:tcPr>
          <w:p>
            <w:pPr>
              <w:pStyle w:val="43"/>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textAlignment w:val="auto"/>
              <w:rPr>
                <w:rFonts w:hint="default" w:ascii="Times New Roman" w:hAnsi="Times New Roman" w:cs="Times New Roman" w:eastAsiaTheme="majorEastAsia"/>
                <w:color w:val="auto"/>
                <w:kern w:val="0"/>
                <w:sz w:val="21"/>
                <w:szCs w:val="21"/>
                <w:highlight w:val="none"/>
                <w:lang w:val="en-US" w:eastAsia="zh-CN" w:bidi="ar"/>
              </w:rPr>
            </w:pPr>
            <w:r>
              <w:rPr>
                <w:rFonts w:hint="default" w:ascii="Times New Roman" w:hAnsi="Times New Roman" w:cs="Times New Roman" w:eastAsiaTheme="majorEastAsia"/>
                <w:color w:val="auto"/>
                <w:sz w:val="21"/>
                <w:szCs w:val="21"/>
                <w:highlight w:val="none"/>
              </w:rPr>
              <w:t>南厂界</w:t>
            </w:r>
          </w:p>
        </w:tc>
        <w:tc>
          <w:tcPr>
            <w:tcW w:w="2126" w:type="dxa"/>
            <w:tcBorders>
              <w:tl2br w:val="nil"/>
              <w:tr2bl w:val="nil"/>
            </w:tcBorders>
            <w:vAlign w:val="center"/>
          </w:tcPr>
          <w:p>
            <w:pPr>
              <w:pStyle w:val="43"/>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textAlignment w:val="auto"/>
              <w:rPr>
                <w:rFonts w:hint="default" w:ascii="Times New Roman" w:hAnsi="Times New Roman" w:cs="Times New Roman" w:eastAsiaTheme="majorEastAsia"/>
                <w:color w:val="auto"/>
                <w:kern w:val="0"/>
                <w:sz w:val="21"/>
                <w:szCs w:val="21"/>
                <w:highlight w:val="none"/>
                <w:lang w:val="en-US" w:eastAsia="zh-CN" w:bidi="ar"/>
              </w:rPr>
            </w:pPr>
            <w:r>
              <w:rPr>
                <w:rFonts w:hint="default" w:ascii="Times New Roman" w:hAnsi="Times New Roman" w:cs="Times New Roman" w:eastAsiaTheme="majorEastAsia"/>
                <w:color w:val="auto"/>
                <w:sz w:val="21"/>
                <w:szCs w:val="21"/>
                <w:highlight w:val="none"/>
              </w:rPr>
              <w:t>南厂界外1m</w:t>
            </w:r>
          </w:p>
        </w:tc>
        <w:tc>
          <w:tcPr>
            <w:tcW w:w="276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ajorEastAsia"/>
                <w:color w:val="auto"/>
                <w:kern w:val="0"/>
                <w:sz w:val="21"/>
                <w:szCs w:val="21"/>
                <w:highlight w:val="none"/>
                <w:lang w:val="zh-CN" w:eastAsia="zh-CN" w:bidi="ar"/>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88" w:hRule="atLeast"/>
          <w:jc w:val="center"/>
        </w:trPr>
        <w:tc>
          <w:tcPr>
            <w:tcW w:w="1609" w:type="dxa"/>
            <w:tcBorders>
              <w:tl2br w:val="nil"/>
              <w:tr2bl w:val="nil"/>
            </w:tcBorders>
            <w:vAlign w:val="center"/>
          </w:tcPr>
          <w:p>
            <w:pPr>
              <w:pStyle w:val="43"/>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textAlignment w:val="auto"/>
              <w:rPr>
                <w:rFonts w:hint="default" w:ascii="Times New Roman" w:hAnsi="Times New Roman" w:cs="Times New Roman" w:eastAsiaTheme="majorEastAsia"/>
                <w:color w:val="auto"/>
                <w:kern w:val="0"/>
                <w:sz w:val="21"/>
                <w:szCs w:val="21"/>
                <w:highlight w:val="none"/>
                <w:lang w:val="zh-CN" w:eastAsia="zh-CN" w:bidi="ar"/>
              </w:rPr>
            </w:pPr>
            <w:r>
              <w:rPr>
                <w:rFonts w:hint="default" w:ascii="Times New Roman" w:hAnsi="Times New Roman" w:cs="Times New Roman" w:eastAsiaTheme="majorEastAsia"/>
                <w:color w:val="auto"/>
                <w:sz w:val="21"/>
                <w:szCs w:val="21"/>
                <w:highlight w:val="none"/>
              </w:rPr>
              <w:t>3#</w:t>
            </w:r>
          </w:p>
        </w:tc>
        <w:tc>
          <w:tcPr>
            <w:tcW w:w="1715" w:type="dxa"/>
            <w:tcBorders>
              <w:tl2br w:val="nil"/>
              <w:tr2bl w:val="nil"/>
            </w:tcBorders>
            <w:vAlign w:val="center"/>
          </w:tcPr>
          <w:p>
            <w:pPr>
              <w:pStyle w:val="43"/>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textAlignment w:val="auto"/>
              <w:rPr>
                <w:rFonts w:hint="default" w:ascii="Times New Roman" w:hAnsi="Times New Roman" w:cs="Times New Roman" w:eastAsiaTheme="majorEastAsia"/>
                <w:color w:val="auto"/>
                <w:kern w:val="0"/>
                <w:sz w:val="21"/>
                <w:szCs w:val="21"/>
                <w:highlight w:val="none"/>
                <w:lang w:val="en-US" w:eastAsia="zh-CN" w:bidi="ar"/>
              </w:rPr>
            </w:pPr>
            <w:r>
              <w:rPr>
                <w:rFonts w:hint="default" w:ascii="Times New Roman" w:hAnsi="Times New Roman" w:cs="Times New Roman" w:eastAsiaTheme="majorEastAsia"/>
                <w:color w:val="auto"/>
                <w:sz w:val="21"/>
                <w:szCs w:val="21"/>
                <w:highlight w:val="none"/>
              </w:rPr>
              <w:t>西厂界</w:t>
            </w:r>
          </w:p>
        </w:tc>
        <w:tc>
          <w:tcPr>
            <w:tcW w:w="2126" w:type="dxa"/>
            <w:tcBorders>
              <w:tl2br w:val="nil"/>
              <w:tr2bl w:val="nil"/>
            </w:tcBorders>
            <w:vAlign w:val="center"/>
          </w:tcPr>
          <w:p>
            <w:pPr>
              <w:pStyle w:val="43"/>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textAlignment w:val="auto"/>
              <w:rPr>
                <w:rFonts w:hint="default" w:ascii="Times New Roman" w:hAnsi="Times New Roman" w:cs="Times New Roman" w:eastAsiaTheme="majorEastAsia"/>
                <w:color w:val="auto"/>
                <w:kern w:val="0"/>
                <w:sz w:val="21"/>
                <w:szCs w:val="21"/>
                <w:highlight w:val="none"/>
                <w:lang w:val="en-US" w:eastAsia="zh-CN" w:bidi="ar"/>
              </w:rPr>
            </w:pPr>
            <w:r>
              <w:rPr>
                <w:rFonts w:hint="default" w:ascii="Times New Roman" w:hAnsi="Times New Roman" w:cs="Times New Roman" w:eastAsiaTheme="majorEastAsia"/>
                <w:color w:val="auto"/>
                <w:sz w:val="21"/>
                <w:szCs w:val="21"/>
                <w:highlight w:val="none"/>
              </w:rPr>
              <w:t>西厂界外1m</w:t>
            </w:r>
          </w:p>
        </w:tc>
        <w:tc>
          <w:tcPr>
            <w:tcW w:w="276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ajorEastAsia"/>
                <w:color w:val="auto"/>
                <w:kern w:val="0"/>
                <w:sz w:val="21"/>
                <w:szCs w:val="21"/>
                <w:highlight w:val="none"/>
                <w:lang w:val="zh-CN" w:eastAsia="zh-CN" w:bidi="ar"/>
              </w:rPr>
            </w:pPr>
          </w:p>
        </w:tc>
      </w:tr>
      <w:tr>
        <w:tblPrEx>
          <w:tblBorders>
            <w:top w:val="single" w:color="auto"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64" w:hRule="atLeast"/>
          <w:jc w:val="center"/>
        </w:trPr>
        <w:tc>
          <w:tcPr>
            <w:tcW w:w="1609" w:type="dxa"/>
            <w:tcBorders>
              <w:tl2br w:val="nil"/>
              <w:tr2bl w:val="nil"/>
            </w:tcBorders>
            <w:vAlign w:val="center"/>
          </w:tcPr>
          <w:p>
            <w:pPr>
              <w:pStyle w:val="43"/>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textAlignment w:val="auto"/>
              <w:rPr>
                <w:rFonts w:hint="default" w:ascii="Times New Roman" w:hAnsi="Times New Roman" w:cs="Times New Roman" w:eastAsiaTheme="majorEastAsia"/>
                <w:color w:val="auto"/>
                <w:kern w:val="0"/>
                <w:sz w:val="21"/>
                <w:szCs w:val="21"/>
                <w:highlight w:val="none"/>
                <w:lang w:val="zh-CN" w:eastAsia="zh-CN" w:bidi="ar"/>
              </w:rPr>
            </w:pPr>
            <w:r>
              <w:rPr>
                <w:rFonts w:hint="default" w:ascii="Times New Roman" w:hAnsi="Times New Roman" w:cs="Times New Roman" w:eastAsiaTheme="majorEastAsia"/>
                <w:color w:val="auto"/>
                <w:sz w:val="21"/>
                <w:szCs w:val="21"/>
                <w:highlight w:val="none"/>
              </w:rPr>
              <w:t>4#</w:t>
            </w:r>
          </w:p>
        </w:tc>
        <w:tc>
          <w:tcPr>
            <w:tcW w:w="1715" w:type="dxa"/>
            <w:tcBorders>
              <w:tl2br w:val="nil"/>
              <w:tr2bl w:val="nil"/>
            </w:tcBorders>
            <w:vAlign w:val="center"/>
          </w:tcPr>
          <w:p>
            <w:pPr>
              <w:pStyle w:val="43"/>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textAlignment w:val="auto"/>
              <w:rPr>
                <w:rFonts w:hint="default" w:ascii="Times New Roman" w:hAnsi="Times New Roman" w:cs="Times New Roman" w:eastAsiaTheme="majorEastAsia"/>
                <w:color w:val="auto"/>
                <w:kern w:val="0"/>
                <w:sz w:val="21"/>
                <w:szCs w:val="21"/>
                <w:highlight w:val="none"/>
                <w:lang w:val="en-US" w:eastAsia="zh-CN" w:bidi="ar"/>
              </w:rPr>
            </w:pPr>
            <w:r>
              <w:rPr>
                <w:rFonts w:hint="default" w:ascii="Times New Roman" w:hAnsi="Times New Roman" w:cs="Times New Roman" w:eastAsiaTheme="majorEastAsia"/>
                <w:color w:val="auto"/>
                <w:sz w:val="21"/>
                <w:szCs w:val="21"/>
                <w:highlight w:val="none"/>
              </w:rPr>
              <w:t>北厂界</w:t>
            </w:r>
          </w:p>
        </w:tc>
        <w:tc>
          <w:tcPr>
            <w:tcW w:w="2126" w:type="dxa"/>
            <w:tcBorders>
              <w:tl2br w:val="nil"/>
              <w:tr2bl w:val="nil"/>
            </w:tcBorders>
            <w:vAlign w:val="center"/>
          </w:tcPr>
          <w:p>
            <w:pPr>
              <w:pStyle w:val="43"/>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textAlignment w:val="auto"/>
              <w:rPr>
                <w:rFonts w:hint="default" w:ascii="Times New Roman" w:hAnsi="Times New Roman" w:cs="Times New Roman" w:eastAsiaTheme="majorEastAsia"/>
                <w:color w:val="auto"/>
                <w:kern w:val="0"/>
                <w:sz w:val="21"/>
                <w:szCs w:val="21"/>
                <w:highlight w:val="none"/>
                <w:lang w:val="en-US" w:eastAsia="zh-CN" w:bidi="ar"/>
              </w:rPr>
            </w:pPr>
            <w:r>
              <w:rPr>
                <w:rFonts w:hint="default" w:ascii="Times New Roman" w:hAnsi="Times New Roman" w:cs="Times New Roman" w:eastAsiaTheme="majorEastAsia"/>
                <w:color w:val="auto"/>
                <w:sz w:val="21"/>
                <w:szCs w:val="21"/>
                <w:highlight w:val="none"/>
              </w:rPr>
              <w:t>北厂界外1m</w:t>
            </w:r>
          </w:p>
        </w:tc>
        <w:tc>
          <w:tcPr>
            <w:tcW w:w="2768"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ajorEastAsia"/>
                <w:color w:val="auto"/>
                <w:kern w:val="0"/>
                <w:sz w:val="21"/>
                <w:szCs w:val="21"/>
                <w:highlight w:val="none"/>
                <w:lang w:val="zh-CN" w:eastAsia="zh-CN" w:bidi="ar"/>
              </w:rPr>
            </w:pPr>
          </w:p>
        </w:tc>
      </w:tr>
    </w:tbl>
    <w:p>
      <w:pPr>
        <w:pStyle w:val="5"/>
        <w:keepNext/>
        <w:keepLines/>
        <w:pageBreakBefore w:val="0"/>
        <w:widowControl/>
        <w:kinsoku/>
        <w:wordWrap/>
        <w:overflowPunct/>
        <w:topLinePunct w:val="0"/>
        <w:autoSpaceDE/>
        <w:autoSpaceDN/>
        <w:bidi w:val="0"/>
        <w:adjustRightInd w:val="0"/>
        <w:snapToGrid w:val="0"/>
        <w:spacing w:before="150" w:beforeLines="50" w:after="0" w:afterLines="0" w:line="360" w:lineRule="auto"/>
        <w:textAlignment w:val="auto"/>
        <w:rPr>
          <w:rFonts w:hint="default" w:ascii="Times New Roman" w:hAnsi="Times New Roman" w:eastAsia="宋体" w:cs="Times New Roman"/>
          <w:b/>
          <w:bCs/>
          <w:color w:val="auto"/>
          <w:highlight w:val="none"/>
        </w:rPr>
      </w:pPr>
      <w:bookmarkStart w:id="218" w:name="_Toc22471"/>
      <w:bookmarkStart w:id="219" w:name="_Toc19457"/>
      <w:bookmarkStart w:id="220" w:name="_Toc31004"/>
      <w:r>
        <w:rPr>
          <w:rFonts w:hint="default" w:ascii="Times New Roman" w:hAnsi="Times New Roman" w:eastAsia="宋体" w:cs="Times New Roman"/>
          <w:b/>
          <w:bCs/>
          <w:color w:val="auto"/>
          <w:highlight w:val="none"/>
        </w:rPr>
        <w:t>7.</w:t>
      </w:r>
      <w:r>
        <w:rPr>
          <w:rFonts w:hint="default" w:ascii="Times New Roman" w:hAnsi="Times New Roman" w:eastAsia="宋体" w:cs="Times New Roman"/>
          <w:b/>
          <w:bCs/>
          <w:color w:val="auto"/>
          <w:highlight w:val="none"/>
          <w:lang w:val="en-US" w:eastAsia="zh-CN"/>
        </w:rPr>
        <w:t xml:space="preserve">3 </w:t>
      </w:r>
      <w:r>
        <w:rPr>
          <w:rFonts w:hint="default" w:ascii="Times New Roman" w:hAnsi="Times New Roman" w:eastAsia="宋体" w:cs="Times New Roman"/>
          <w:b/>
          <w:bCs/>
          <w:color w:val="auto"/>
          <w:highlight w:val="none"/>
          <w:lang w:eastAsia="zh-CN"/>
        </w:rPr>
        <w:t>废水</w:t>
      </w:r>
      <w:r>
        <w:rPr>
          <w:rFonts w:hint="default" w:ascii="Times New Roman" w:hAnsi="Times New Roman" w:eastAsia="宋体" w:cs="Times New Roman"/>
          <w:b/>
          <w:bCs/>
          <w:color w:val="auto"/>
          <w:highlight w:val="none"/>
        </w:rPr>
        <w:t>监测</w:t>
      </w:r>
      <w:bookmarkEnd w:id="218"/>
    </w:p>
    <w:p>
      <w:pPr>
        <w:keepNext w:val="0"/>
        <w:keepLines w:val="0"/>
        <w:pageBreakBefore w:val="0"/>
        <w:widowControl/>
        <w:kinsoku/>
        <w:wordWrap/>
        <w:overflowPunct/>
        <w:topLinePunct w:val="0"/>
        <w:autoSpaceDE/>
        <w:autoSpaceDN/>
        <w:bidi w:val="0"/>
        <w:adjustRightInd w:val="0"/>
        <w:snapToGrid w:val="0"/>
        <w:spacing w:afterLines="0" w:line="300" w:lineRule="auto"/>
        <w:jc w:val="center"/>
        <w:textAlignment w:val="auto"/>
        <w:rPr>
          <w:rFonts w:hint="default" w:ascii="Times New Roman" w:hAnsi="Times New Roman" w:eastAsia="宋体" w:cs="Times New Roman"/>
          <w:b/>
          <w:bCs/>
          <w:color w:val="auto"/>
          <w:kern w:val="0"/>
          <w:sz w:val="21"/>
          <w:szCs w:val="21"/>
          <w:highlight w:val="none"/>
          <w:lang w:val="zh-CN" w:eastAsia="zh-CN" w:bidi="ar"/>
        </w:rPr>
      </w:pPr>
      <w:r>
        <w:rPr>
          <w:rFonts w:hint="default" w:ascii="Times New Roman" w:hAnsi="Times New Roman" w:eastAsia="宋体" w:cs="Times New Roman"/>
          <w:b/>
          <w:bCs/>
          <w:color w:val="auto"/>
          <w:kern w:val="0"/>
          <w:sz w:val="21"/>
          <w:szCs w:val="21"/>
          <w:highlight w:val="none"/>
          <w:lang w:val="zh-CN" w:eastAsia="zh-CN" w:bidi="ar"/>
        </w:rPr>
        <w:t>表</w:t>
      </w:r>
      <w:r>
        <w:rPr>
          <w:rFonts w:hint="default" w:ascii="Times New Roman" w:hAnsi="Times New Roman" w:cs="Times New Roman"/>
          <w:b/>
          <w:bCs/>
          <w:color w:val="auto"/>
          <w:kern w:val="0"/>
          <w:sz w:val="21"/>
          <w:szCs w:val="21"/>
          <w:highlight w:val="none"/>
          <w:lang w:val="en-US" w:eastAsia="zh-CN" w:bidi="ar"/>
        </w:rPr>
        <w:t>7-4</w:t>
      </w:r>
      <w:r>
        <w:rPr>
          <w:rFonts w:hint="default" w:ascii="Times New Roman" w:hAnsi="Times New Roman" w:eastAsia="宋体" w:cs="Times New Roman"/>
          <w:b/>
          <w:bCs/>
          <w:color w:val="auto"/>
          <w:kern w:val="0"/>
          <w:sz w:val="21"/>
          <w:szCs w:val="21"/>
          <w:highlight w:val="none"/>
          <w:lang w:val="zh-CN" w:eastAsia="zh-CN" w:bidi="ar"/>
        </w:rPr>
        <w:t xml:space="preserve"> 废水验收监测内容</w:t>
      </w:r>
    </w:p>
    <w:tbl>
      <w:tblPr>
        <w:tblStyle w:val="27"/>
        <w:tblW w:w="821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
        <w:gridCol w:w="2102"/>
        <w:gridCol w:w="2894"/>
        <w:gridCol w:w="22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928" w:type="dxa"/>
            <w:tcBorders>
              <w:top w:val="single" w:color="auto" w:sz="12" w:space="0"/>
              <w:left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val="zh-CN" w:eastAsia="zh-CN" w:bidi="ar"/>
              </w:rPr>
              <w:t>类别</w:t>
            </w:r>
          </w:p>
        </w:tc>
        <w:tc>
          <w:tcPr>
            <w:tcW w:w="2102" w:type="dxa"/>
            <w:tcBorders>
              <w:top w:val="single" w:color="auto" w:sz="12" w:space="0"/>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val="zh-CN" w:eastAsia="zh-CN" w:bidi="ar"/>
              </w:rPr>
              <w:t>监测布点</w:t>
            </w:r>
          </w:p>
        </w:tc>
        <w:tc>
          <w:tcPr>
            <w:tcW w:w="2894" w:type="dxa"/>
            <w:tcBorders>
              <w:top w:val="single" w:color="auto" w:sz="12" w:space="0"/>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val="zh-CN" w:eastAsia="zh-CN" w:bidi="ar"/>
              </w:rPr>
              <w:t>监测项目</w:t>
            </w:r>
          </w:p>
        </w:tc>
        <w:tc>
          <w:tcPr>
            <w:tcW w:w="2291" w:type="dxa"/>
            <w:tcBorders>
              <w:top w:val="single" w:color="auto" w:sz="12" w:space="0"/>
              <w:right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val="zh-CN" w:eastAsia="zh-CN" w:bidi="ar"/>
              </w:rPr>
              <w:t>监测频次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3" w:hRule="atLeast"/>
          <w:jc w:val="center"/>
        </w:trPr>
        <w:tc>
          <w:tcPr>
            <w:tcW w:w="928" w:type="dxa"/>
            <w:tcBorders>
              <w:left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eastAsia="zh-CN"/>
              </w:rPr>
            </w:pPr>
            <w:r>
              <w:rPr>
                <w:rFonts w:hint="default" w:ascii="Times New Roman" w:hAnsi="Times New Roman" w:eastAsia="宋体" w:cs="Times New Roman"/>
                <w:color w:val="auto"/>
                <w:kern w:val="0"/>
                <w:sz w:val="21"/>
                <w:szCs w:val="21"/>
                <w:highlight w:val="none"/>
                <w:lang w:eastAsia="zh-CN"/>
              </w:rPr>
              <w:t>废水</w:t>
            </w:r>
          </w:p>
        </w:tc>
        <w:tc>
          <w:tcPr>
            <w:tcW w:w="2102" w:type="dxa"/>
            <w:tcBorders>
              <w:bottom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zh-CN" w:eastAsia="zh-CN" w:bidi="ar"/>
              </w:rPr>
            </w:pPr>
            <w:r>
              <w:rPr>
                <w:rFonts w:hint="default" w:ascii="Times New Roman" w:hAnsi="Times New Roman" w:eastAsia="宋体" w:cs="Times New Roman"/>
                <w:color w:val="auto"/>
                <w:kern w:val="0"/>
                <w:sz w:val="21"/>
                <w:szCs w:val="21"/>
                <w:highlight w:val="none"/>
                <w:lang w:val="zh-CN" w:eastAsia="zh-CN" w:bidi="ar"/>
              </w:rPr>
              <w:t>污水排放口</w:t>
            </w:r>
          </w:p>
        </w:tc>
        <w:tc>
          <w:tcPr>
            <w:tcW w:w="2894" w:type="dxa"/>
            <w:tcBorders>
              <w:bottom w:val="single" w:color="000000" w:sz="4" w:space="0"/>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b w:val="0"/>
                <w:bCs/>
                <w:i w:val="0"/>
                <w:iCs w:val="0"/>
                <w:color w:val="auto"/>
                <w:sz w:val="21"/>
                <w:szCs w:val="21"/>
                <w:highlight w:val="none"/>
              </w:rPr>
              <w:t>pH</w:t>
            </w:r>
            <w:r>
              <w:rPr>
                <w:rFonts w:hint="eastAsia" w:ascii="Times New Roman" w:hAnsi="Times New Roman" w:cs="Times New Roman"/>
                <w:b w:val="0"/>
                <w:bCs/>
                <w:i w:val="0"/>
                <w:iCs w:val="0"/>
                <w:color w:val="auto"/>
                <w:sz w:val="21"/>
                <w:szCs w:val="21"/>
                <w:highlight w:val="none"/>
                <w:lang w:eastAsia="zh-CN"/>
              </w:rPr>
              <w:t>、</w:t>
            </w:r>
            <w:r>
              <w:rPr>
                <w:rFonts w:hint="default" w:ascii="Times New Roman" w:hAnsi="Times New Roman" w:eastAsia="宋体" w:cs="Times New Roman"/>
                <w:b w:val="0"/>
                <w:bCs/>
                <w:i w:val="0"/>
                <w:iCs w:val="0"/>
                <w:color w:val="auto"/>
                <w:sz w:val="21"/>
                <w:szCs w:val="21"/>
                <w:highlight w:val="none"/>
              </w:rPr>
              <w:t>COD</w:t>
            </w:r>
            <w:r>
              <w:rPr>
                <w:rFonts w:hint="eastAsia" w:ascii="Times New Roman" w:hAnsi="Times New Roman" w:cs="Times New Roman"/>
                <w:b w:val="0"/>
                <w:bCs/>
                <w:i w:val="0"/>
                <w:iCs w:val="0"/>
                <w:color w:val="auto"/>
                <w:sz w:val="21"/>
                <w:szCs w:val="21"/>
                <w:highlight w:val="none"/>
                <w:lang w:eastAsia="zh-CN"/>
              </w:rPr>
              <w:t>、</w:t>
            </w:r>
            <w:r>
              <w:rPr>
                <w:rFonts w:hint="default" w:ascii="Times New Roman" w:hAnsi="Times New Roman" w:eastAsia="宋体" w:cs="Times New Roman"/>
                <w:b w:val="0"/>
                <w:bCs/>
                <w:i w:val="0"/>
                <w:iCs w:val="0"/>
                <w:color w:val="auto"/>
                <w:sz w:val="21"/>
                <w:szCs w:val="21"/>
                <w:highlight w:val="none"/>
              </w:rPr>
              <w:t>BOD</w:t>
            </w:r>
            <w:r>
              <w:rPr>
                <w:rFonts w:hint="default" w:ascii="Times New Roman" w:hAnsi="Times New Roman" w:eastAsia="宋体" w:cs="Times New Roman"/>
                <w:b w:val="0"/>
                <w:bCs/>
                <w:i w:val="0"/>
                <w:iCs w:val="0"/>
                <w:color w:val="auto"/>
                <w:sz w:val="21"/>
                <w:szCs w:val="21"/>
                <w:highlight w:val="none"/>
                <w:vertAlign w:val="subscript"/>
              </w:rPr>
              <w:t>5</w:t>
            </w:r>
            <w:r>
              <w:rPr>
                <w:rFonts w:hint="eastAsia" w:ascii="Times New Roman" w:hAnsi="Times New Roman" w:cs="Times New Roman"/>
                <w:b w:val="0"/>
                <w:bCs/>
                <w:i w:val="0"/>
                <w:iCs w:val="0"/>
                <w:color w:val="auto"/>
                <w:sz w:val="21"/>
                <w:szCs w:val="21"/>
                <w:highlight w:val="none"/>
                <w:lang w:eastAsia="zh-CN"/>
              </w:rPr>
              <w:t>、</w:t>
            </w:r>
            <w:r>
              <w:rPr>
                <w:rFonts w:hint="default" w:ascii="Times New Roman" w:hAnsi="Times New Roman" w:eastAsia="宋体" w:cs="Times New Roman"/>
                <w:b w:val="0"/>
                <w:bCs/>
                <w:i w:val="0"/>
                <w:iCs w:val="0"/>
                <w:color w:val="auto"/>
                <w:sz w:val="21"/>
                <w:szCs w:val="21"/>
                <w:highlight w:val="none"/>
              </w:rPr>
              <w:t>NH</w:t>
            </w:r>
            <w:r>
              <w:rPr>
                <w:rFonts w:hint="default" w:ascii="Times New Roman" w:hAnsi="Times New Roman" w:eastAsia="宋体" w:cs="Times New Roman"/>
                <w:b w:val="0"/>
                <w:bCs/>
                <w:i w:val="0"/>
                <w:iCs w:val="0"/>
                <w:color w:val="auto"/>
                <w:sz w:val="21"/>
                <w:szCs w:val="21"/>
                <w:highlight w:val="none"/>
                <w:vertAlign w:val="subscript"/>
              </w:rPr>
              <w:t>3</w:t>
            </w:r>
            <w:r>
              <w:rPr>
                <w:rFonts w:hint="default" w:ascii="Times New Roman" w:hAnsi="Times New Roman" w:eastAsia="宋体" w:cs="Times New Roman"/>
                <w:b w:val="0"/>
                <w:bCs/>
                <w:i w:val="0"/>
                <w:iCs w:val="0"/>
                <w:color w:val="auto"/>
                <w:sz w:val="21"/>
                <w:szCs w:val="21"/>
                <w:highlight w:val="none"/>
              </w:rPr>
              <w:t>-N</w:t>
            </w:r>
            <w:r>
              <w:rPr>
                <w:rFonts w:hint="eastAsia" w:ascii="Times New Roman" w:hAnsi="Times New Roman" w:cs="Times New Roman"/>
                <w:b w:val="0"/>
                <w:bCs/>
                <w:i w:val="0"/>
                <w:iCs w:val="0"/>
                <w:color w:val="auto"/>
                <w:sz w:val="21"/>
                <w:szCs w:val="21"/>
                <w:highlight w:val="none"/>
                <w:lang w:eastAsia="zh-CN"/>
              </w:rPr>
              <w:t>、</w:t>
            </w:r>
            <w:r>
              <w:rPr>
                <w:rFonts w:hint="default" w:ascii="Times New Roman" w:hAnsi="Times New Roman" w:eastAsia="宋体" w:cs="Times New Roman"/>
                <w:b w:val="0"/>
                <w:bCs/>
                <w:i w:val="0"/>
                <w:iCs w:val="0"/>
                <w:color w:val="auto"/>
                <w:sz w:val="21"/>
                <w:szCs w:val="21"/>
                <w:highlight w:val="none"/>
              </w:rPr>
              <w:t>SS</w:t>
            </w:r>
            <w:r>
              <w:rPr>
                <w:rFonts w:hint="eastAsia" w:ascii="Times New Roman" w:hAnsi="Times New Roman" w:cs="Times New Roman"/>
                <w:b w:val="0"/>
                <w:bCs/>
                <w:i w:val="0"/>
                <w:iCs w:val="0"/>
                <w:color w:val="auto"/>
                <w:sz w:val="21"/>
                <w:szCs w:val="21"/>
                <w:highlight w:val="none"/>
                <w:lang w:eastAsia="zh-CN"/>
              </w:rPr>
              <w:t>、</w:t>
            </w:r>
            <w:r>
              <w:rPr>
                <w:rFonts w:hint="default" w:ascii="Times New Roman" w:hAnsi="Times New Roman" w:eastAsia="宋体" w:cs="Times New Roman"/>
                <w:b w:val="0"/>
                <w:bCs/>
                <w:i w:val="0"/>
                <w:iCs w:val="0"/>
                <w:color w:val="auto"/>
                <w:sz w:val="21"/>
                <w:szCs w:val="21"/>
                <w:highlight w:val="none"/>
              </w:rPr>
              <w:t>F</w:t>
            </w:r>
            <w:r>
              <w:rPr>
                <w:rFonts w:hint="default" w:ascii="Times New Roman" w:hAnsi="Times New Roman" w:eastAsia="宋体" w:cs="Times New Roman"/>
                <w:b w:val="0"/>
                <w:bCs/>
                <w:i w:val="0"/>
                <w:iCs w:val="0"/>
                <w:color w:val="auto"/>
                <w:sz w:val="21"/>
                <w:szCs w:val="21"/>
                <w:highlight w:val="none"/>
                <w:vertAlign w:val="superscript"/>
              </w:rPr>
              <w:t>-</w:t>
            </w:r>
            <w:r>
              <w:rPr>
                <w:rFonts w:hint="eastAsia" w:ascii="Times New Roman" w:hAnsi="Times New Roman" w:cs="Times New Roman"/>
                <w:b w:val="0"/>
                <w:bCs/>
                <w:i w:val="0"/>
                <w:iCs w:val="0"/>
                <w:color w:val="auto"/>
                <w:sz w:val="21"/>
                <w:szCs w:val="21"/>
                <w:highlight w:val="none"/>
                <w:vertAlign w:val="baseline"/>
                <w:lang w:eastAsia="zh-CN"/>
              </w:rPr>
              <w:t>、</w:t>
            </w:r>
            <w:r>
              <w:rPr>
                <w:rFonts w:hint="default" w:ascii="Times New Roman" w:hAnsi="Times New Roman" w:eastAsia="宋体" w:cs="Times New Roman"/>
                <w:b w:val="0"/>
                <w:bCs/>
                <w:i w:val="0"/>
                <w:iCs w:val="0"/>
                <w:color w:val="auto"/>
                <w:sz w:val="21"/>
                <w:szCs w:val="21"/>
                <w:highlight w:val="none"/>
              </w:rPr>
              <w:t>TN</w:t>
            </w:r>
            <w:r>
              <w:rPr>
                <w:rFonts w:hint="eastAsia" w:ascii="Times New Roman" w:hAnsi="Times New Roman" w:cs="Times New Roman"/>
                <w:b w:val="0"/>
                <w:bCs/>
                <w:i w:val="0"/>
                <w:iCs w:val="0"/>
                <w:color w:val="auto"/>
                <w:sz w:val="21"/>
                <w:szCs w:val="21"/>
                <w:highlight w:val="none"/>
                <w:lang w:eastAsia="zh-CN"/>
              </w:rPr>
              <w:t>、</w:t>
            </w:r>
            <w:r>
              <w:rPr>
                <w:rFonts w:hint="default" w:ascii="Times New Roman" w:hAnsi="Times New Roman" w:eastAsia="宋体" w:cs="Times New Roman"/>
                <w:b w:val="0"/>
                <w:bCs/>
                <w:i w:val="0"/>
                <w:iCs w:val="0"/>
                <w:color w:val="auto"/>
                <w:sz w:val="21"/>
                <w:szCs w:val="21"/>
                <w:highlight w:val="none"/>
              </w:rPr>
              <w:t>TP</w:t>
            </w:r>
            <w:r>
              <w:rPr>
                <w:rFonts w:hint="eastAsia" w:ascii="Times New Roman" w:hAnsi="Times New Roman" w:cs="Times New Roman"/>
                <w:b w:val="0"/>
                <w:bCs/>
                <w:i w:val="0"/>
                <w:iCs w:val="0"/>
                <w:color w:val="auto"/>
                <w:sz w:val="21"/>
                <w:szCs w:val="21"/>
                <w:highlight w:val="none"/>
                <w:lang w:eastAsia="zh-CN"/>
              </w:rPr>
              <w:t>、</w:t>
            </w:r>
            <w:r>
              <w:rPr>
                <w:rFonts w:hint="eastAsia" w:ascii="Times New Roman" w:hAnsi="Times New Roman" w:eastAsia="宋体" w:cs="Times New Roman"/>
                <w:i w:val="0"/>
                <w:color w:val="auto"/>
                <w:kern w:val="0"/>
                <w:sz w:val="21"/>
                <w:szCs w:val="21"/>
                <w:highlight w:val="none"/>
                <w:u w:val="none"/>
                <w:lang w:val="en-US" w:eastAsia="zh-CN" w:bidi="ar"/>
              </w:rPr>
              <w:t>氯化氢</w:t>
            </w:r>
          </w:p>
        </w:tc>
        <w:tc>
          <w:tcPr>
            <w:tcW w:w="2291" w:type="dxa"/>
            <w:tcBorders>
              <w:bottom w:val="single" w:color="000000" w:sz="4" w:space="0"/>
              <w:right w:val="nil"/>
            </w:tcBorders>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zh-CN" w:eastAsia="zh-CN" w:bidi="ar"/>
              </w:rPr>
            </w:pPr>
            <w:r>
              <w:rPr>
                <w:rFonts w:hint="default" w:ascii="Times New Roman" w:hAnsi="Times New Roman" w:eastAsia="宋体" w:cs="Times New Roman"/>
                <w:color w:val="auto"/>
                <w:kern w:val="0"/>
                <w:sz w:val="21"/>
                <w:szCs w:val="21"/>
                <w:highlight w:val="none"/>
                <w:lang w:val="zh-CN" w:eastAsia="zh-CN" w:bidi="ar"/>
              </w:rPr>
              <w:t>监测2天，每天四次</w:t>
            </w:r>
          </w:p>
        </w:tc>
      </w:tr>
    </w:tbl>
    <w:p>
      <w:pPr>
        <w:bidi w:val="0"/>
        <w:rPr>
          <w:rFonts w:hint="default" w:ascii="Times New Roman" w:hAnsi="Times New Roman" w:cs="Times New Roman"/>
          <w:color w:val="auto"/>
          <w:sz w:val="18"/>
          <w:szCs w:val="18"/>
          <w:highlight w:val="none"/>
        </w:rPr>
      </w:pPr>
    </w:p>
    <w:p>
      <w:pPr>
        <w:pStyle w:val="3"/>
        <w:pageBreakBefore w:val="0"/>
        <w:kinsoku/>
        <w:wordWrap/>
        <w:overflowPunct/>
        <w:topLinePunct w:val="0"/>
        <w:bidi w:val="0"/>
        <w:spacing w:before="0" w:beforeLines="0" w:after="0" w:afterLines="0"/>
        <w:rPr>
          <w:rFonts w:hint="default" w:ascii="Times New Roman" w:hAnsi="Times New Roman" w:cs="Times New Roman"/>
          <w:color w:val="auto"/>
          <w:highlight w:val="none"/>
        </w:rPr>
      </w:pPr>
      <w:bookmarkStart w:id="221" w:name="_Toc29466"/>
      <w:r>
        <w:rPr>
          <w:rFonts w:hint="default" w:ascii="Times New Roman" w:hAnsi="Times New Roman" w:cs="Times New Roman"/>
          <w:color w:val="auto"/>
          <w:highlight w:val="none"/>
        </w:rPr>
        <w:t>8</w:t>
      </w:r>
      <w:r>
        <w:rPr>
          <w:rFonts w:hint="eastAsia" w:cs="Times New Roman"/>
          <w:color w:val="auto"/>
          <w:highlight w:val="none"/>
          <w:lang w:val="en-US" w:eastAsia="zh-CN"/>
        </w:rPr>
        <w:t xml:space="preserve"> </w:t>
      </w:r>
      <w:r>
        <w:rPr>
          <w:rFonts w:hint="default" w:ascii="Times New Roman" w:hAnsi="Times New Roman" w:cs="Times New Roman"/>
          <w:color w:val="auto"/>
          <w:highlight w:val="none"/>
        </w:rPr>
        <w:t>质量保证和质量控制</w:t>
      </w:r>
      <w:bookmarkEnd w:id="219"/>
      <w:bookmarkEnd w:id="220"/>
      <w:bookmarkEnd w:id="221"/>
    </w:p>
    <w:p>
      <w:pPr>
        <w:pStyle w:val="5"/>
        <w:pageBreakBefore w:val="0"/>
        <w:widowControl/>
        <w:kinsoku/>
        <w:wordWrap/>
        <w:overflowPunct/>
        <w:topLinePunct w:val="0"/>
        <w:autoSpaceDE/>
        <w:autoSpaceDN/>
        <w:bidi w:val="0"/>
        <w:adjustRightInd w:val="0"/>
        <w:snapToGrid w:val="0"/>
        <w:spacing w:before="0" w:beforeLines="0" w:after="0" w:afterLines="0" w:line="360" w:lineRule="auto"/>
        <w:textAlignment w:val="auto"/>
        <w:outlineLvl w:val="0"/>
        <w:rPr>
          <w:rFonts w:hint="default" w:ascii="Times New Roman" w:hAnsi="Times New Roman" w:eastAsia="宋体" w:cs="Times New Roman"/>
          <w:b/>
          <w:bCs/>
          <w:color w:val="auto"/>
          <w:highlight w:val="none"/>
        </w:rPr>
      </w:pPr>
      <w:bookmarkStart w:id="222" w:name="_Toc23274"/>
      <w:bookmarkStart w:id="223" w:name="_Toc11820"/>
      <w:bookmarkStart w:id="224" w:name="_Toc32392"/>
      <w:r>
        <w:rPr>
          <w:rFonts w:hint="default" w:ascii="Times New Roman" w:hAnsi="Times New Roman" w:eastAsia="宋体" w:cs="Times New Roman"/>
          <w:b/>
          <w:bCs/>
          <w:color w:val="auto"/>
          <w:highlight w:val="none"/>
        </w:rPr>
        <w:t>8.1</w:t>
      </w:r>
      <w:r>
        <w:rPr>
          <w:rFonts w:hint="eastAsia" w:cs="Times New Roman"/>
          <w:b/>
          <w:bCs/>
          <w:color w:val="auto"/>
          <w:highlight w:val="none"/>
          <w:lang w:val="en-US" w:eastAsia="zh-CN"/>
        </w:rPr>
        <w:t xml:space="preserve"> </w:t>
      </w:r>
      <w:r>
        <w:rPr>
          <w:rFonts w:hint="default" w:ascii="Times New Roman" w:hAnsi="Times New Roman" w:eastAsia="宋体" w:cs="Times New Roman"/>
          <w:b/>
          <w:bCs/>
          <w:color w:val="auto"/>
          <w:highlight w:val="none"/>
        </w:rPr>
        <w:t>监测分析方法</w:t>
      </w:r>
      <w:bookmarkEnd w:id="222"/>
      <w:bookmarkEnd w:id="223"/>
      <w:bookmarkEnd w:id="224"/>
    </w:p>
    <w:p>
      <w:pPr>
        <w:pageBreakBefore w:val="0"/>
        <w:kinsoku/>
        <w:wordWrap/>
        <w:overflowPunct/>
        <w:topLinePunct w:val="0"/>
        <w:bidi w:val="0"/>
        <w:spacing w:afterLines="0" w:line="240" w:lineRule="auto"/>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eastAsia="zh-CN"/>
        </w:rPr>
        <w:t>表</w:t>
      </w:r>
      <w:r>
        <w:rPr>
          <w:rFonts w:hint="default" w:ascii="Times New Roman" w:hAnsi="Times New Roman" w:cs="Times New Roman"/>
          <w:b/>
          <w:bCs/>
          <w:color w:val="auto"/>
          <w:sz w:val="21"/>
          <w:szCs w:val="21"/>
          <w:highlight w:val="none"/>
          <w:lang w:val="en-US" w:eastAsia="zh-CN"/>
        </w:rPr>
        <w:t xml:space="preserve"> 8-1  监测因子分析方法</w:t>
      </w:r>
    </w:p>
    <w:tbl>
      <w:tblPr>
        <w:tblStyle w:val="27"/>
        <w:tblW w:w="895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1340"/>
        <w:gridCol w:w="6136"/>
        <w:gridCol w:w="148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600" w:hRule="atLeast"/>
          <w:jc w:val="center"/>
        </w:trPr>
        <w:tc>
          <w:tcPr>
            <w:tcW w:w="1340" w:type="dxa"/>
            <w:tcBorders>
              <w:tl2br w:val="nil"/>
              <w:tr2bl w:val="nil"/>
            </w:tcBorders>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检测</w:t>
            </w:r>
            <w:r>
              <w:rPr>
                <w:rFonts w:hint="default" w:ascii="Times New Roman" w:hAnsi="Times New Roman" w:eastAsia="宋体" w:cs="Times New Roman"/>
                <w:color w:val="auto"/>
                <w:sz w:val="21"/>
                <w:szCs w:val="21"/>
                <w:highlight w:val="none"/>
              </w:rPr>
              <w:t>项目</w:t>
            </w:r>
          </w:p>
        </w:tc>
        <w:tc>
          <w:tcPr>
            <w:tcW w:w="6136" w:type="dxa"/>
            <w:tcBorders>
              <w:tl2br w:val="nil"/>
              <w:tr2bl w:val="nil"/>
            </w:tcBorders>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检测</w:t>
            </w:r>
            <w:r>
              <w:rPr>
                <w:rFonts w:hint="default" w:ascii="Times New Roman" w:hAnsi="Times New Roman" w:eastAsia="宋体" w:cs="Times New Roman"/>
                <w:color w:val="auto"/>
                <w:sz w:val="21"/>
                <w:szCs w:val="21"/>
                <w:highlight w:val="none"/>
              </w:rPr>
              <w:t>方法</w:t>
            </w:r>
          </w:p>
        </w:tc>
        <w:tc>
          <w:tcPr>
            <w:tcW w:w="1482" w:type="dxa"/>
            <w:tcBorders>
              <w:tl2br w:val="nil"/>
              <w:tr2bl w:val="nil"/>
            </w:tcBorders>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方法检出限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8" w:hRule="atLeast"/>
          <w:jc w:val="center"/>
        </w:trPr>
        <w:tc>
          <w:tcPr>
            <w:tcW w:w="1340" w:type="dxa"/>
            <w:tcBorders>
              <w:tl2br w:val="nil"/>
              <w:tr2bl w:val="nil"/>
            </w:tcBorders>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二氧化硫</w:t>
            </w:r>
          </w:p>
        </w:tc>
        <w:tc>
          <w:tcPr>
            <w:tcW w:w="6136" w:type="dxa"/>
            <w:tcBorders>
              <w:tl2br w:val="nil"/>
              <w:tr2bl w:val="nil"/>
            </w:tcBorders>
            <w:noWrap w:val="0"/>
            <w:vAlign w:val="center"/>
          </w:tcPr>
          <w:p>
            <w:pPr>
              <w:keepNext w:val="0"/>
              <w:keepLines w:val="0"/>
              <w:pageBreakBefore w:val="0"/>
              <w:kinsoku/>
              <w:wordWrap/>
              <w:overflowPunct/>
              <w:topLinePunct w:val="0"/>
              <w:bidi w:val="0"/>
              <w:adjustRightInd w:val="0"/>
              <w:spacing w:afterLines="0" w:line="240" w:lineRule="auto"/>
              <w:ind w:firstLine="0" w:firstLineChars="0"/>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HJ 57-2017 固定污染源废气 二氧化硫的测定 定电位电解法</w:t>
            </w:r>
          </w:p>
        </w:tc>
        <w:tc>
          <w:tcPr>
            <w:tcW w:w="1482" w:type="dxa"/>
            <w:tcBorders>
              <w:tl2br w:val="nil"/>
              <w:tr2bl w:val="nil"/>
            </w:tcBorders>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 mg/m</w:t>
            </w:r>
            <w:r>
              <w:rPr>
                <w:rFonts w:hint="default" w:ascii="Times New Roman" w:hAnsi="Times New Roman" w:eastAsia="宋体" w:cs="Times New Roman"/>
                <w:color w:val="auto"/>
                <w:sz w:val="21"/>
                <w:szCs w:val="21"/>
                <w:highlight w:val="none"/>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8" w:hRule="atLeast"/>
          <w:jc w:val="center"/>
        </w:trPr>
        <w:tc>
          <w:tcPr>
            <w:tcW w:w="1340" w:type="dxa"/>
            <w:tcBorders>
              <w:tl2br w:val="nil"/>
              <w:tr2bl w:val="nil"/>
            </w:tcBorders>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氮氧化物</w:t>
            </w:r>
          </w:p>
        </w:tc>
        <w:tc>
          <w:tcPr>
            <w:tcW w:w="6136" w:type="dxa"/>
            <w:tcBorders>
              <w:tl2br w:val="nil"/>
              <w:tr2bl w:val="nil"/>
            </w:tcBorders>
            <w:noWrap w:val="0"/>
            <w:vAlign w:val="center"/>
          </w:tcPr>
          <w:p>
            <w:pPr>
              <w:keepNext w:val="0"/>
              <w:keepLines w:val="0"/>
              <w:pageBreakBefore w:val="0"/>
              <w:kinsoku/>
              <w:wordWrap/>
              <w:overflowPunct/>
              <w:topLinePunct w:val="0"/>
              <w:bidi w:val="0"/>
              <w:adjustRightInd w:val="0"/>
              <w:spacing w:afterLines="0" w:line="240" w:lineRule="auto"/>
              <w:ind w:firstLine="0" w:firstLineChars="0"/>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HJ 693-2014 固定污染源废气 氮氧化物的测定 定电位电解法</w:t>
            </w:r>
          </w:p>
        </w:tc>
        <w:tc>
          <w:tcPr>
            <w:tcW w:w="1482" w:type="dxa"/>
            <w:tcBorders>
              <w:tl2br w:val="nil"/>
              <w:tr2bl w:val="nil"/>
            </w:tcBorders>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 mg/m</w:t>
            </w:r>
            <w:r>
              <w:rPr>
                <w:rFonts w:hint="default" w:ascii="Times New Roman" w:hAnsi="Times New Roman" w:eastAsia="宋体" w:cs="Times New Roman"/>
                <w:color w:val="auto"/>
                <w:sz w:val="21"/>
                <w:szCs w:val="21"/>
                <w:highlight w:val="none"/>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00" w:hRule="atLeast"/>
          <w:jc w:val="center"/>
        </w:trPr>
        <w:tc>
          <w:tcPr>
            <w:tcW w:w="1340" w:type="dxa"/>
            <w:tcBorders>
              <w:tl2br w:val="nil"/>
              <w:tr2bl w:val="nil"/>
            </w:tcBorders>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烟气黑度</w:t>
            </w:r>
          </w:p>
        </w:tc>
        <w:tc>
          <w:tcPr>
            <w:tcW w:w="6136" w:type="dxa"/>
            <w:tcBorders>
              <w:tl2br w:val="nil"/>
              <w:tr2bl w:val="nil"/>
            </w:tcBorders>
            <w:noWrap w:val="0"/>
            <w:vAlign w:val="center"/>
          </w:tcPr>
          <w:p>
            <w:pPr>
              <w:keepNext w:val="0"/>
              <w:keepLines w:val="0"/>
              <w:pageBreakBefore w:val="0"/>
              <w:kinsoku/>
              <w:wordWrap/>
              <w:overflowPunct/>
              <w:topLinePunct w:val="0"/>
              <w:bidi w:val="0"/>
              <w:adjustRightInd w:val="0"/>
              <w:spacing w:afterLines="0" w:line="240" w:lineRule="auto"/>
              <w:ind w:firstLine="0" w:firstLineChars="0"/>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color w:val="auto"/>
                <w:kern w:val="0"/>
                <w:sz w:val="21"/>
                <w:szCs w:val="21"/>
                <w:highlight w:val="none"/>
                <w:u w:val="none"/>
                <w:lang w:val="en-US" w:eastAsia="zh-CN" w:bidi="ar"/>
              </w:rPr>
              <w:t>HJ/T 398-2007 固定污染源排放烟气黑度的测定</w:t>
            </w:r>
            <w:r>
              <w:rPr>
                <w:rStyle w:val="57"/>
                <w:rFonts w:hint="default" w:ascii="Times New Roman" w:hAnsi="Times New Roman" w:eastAsia="宋体" w:cs="Times New Roman"/>
                <w:color w:val="auto"/>
                <w:sz w:val="21"/>
                <w:szCs w:val="21"/>
                <w:highlight w:val="none"/>
                <w:lang w:val="en-US" w:eastAsia="zh-CN" w:bidi="ar"/>
              </w:rPr>
              <w:t xml:space="preserve"> </w:t>
            </w:r>
            <w:r>
              <w:rPr>
                <w:rStyle w:val="56"/>
                <w:rFonts w:hint="default" w:ascii="Times New Roman" w:hAnsi="Times New Roman" w:eastAsia="宋体" w:cs="Times New Roman"/>
                <w:color w:val="auto"/>
                <w:sz w:val="21"/>
                <w:szCs w:val="21"/>
                <w:highlight w:val="none"/>
                <w:lang w:val="en-US" w:eastAsia="zh-CN" w:bidi="ar"/>
              </w:rPr>
              <w:t>林格曼烟气黑度图法</w:t>
            </w:r>
          </w:p>
        </w:tc>
        <w:tc>
          <w:tcPr>
            <w:tcW w:w="1482" w:type="dxa"/>
            <w:tcBorders>
              <w:tl2br w:val="nil"/>
              <w:tr2bl w:val="nil"/>
            </w:tcBorders>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8" w:hRule="atLeast"/>
          <w:jc w:val="center"/>
        </w:trPr>
        <w:tc>
          <w:tcPr>
            <w:tcW w:w="1340" w:type="dxa"/>
            <w:tcBorders>
              <w:tl2br w:val="nil"/>
              <w:tr2bl w:val="nil"/>
            </w:tcBorders>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动植物油</w:t>
            </w:r>
          </w:p>
        </w:tc>
        <w:tc>
          <w:tcPr>
            <w:tcW w:w="6136" w:type="dxa"/>
            <w:tcBorders>
              <w:tl2br w:val="nil"/>
              <w:tr2bl w:val="nil"/>
            </w:tcBorders>
            <w:noWrap w:val="0"/>
            <w:vAlign w:val="center"/>
          </w:tcPr>
          <w:p>
            <w:pPr>
              <w:keepNext w:val="0"/>
              <w:keepLines w:val="0"/>
              <w:pageBreakBefore w:val="0"/>
              <w:kinsoku/>
              <w:wordWrap/>
              <w:overflowPunct/>
              <w:topLinePunct w:val="0"/>
              <w:bidi w:val="0"/>
              <w:adjustRightInd w:val="0"/>
              <w:spacing w:afterLines="0" w:line="240" w:lineRule="auto"/>
              <w:ind w:firstLine="0" w:firstLineChars="0"/>
              <w:jc w:val="left"/>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HJ 637-2018 水质 石油类和动植物油类的测定 红外分光光度法</w:t>
            </w:r>
          </w:p>
        </w:tc>
        <w:tc>
          <w:tcPr>
            <w:tcW w:w="1482" w:type="dxa"/>
            <w:tcBorders>
              <w:tl2br w:val="nil"/>
              <w:tr2bl w:val="nil"/>
            </w:tcBorders>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0.06 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8" w:hRule="atLeast"/>
          <w:jc w:val="center"/>
        </w:trPr>
        <w:tc>
          <w:tcPr>
            <w:tcW w:w="1340" w:type="dxa"/>
            <w:tcBorders>
              <w:tl2br w:val="nil"/>
              <w:tr2bl w:val="nil"/>
            </w:tcBorders>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石油类</w:t>
            </w:r>
          </w:p>
        </w:tc>
        <w:tc>
          <w:tcPr>
            <w:tcW w:w="6136" w:type="dxa"/>
            <w:tcBorders>
              <w:tl2br w:val="nil"/>
              <w:tr2bl w:val="nil"/>
            </w:tcBorders>
            <w:noWrap w:val="0"/>
            <w:vAlign w:val="center"/>
          </w:tcPr>
          <w:p>
            <w:pPr>
              <w:keepNext w:val="0"/>
              <w:keepLines w:val="0"/>
              <w:pageBreakBefore w:val="0"/>
              <w:widowControl/>
              <w:suppressLineNumbers w:val="0"/>
              <w:kinsoku/>
              <w:wordWrap/>
              <w:overflowPunct/>
              <w:topLinePunct w:val="0"/>
              <w:bidi w:val="0"/>
              <w:adjustRightInd w:val="0"/>
              <w:spacing w:afterLines="0" w:line="240" w:lineRule="auto"/>
              <w:ind w:firstLine="0" w:firstLineChars="0"/>
              <w:jc w:val="left"/>
              <w:textAlignment w:val="top"/>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 xml:space="preserve">HJ 637-2018 </w:t>
            </w:r>
            <w:r>
              <w:rPr>
                <w:rStyle w:val="56"/>
                <w:rFonts w:hint="default" w:ascii="Times New Roman" w:hAnsi="Times New Roman" w:eastAsia="宋体" w:cs="Times New Roman"/>
                <w:color w:val="auto"/>
                <w:sz w:val="21"/>
                <w:szCs w:val="21"/>
                <w:highlight w:val="none"/>
                <w:lang w:val="en-US" w:eastAsia="zh-CN" w:bidi="ar"/>
              </w:rPr>
              <w:t>水质</w:t>
            </w:r>
            <w:r>
              <w:rPr>
                <w:rStyle w:val="57"/>
                <w:rFonts w:hint="default" w:ascii="Times New Roman" w:hAnsi="Times New Roman" w:eastAsia="宋体" w:cs="Times New Roman"/>
                <w:color w:val="auto"/>
                <w:sz w:val="21"/>
                <w:szCs w:val="21"/>
                <w:highlight w:val="none"/>
                <w:lang w:val="en-US" w:eastAsia="zh-CN" w:bidi="ar"/>
              </w:rPr>
              <w:t xml:space="preserve"> </w:t>
            </w:r>
            <w:r>
              <w:rPr>
                <w:rStyle w:val="56"/>
                <w:rFonts w:hint="default" w:ascii="Times New Roman" w:hAnsi="Times New Roman" w:eastAsia="宋体" w:cs="Times New Roman"/>
                <w:color w:val="auto"/>
                <w:sz w:val="21"/>
                <w:szCs w:val="21"/>
                <w:highlight w:val="none"/>
                <w:lang w:val="en-US" w:eastAsia="zh-CN" w:bidi="ar"/>
              </w:rPr>
              <w:t>石油类和动植物油类的测定</w:t>
            </w:r>
            <w:r>
              <w:rPr>
                <w:rStyle w:val="57"/>
                <w:rFonts w:hint="default" w:ascii="Times New Roman" w:hAnsi="Times New Roman" w:eastAsia="宋体" w:cs="Times New Roman"/>
                <w:color w:val="auto"/>
                <w:sz w:val="21"/>
                <w:szCs w:val="21"/>
                <w:highlight w:val="none"/>
                <w:lang w:val="en-US" w:eastAsia="zh-CN" w:bidi="ar"/>
              </w:rPr>
              <w:t xml:space="preserve"> </w:t>
            </w:r>
            <w:r>
              <w:rPr>
                <w:rStyle w:val="56"/>
                <w:rFonts w:hint="default" w:ascii="Times New Roman" w:hAnsi="Times New Roman" w:eastAsia="宋体" w:cs="Times New Roman"/>
                <w:color w:val="auto"/>
                <w:sz w:val="21"/>
                <w:szCs w:val="21"/>
                <w:highlight w:val="none"/>
                <w:lang w:val="en-US" w:eastAsia="zh-CN" w:bidi="ar"/>
              </w:rPr>
              <w:t>红外分光光度法</w:t>
            </w:r>
          </w:p>
        </w:tc>
        <w:tc>
          <w:tcPr>
            <w:tcW w:w="1482" w:type="dxa"/>
            <w:tcBorders>
              <w:tl2br w:val="nil"/>
              <w:tr2bl w:val="nil"/>
            </w:tcBorders>
            <w:noWrap w:val="0"/>
            <w:vAlign w:val="center"/>
          </w:tcPr>
          <w:p>
            <w:pPr>
              <w:keepNext w:val="0"/>
              <w:keepLines w:val="0"/>
              <w:pageBreakBefore w:val="0"/>
              <w:widowControl/>
              <w:suppressLineNumbers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0.06</w:t>
            </w:r>
            <w:r>
              <w:rPr>
                <w:rFonts w:hint="default" w:ascii="Times New Roman" w:hAnsi="Times New Roman" w:eastAsia="宋体" w:cs="Times New Roman"/>
                <w:color w:val="auto"/>
                <w:sz w:val="21"/>
                <w:szCs w:val="21"/>
                <w:highlight w:val="none"/>
                <w:shd w:val="clear"/>
                <w:lang w:val="en-US" w:eastAsia="zh-CN"/>
              </w:rPr>
              <w:t xml:space="preserve"> </w:t>
            </w:r>
            <w:r>
              <w:rPr>
                <w:rFonts w:hint="default" w:ascii="Times New Roman" w:hAnsi="Times New Roman" w:eastAsia="宋体" w:cs="Times New Roman"/>
                <w:color w:val="auto"/>
                <w:sz w:val="21"/>
                <w:szCs w:val="21"/>
                <w:highlight w:val="none"/>
                <w:lang w:val="en-US" w:eastAsia="zh-CN"/>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8" w:hRule="atLeast"/>
          <w:jc w:val="center"/>
        </w:trPr>
        <w:tc>
          <w:tcPr>
            <w:tcW w:w="1340"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全盐量</w:t>
            </w:r>
          </w:p>
        </w:tc>
        <w:tc>
          <w:tcPr>
            <w:tcW w:w="6136"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color w:val="auto"/>
                <w:kern w:val="0"/>
                <w:sz w:val="21"/>
                <w:szCs w:val="21"/>
                <w:highlight w:val="none"/>
                <w:u w:val="none"/>
                <w:lang w:val="en-US" w:eastAsia="zh-CN" w:bidi="ar"/>
              </w:rPr>
              <w:t>HJ/T 51-1999 水质</w:t>
            </w:r>
            <w:r>
              <w:rPr>
                <w:rStyle w:val="57"/>
                <w:rFonts w:hint="default" w:ascii="Times New Roman" w:hAnsi="Times New Roman" w:eastAsia="宋体" w:cs="Times New Roman"/>
                <w:color w:val="auto"/>
                <w:sz w:val="21"/>
                <w:szCs w:val="21"/>
                <w:highlight w:val="none"/>
                <w:lang w:val="en-US" w:eastAsia="zh-CN" w:bidi="ar"/>
              </w:rPr>
              <w:t xml:space="preserve"> </w:t>
            </w:r>
            <w:r>
              <w:rPr>
                <w:rStyle w:val="56"/>
                <w:rFonts w:hint="default" w:ascii="Times New Roman" w:hAnsi="Times New Roman" w:eastAsia="宋体" w:cs="Times New Roman"/>
                <w:color w:val="auto"/>
                <w:sz w:val="21"/>
                <w:szCs w:val="21"/>
                <w:highlight w:val="none"/>
                <w:lang w:val="en-US" w:eastAsia="zh-CN" w:bidi="ar"/>
              </w:rPr>
              <w:t>全盐量的测定</w:t>
            </w:r>
            <w:r>
              <w:rPr>
                <w:rStyle w:val="57"/>
                <w:rFonts w:hint="default" w:ascii="Times New Roman" w:hAnsi="Times New Roman" w:eastAsia="宋体" w:cs="Times New Roman"/>
                <w:color w:val="auto"/>
                <w:sz w:val="21"/>
                <w:szCs w:val="21"/>
                <w:highlight w:val="none"/>
                <w:lang w:val="en-US" w:eastAsia="zh-CN" w:bidi="ar"/>
              </w:rPr>
              <w:t xml:space="preserve"> </w:t>
            </w:r>
            <w:r>
              <w:rPr>
                <w:rStyle w:val="56"/>
                <w:rFonts w:hint="default" w:ascii="Times New Roman" w:hAnsi="Times New Roman" w:eastAsia="宋体" w:cs="Times New Roman"/>
                <w:color w:val="auto"/>
                <w:sz w:val="21"/>
                <w:szCs w:val="21"/>
                <w:highlight w:val="none"/>
                <w:lang w:val="en-US" w:eastAsia="zh-CN" w:bidi="ar"/>
              </w:rPr>
              <w:t>重量法</w:t>
            </w:r>
          </w:p>
        </w:tc>
        <w:tc>
          <w:tcPr>
            <w:tcW w:w="1482"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10 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8" w:hRule="atLeast"/>
          <w:jc w:val="center"/>
        </w:trPr>
        <w:tc>
          <w:tcPr>
            <w:tcW w:w="1340" w:type="dxa"/>
            <w:vMerge w:val="restart"/>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颗粒物</w:t>
            </w:r>
          </w:p>
        </w:tc>
        <w:tc>
          <w:tcPr>
            <w:tcW w:w="6136"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HJ 836-2017 固定污染源废气 低浓度颗粒物的测定 重量法</w:t>
            </w:r>
          </w:p>
        </w:tc>
        <w:tc>
          <w:tcPr>
            <w:tcW w:w="1482"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 mg/m</w:t>
            </w:r>
            <w:r>
              <w:rPr>
                <w:rFonts w:hint="default" w:ascii="Times New Roman" w:hAnsi="Times New Roman" w:eastAsia="宋体" w:cs="Times New Roman"/>
                <w:color w:val="auto"/>
                <w:sz w:val="21"/>
                <w:szCs w:val="21"/>
                <w:highlight w:val="none"/>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8" w:hRule="atLeast"/>
          <w:jc w:val="center"/>
        </w:trPr>
        <w:tc>
          <w:tcPr>
            <w:tcW w:w="1340" w:type="dxa"/>
            <w:vMerge w:val="continue"/>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6136"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GB/T 15432-1995 环境空气 总悬浮颗粒物的测定 重量法</w:t>
            </w:r>
          </w:p>
        </w:tc>
        <w:tc>
          <w:tcPr>
            <w:tcW w:w="1482"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0.001 mg/m³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8" w:hRule="atLeast"/>
          <w:jc w:val="center"/>
        </w:trPr>
        <w:tc>
          <w:tcPr>
            <w:tcW w:w="1340"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悬浮物</w:t>
            </w:r>
          </w:p>
        </w:tc>
        <w:tc>
          <w:tcPr>
            <w:tcW w:w="6136"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GB/T 11901-1989 水质 悬浮物的测定 重量法</w:t>
            </w:r>
          </w:p>
        </w:tc>
        <w:tc>
          <w:tcPr>
            <w:tcW w:w="1482"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8" w:hRule="atLeast"/>
          <w:jc w:val="center"/>
        </w:trPr>
        <w:tc>
          <w:tcPr>
            <w:tcW w:w="1340"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color w:val="auto"/>
                <w:kern w:val="0"/>
                <w:sz w:val="21"/>
                <w:szCs w:val="21"/>
                <w:highlight w:val="none"/>
                <w:u w:val="none"/>
                <w:lang w:val="en-US" w:eastAsia="zh-CN" w:bidi="ar"/>
              </w:rPr>
              <w:t>总磷</w:t>
            </w:r>
          </w:p>
        </w:tc>
        <w:tc>
          <w:tcPr>
            <w:tcW w:w="6136"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GB/T 11893-1989 水质 总磷的测定 钼酸铵分光光度法</w:t>
            </w:r>
          </w:p>
        </w:tc>
        <w:tc>
          <w:tcPr>
            <w:tcW w:w="1482" w:type="dxa"/>
            <w:tcBorders>
              <w:tl2br w:val="nil"/>
              <w:tr2bl w:val="nil"/>
            </w:tcBorders>
            <w:shd w:val="clear" w:color="auto" w:fill="auto"/>
            <w:noWrap w:val="0"/>
            <w:vAlign w:val="center"/>
          </w:tcPr>
          <w:p>
            <w:pPr>
              <w:keepNext w:val="0"/>
              <w:keepLines w:val="0"/>
              <w:pageBreakBefore w:val="0"/>
              <w:widowControl/>
              <w:suppressLineNumbers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0.01 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8" w:hRule="atLeast"/>
          <w:jc w:val="center"/>
        </w:trPr>
        <w:tc>
          <w:tcPr>
            <w:tcW w:w="1340"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总氮</w:t>
            </w:r>
          </w:p>
        </w:tc>
        <w:tc>
          <w:tcPr>
            <w:tcW w:w="6136"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HJ 636-2012 水质 总氮的测定 碱性过硫酸钾消解紫外分光光度法</w:t>
            </w:r>
          </w:p>
        </w:tc>
        <w:tc>
          <w:tcPr>
            <w:tcW w:w="1482"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0.05 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8" w:hRule="atLeast"/>
          <w:jc w:val="center"/>
        </w:trPr>
        <w:tc>
          <w:tcPr>
            <w:tcW w:w="1340"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化学需氧量</w:t>
            </w:r>
          </w:p>
        </w:tc>
        <w:tc>
          <w:tcPr>
            <w:tcW w:w="6136"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HJ 828-2017 水质 化学需氧量的测定 重铬酸盐法</w:t>
            </w:r>
          </w:p>
        </w:tc>
        <w:tc>
          <w:tcPr>
            <w:tcW w:w="1482" w:type="dxa"/>
            <w:tcBorders>
              <w:tl2br w:val="nil"/>
              <w:tr2bl w:val="nil"/>
            </w:tcBorders>
            <w:shd w:val="clear" w:color="auto" w:fill="auto"/>
            <w:noWrap w:val="0"/>
            <w:vAlign w:val="center"/>
          </w:tcPr>
          <w:p>
            <w:pPr>
              <w:keepNext w:val="0"/>
              <w:keepLines w:val="0"/>
              <w:pageBreakBefore w:val="0"/>
              <w:widowControl/>
              <w:suppressLineNumbers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4 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00" w:hRule="atLeast"/>
          <w:jc w:val="center"/>
        </w:trPr>
        <w:tc>
          <w:tcPr>
            <w:tcW w:w="1340"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五日生化需氧量</w:t>
            </w:r>
          </w:p>
        </w:tc>
        <w:tc>
          <w:tcPr>
            <w:tcW w:w="6136"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HJ 505-2009 水质 五日生化需氧量（BOD</w:t>
            </w:r>
            <w:r>
              <w:rPr>
                <w:rFonts w:hint="default" w:ascii="Times New Roman" w:hAnsi="Times New Roman" w:eastAsia="宋体" w:cs="Times New Roman"/>
                <w:color w:val="auto"/>
                <w:sz w:val="21"/>
                <w:szCs w:val="21"/>
                <w:highlight w:val="none"/>
                <w:vertAlign w:val="subscript"/>
                <w:lang w:val="en-US" w:eastAsia="zh-CN"/>
              </w:rPr>
              <w:t>5</w:t>
            </w:r>
            <w:r>
              <w:rPr>
                <w:rFonts w:hint="default" w:ascii="Times New Roman" w:hAnsi="Times New Roman" w:eastAsia="宋体" w:cs="Times New Roman"/>
                <w:color w:val="auto"/>
                <w:sz w:val="21"/>
                <w:szCs w:val="21"/>
                <w:highlight w:val="none"/>
                <w:lang w:val="en-US" w:eastAsia="zh-CN"/>
              </w:rPr>
              <w:t>）的测定 稀释与接种法</w:t>
            </w:r>
          </w:p>
        </w:tc>
        <w:tc>
          <w:tcPr>
            <w:tcW w:w="1482"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0.5 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8" w:hRule="atLeast"/>
          <w:jc w:val="center"/>
        </w:trPr>
        <w:tc>
          <w:tcPr>
            <w:tcW w:w="1340"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氨氮</w:t>
            </w:r>
          </w:p>
        </w:tc>
        <w:tc>
          <w:tcPr>
            <w:tcW w:w="6136"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HJ 535-2009 水质 氨氮的测定 纳氏试剂分光光度法</w:t>
            </w:r>
          </w:p>
        </w:tc>
        <w:tc>
          <w:tcPr>
            <w:tcW w:w="1482" w:type="dxa"/>
            <w:tcBorders>
              <w:tl2br w:val="nil"/>
              <w:tr2bl w:val="nil"/>
            </w:tcBorders>
            <w:shd w:val="clear" w:color="auto" w:fill="auto"/>
            <w:noWrap w:val="0"/>
            <w:vAlign w:val="center"/>
          </w:tcPr>
          <w:p>
            <w:pPr>
              <w:keepNext w:val="0"/>
              <w:keepLines w:val="0"/>
              <w:pageBreakBefore w:val="0"/>
              <w:widowControl/>
              <w:suppressLineNumbers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0.025 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700" w:hRule="atLeast"/>
          <w:jc w:val="center"/>
        </w:trPr>
        <w:tc>
          <w:tcPr>
            <w:tcW w:w="1340" w:type="dxa"/>
            <w:tcBorders>
              <w:tl2br w:val="nil"/>
              <w:tr2bl w:val="nil"/>
            </w:tcBorders>
            <w:noWrap w:val="0"/>
            <w:vAlign w:val="center"/>
          </w:tcPr>
          <w:p>
            <w:pPr>
              <w:keepNext w:val="0"/>
              <w:keepLines w:val="0"/>
              <w:pageBreakBefore w:val="0"/>
              <w:widowControl/>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氯化氢</w:t>
            </w:r>
          </w:p>
        </w:tc>
        <w:tc>
          <w:tcPr>
            <w:tcW w:w="6136" w:type="dxa"/>
            <w:tcBorders>
              <w:tl2br w:val="nil"/>
              <w:tr2bl w:val="nil"/>
            </w:tcBorders>
            <w:noWrap w:val="0"/>
            <w:vAlign w:val="center"/>
          </w:tcPr>
          <w:p>
            <w:pPr>
              <w:keepNext w:val="0"/>
              <w:keepLines w:val="0"/>
              <w:pageBreakBefore w:val="0"/>
              <w:widowControl/>
              <w:suppressLineNumbers w:val="0"/>
              <w:kinsoku/>
              <w:wordWrap/>
              <w:overflowPunct/>
              <w:topLinePunct w:val="0"/>
              <w:bidi w:val="0"/>
              <w:adjustRightInd w:val="0"/>
              <w:spacing w:afterLines="0" w:line="240" w:lineRule="auto"/>
              <w:ind w:firstLine="0" w:firstLineChars="0"/>
              <w:jc w:val="left"/>
              <w:textAlignment w:val="top"/>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HJ/T 27-1999 固定污染源排气中氯化氢的测定</w:t>
            </w:r>
            <w:r>
              <w:rPr>
                <w:rStyle w:val="57"/>
                <w:rFonts w:hint="default" w:ascii="Times New Roman" w:hAnsi="Times New Roman" w:eastAsia="宋体" w:cs="Times New Roman"/>
                <w:color w:val="auto"/>
                <w:sz w:val="21"/>
                <w:szCs w:val="21"/>
                <w:highlight w:val="none"/>
                <w:lang w:val="en-US" w:eastAsia="zh-CN" w:bidi="ar"/>
              </w:rPr>
              <w:t xml:space="preserve"> </w:t>
            </w:r>
            <w:r>
              <w:rPr>
                <w:rStyle w:val="56"/>
                <w:rFonts w:hint="default" w:ascii="Times New Roman" w:hAnsi="Times New Roman" w:eastAsia="宋体" w:cs="Times New Roman"/>
                <w:color w:val="auto"/>
                <w:sz w:val="21"/>
                <w:szCs w:val="21"/>
                <w:highlight w:val="none"/>
                <w:lang w:val="en-US" w:eastAsia="zh-CN" w:bidi="ar"/>
              </w:rPr>
              <w:t>硫氰酸汞分光光度法</w:t>
            </w:r>
          </w:p>
        </w:tc>
        <w:tc>
          <w:tcPr>
            <w:tcW w:w="1482" w:type="dxa"/>
            <w:tcBorders>
              <w:tl2br w:val="nil"/>
              <w:tr2bl w:val="nil"/>
            </w:tcBorders>
            <w:noWrap w:val="0"/>
            <w:vAlign w:val="center"/>
          </w:tcPr>
          <w:p>
            <w:pPr>
              <w:keepNext w:val="0"/>
              <w:keepLines w:val="0"/>
              <w:pageBreakBefore w:val="0"/>
              <w:widowControl/>
              <w:kinsoku/>
              <w:wordWrap/>
              <w:overflowPunct/>
              <w:topLinePunct w:val="0"/>
              <w:bidi w:val="0"/>
              <w:adjustRightInd w:val="0"/>
              <w:spacing w:afterLines="0" w:line="240" w:lineRule="auto"/>
              <w:ind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0.9 mg/m</w:t>
            </w:r>
            <w:r>
              <w:rPr>
                <w:rFonts w:hint="default" w:ascii="Times New Roman" w:hAnsi="Times New Roman" w:eastAsia="宋体" w:cs="Times New Roman"/>
                <w:color w:val="auto"/>
                <w:sz w:val="21"/>
                <w:szCs w:val="21"/>
                <w:highlight w:val="none"/>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8" w:hRule="atLeast"/>
          <w:jc w:val="center"/>
        </w:trPr>
        <w:tc>
          <w:tcPr>
            <w:tcW w:w="1340" w:type="dxa"/>
            <w:tcBorders>
              <w:tl2br w:val="nil"/>
              <w:tr2bl w:val="nil"/>
            </w:tcBorders>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氟化物</w:t>
            </w:r>
          </w:p>
        </w:tc>
        <w:tc>
          <w:tcPr>
            <w:tcW w:w="6136" w:type="dxa"/>
            <w:tcBorders>
              <w:tl2br w:val="nil"/>
              <w:tr2bl w:val="nil"/>
            </w:tcBorders>
            <w:noWrap w:val="0"/>
            <w:vAlign w:val="center"/>
          </w:tcPr>
          <w:p>
            <w:pPr>
              <w:keepNext w:val="0"/>
              <w:keepLines w:val="0"/>
              <w:pageBreakBefore w:val="0"/>
              <w:kinsoku/>
              <w:wordWrap/>
              <w:overflowPunct/>
              <w:topLinePunct w:val="0"/>
              <w:bidi w:val="0"/>
              <w:adjustRightInd w:val="0"/>
              <w:spacing w:afterLines="0" w:line="240" w:lineRule="auto"/>
              <w:ind w:firstLine="0" w:firstLineChars="0"/>
              <w:jc w:val="left"/>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HJ/T 67-2001 大气固定污染源 氟化物的测定 离子选择性电极法</w:t>
            </w:r>
          </w:p>
        </w:tc>
        <w:tc>
          <w:tcPr>
            <w:tcW w:w="1482" w:type="dxa"/>
            <w:tcBorders>
              <w:tl2br w:val="nil"/>
              <w:tr2bl w:val="nil"/>
            </w:tcBorders>
            <w:noWrap w:val="0"/>
            <w:vAlign w:val="center"/>
          </w:tcPr>
          <w:p>
            <w:pPr>
              <w:keepNext w:val="0"/>
              <w:keepLines w:val="0"/>
              <w:pageBreakBefore w:val="0"/>
              <w:widowControl/>
              <w:suppressLineNumbers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6×10</w:t>
            </w:r>
            <w:r>
              <w:rPr>
                <w:rFonts w:hint="default" w:ascii="Times New Roman" w:hAnsi="Times New Roman" w:eastAsia="宋体" w:cs="Times New Roman"/>
                <w:color w:val="auto"/>
                <w:kern w:val="2"/>
                <w:sz w:val="21"/>
                <w:szCs w:val="21"/>
                <w:highlight w:val="none"/>
                <w:vertAlign w:val="superscript"/>
                <w:lang w:val="en-US" w:eastAsia="zh-CN" w:bidi="ar-SA"/>
              </w:rPr>
              <w:t>-2</w:t>
            </w:r>
            <w:r>
              <w:rPr>
                <w:rFonts w:hint="default" w:ascii="Times New Roman" w:hAnsi="Times New Roman" w:eastAsia="宋体" w:cs="Times New Roman"/>
                <w:color w:val="auto"/>
                <w:kern w:val="2"/>
                <w:sz w:val="21"/>
                <w:szCs w:val="21"/>
                <w:highlight w:val="none"/>
                <w:lang w:val="en-US" w:eastAsia="zh-CN" w:bidi="ar-SA"/>
              </w:rPr>
              <w:t xml:space="preserve"> mg/m</w:t>
            </w:r>
            <w:r>
              <w:rPr>
                <w:rFonts w:hint="default" w:ascii="Times New Roman" w:hAnsi="Times New Roman" w:eastAsia="宋体" w:cs="Times New Roman"/>
                <w:color w:val="auto"/>
                <w:kern w:val="2"/>
                <w:sz w:val="21"/>
                <w:szCs w:val="21"/>
                <w:highlight w:val="none"/>
                <w:vertAlign w:val="superscript"/>
                <w:lang w:val="en-US" w:eastAsia="zh-CN" w:bidi="ar-SA"/>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8" w:hRule="atLeast"/>
          <w:jc w:val="center"/>
        </w:trPr>
        <w:tc>
          <w:tcPr>
            <w:tcW w:w="1340" w:type="dxa"/>
            <w:tcBorders>
              <w:tl2br w:val="nil"/>
              <w:tr2bl w:val="nil"/>
            </w:tcBorders>
            <w:shd w:val="clear" w:color="auto" w:fill="auto"/>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pH</w:t>
            </w:r>
          </w:p>
        </w:tc>
        <w:tc>
          <w:tcPr>
            <w:tcW w:w="6136" w:type="dxa"/>
            <w:tcBorders>
              <w:tl2br w:val="nil"/>
              <w:tr2bl w:val="nil"/>
            </w:tcBorders>
            <w:shd w:val="clear" w:color="auto" w:fill="auto"/>
            <w:noWrap w:val="0"/>
            <w:vAlign w:val="center"/>
          </w:tcPr>
          <w:p>
            <w:pPr>
              <w:keepNext w:val="0"/>
              <w:keepLines w:val="0"/>
              <w:pageBreakBefore w:val="0"/>
              <w:widowControl/>
              <w:suppressLineNumbers w:val="0"/>
              <w:kinsoku/>
              <w:wordWrap/>
              <w:overflowPunct/>
              <w:topLinePunct w:val="0"/>
              <w:bidi w:val="0"/>
              <w:adjustRightInd w:val="0"/>
              <w:spacing w:afterLines="0" w:line="240" w:lineRule="auto"/>
              <w:ind w:firstLine="0" w:firstLineChars="0"/>
              <w:jc w:val="left"/>
              <w:textAlignment w:val="top"/>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HJ 1147-2020 水质</w:t>
            </w:r>
            <w:r>
              <w:rPr>
                <w:rFonts w:hint="default" w:ascii="Times New Roman" w:hAnsi="Times New Roman" w:eastAsia="宋体" w:cs="Times New Roman"/>
                <w:color w:val="auto"/>
                <w:sz w:val="21"/>
                <w:szCs w:val="21"/>
                <w:highlight w:val="none"/>
                <w:lang w:val="en-US" w:eastAsia="zh-CN"/>
              </w:rPr>
              <w:t>pH的测定 电极法</w:t>
            </w:r>
          </w:p>
        </w:tc>
        <w:tc>
          <w:tcPr>
            <w:tcW w:w="1482" w:type="dxa"/>
            <w:tcBorders>
              <w:tl2br w:val="nil"/>
              <w:tr2bl w:val="nil"/>
            </w:tcBorders>
            <w:shd w:val="clear" w:color="auto" w:fill="auto"/>
            <w:noWrap w:val="0"/>
            <w:vAlign w:val="center"/>
          </w:tcPr>
          <w:p>
            <w:pPr>
              <w:keepNext w:val="0"/>
              <w:keepLines w:val="0"/>
              <w:pageBreakBefore w:val="0"/>
              <w:widowControl/>
              <w:suppressLineNumbers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8" w:hRule="atLeast"/>
          <w:jc w:val="center"/>
        </w:trPr>
        <w:tc>
          <w:tcPr>
            <w:tcW w:w="1340" w:type="dxa"/>
            <w:tcBorders>
              <w:tl2br w:val="nil"/>
              <w:tr2bl w:val="nil"/>
            </w:tcBorders>
            <w:shd w:val="clear" w:color="auto" w:fill="auto"/>
            <w:noWrap w:val="0"/>
            <w:vAlign w:val="center"/>
          </w:tcPr>
          <w:p>
            <w:pPr>
              <w:pStyle w:val="73"/>
              <w:keepNext w:val="0"/>
              <w:keepLines w:val="0"/>
              <w:pageBreakBefore w:val="0"/>
              <w:widowControl w:val="0"/>
              <w:shd w:val="clear" w:color="auto" w:fill="auto"/>
              <w:kinsoku/>
              <w:wordWrap/>
              <w:overflowPunct/>
              <w:topLinePunct w:val="0"/>
              <w:bidi w:val="0"/>
              <w:adjustRightInd w:val="0"/>
              <w:spacing w:before="0" w:afterLines="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pacing w:val="0"/>
                <w:w w:val="100"/>
                <w:position w:val="0"/>
                <w:sz w:val="21"/>
                <w:szCs w:val="21"/>
                <w:highlight w:val="none"/>
                <w:lang w:eastAsia="zh-CN"/>
              </w:rPr>
              <w:t>铍</w:t>
            </w:r>
            <w:r>
              <w:rPr>
                <w:rFonts w:hint="default" w:ascii="Times New Roman" w:hAnsi="Times New Roman" w:eastAsia="宋体" w:cs="Times New Roman"/>
                <w:color w:val="auto"/>
                <w:spacing w:val="0"/>
                <w:w w:val="100"/>
                <w:position w:val="0"/>
                <w:sz w:val="21"/>
                <w:szCs w:val="21"/>
                <w:highlight w:val="none"/>
              </w:rPr>
              <w:t>及其化合物</w:t>
            </w:r>
          </w:p>
        </w:tc>
        <w:tc>
          <w:tcPr>
            <w:tcW w:w="6136" w:type="dxa"/>
            <w:vMerge w:val="restart"/>
            <w:tcBorders>
              <w:tl2br w:val="nil"/>
              <w:tr2bl w:val="nil"/>
            </w:tcBorders>
            <w:shd w:val="clear" w:color="auto" w:fill="auto"/>
            <w:noWrap w:val="0"/>
            <w:vAlign w:val="center"/>
          </w:tcPr>
          <w:p>
            <w:pPr>
              <w:keepNext w:val="0"/>
              <w:keepLines w:val="0"/>
              <w:pageBreakBefore w:val="0"/>
              <w:widowControl/>
              <w:suppressLineNumbers w:val="0"/>
              <w:kinsoku/>
              <w:wordWrap/>
              <w:overflowPunct/>
              <w:topLinePunct w:val="0"/>
              <w:bidi w:val="0"/>
              <w:adjustRightInd w:val="0"/>
              <w:spacing w:afterLines="0" w:line="240" w:lineRule="auto"/>
              <w:ind w:firstLine="0" w:firstLineChars="0"/>
              <w:jc w:val="left"/>
              <w:textAlignment w:val="top"/>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color w:val="auto"/>
                <w:spacing w:val="0"/>
                <w:w w:val="100"/>
                <w:position w:val="0"/>
                <w:sz w:val="21"/>
                <w:szCs w:val="21"/>
                <w:highlight w:val="none"/>
                <w:lang w:val="en-US" w:eastAsia="en-US" w:bidi="en-US"/>
              </w:rPr>
              <w:t>HJ 777-2015</w:t>
            </w:r>
            <w:r>
              <w:rPr>
                <w:rFonts w:hint="default" w:ascii="Times New Roman" w:hAnsi="Times New Roman" w:eastAsia="宋体" w:cs="Times New Roman"/>
                <w:color w:val="auto"/>
                <w:spacing w:val="0"/>
                <w:w w:val="100"/>
                <w:position w:val="0"/>
                <w:sz w:val="21"/>
                <w:szCs w:val="21"/>
                <w:highlight w:val="none"/>
                <w:lang w:val="en-US" w:eastAsia="zh-CN" w:bidi="en-US"/>
              </w:rPr>
              <w:t xml:space="preserve"> </w:t>
            </w:r>
            <w:r>
              <w:rPr>
                <w:rFonts w:hint="default" w:ascii="Times New Roman" w:hAnsi="Times New Roman" w:eastAsia="宋体" w:cs="Times New Roman"/>
                <w:color w:val="auto"/>
                <w:spacing w:val="0"/>
                <w:w w:val="100"/>
                <w:position w:val="0"/>
                <w:sz w:val="21"/>
                <w:szCs w:val="21"/>
                <w:highlight w:val="none"/>
              </w:rPr>
              <w:t>电感耦合等离子体发射光谱法</w:t>
            </w:r>
          </w:p>
        </w:tc>
        <w:tc>
          <w:tcPr>
            <w:tcW w:w="1482" w:type="dxa"/>
            <w:tcBorders>
              <w:tl2br w:val="nil"/>
              <w:tr2bl w:val="nil"/>
            </w:tcBorders>
            <w:shd w:val="clear" w:color="auto" w:fill="auto"/>
            <w:noWrap w:val="0"/>
            <w:vAlign w:val="center"/>
          </w:tcPr>
          <w:p>
            <w:pPr>
              <w:pStyle w:val="73"/>
              <w:keepNext w:val="0"/>
              <w:keepLines w:val="0"/>
              <w:pageBreakBefore w:val="0"/>
              <w:widowControl w:val="0"/>
              <w:shd w:val="clear" w:color="auto" w:fill="auto"/>
              <w:kinsoku/>
              <w:wordWrap/>
              <w:overflowPunct/>
              <w:topLinePunct w:val="0"/>
              <w:bidi w:val="0"/>
              <w:adjustRightInd w:val="0"/>
              <w:spacing w:before="0" w:afterLines="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pacing w:val="0"/>
                <w:w w:val="100"/>
                <w:position w:val="0"/>
                <w:sz w:val="21"/>
                <w:szCs w:val="21"/>
                <w:highlight w:val="none"/>
                <w:lang w:val="en-US" w:eastAsia="en-US" w:bidi="en-US"/>
              </w:rPr>
              <w:t>0. 7μg/m</w:t>
            </w:r>
            <w:r>
              <w:rPr>
                <w:rFonts w:hint="default" w:ascii="Times New Roman" w:hAnsi="Times New Roman" w:eastAsia="宋体" w:cs="Times New Roman"/>
                <w:color w:val="auto"/>
                <w:spacing w:val="0"/>
                <w:w w:val="100"/>
                <w:position w:val="0"/>
                <w:sz w:val="21"/>
                <w:szCs w:val="21"/>
                <w:highlight w:val="none"/>
                <w:vertAlign w:val="superscript"/>
                <w:lang w:val="en-US" w:eastAsia="en-US" w:bidi="en-US"/>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8" w:hRule="atLeast"/>
          <w:jc w:val="center"/>
        </w:trPr>
        <w:tc>
          <w:tcPr>
            <w:tcW w:w="1340" w:type="dxa"/>
            <w:tcBorders>
              <w:tl2br w:val="nil"/>
              <w:tr2bl w:val="nil"/>
            </w:tcBorders>
            <w:shd w:val="clear" w:color="auto" w:fill="auto"/>
            <w:noWrap w:val="0"/>
            <w:vAlign w:val="center"/>
          </w:tcPr>
          <w:p>
            <w:pPr>
              <w:pStyle w:val="73"/>
              <w:keepNext w:val="0"/>
              <w:keepLines w:val="0"/>
              <w:pageBreakBefore w:val="0"/>
              <w:widowControl w:val="0"/>
              <w:shd w:val="clear" w:color="auto" w:fill="auto"/>
              <w:kinsoku/>
              <w:wordWrap/>
              <w:overflowPunct/>
              <w:topLinePunct w:val="0"/>
              <w:bidi w:val="0"/>
              <w:adjustRightInd w:val="0"/>
              <w:spacing w:before="0" w:afterLines="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pacing w:val="0"/>
                <w:w w:val="100"/>
                <w:position w:val="0"/>
                <w:sz w:val="21"/>
                <w:szCs w:val="21"/>
                <w:highlight w:val="none"/>
                <w:lang w:eastAsia="zh-CN"/>
              </w:rPr>
              <w:t>锰</w:t>
            </w:r>
            <w:r>
              <w:rPr>
                <w:rFonts w:hint="default" w:ascii="Times New Roman" w:hAnsi="Times New Roman" w:eastAsia="宋体" w:cs="Times New Roman"/>
                <w:color w:val="auto"/>
                <w:spacing w:val="0"/>
                <w:w w:val="100"/>
                <w:position w:val="0"/>
                <w:sz w:val="21"/>
                <w:szCs w:val="21"/>
                <w:highlight w:val="none"/>
              </w:rPr>
              <w:t>及其化合物</w:t>
            </w:r>
          </w:p>
        </w:tc>
        <w:tc>
          <w:tcPr>
            <w:tcW w:w="6136" w:type="dxa"/>
            <w:vMerge w:val="continue"/>
            <w:tcBorders>
              <w:tl2br w:val="nil"/>
              <w:tr2bl w:val="nil"/>
            </w:tcBorders>
            <w:shd w:val="clear" w:color="auto" w:fill="auto"/>
            <w:noWrap w:val="0"/>
            <w:vAlign w:val="center"/>
          </w:tcPr>
          <w:p>
            <w:pPr>
              <w:keepNext w:val="0"/>
              <w:keepLines w:val="0"/>
              <w:pageBreakBefore w:val="0"/>
              <w:widowControl/>
              <w:suppressLineNumbers w:val="0"/>
              <w:kinsoku/>
              <w:wordWrap/>
              <w:overflowPunct/>
              <w:topLinePunct w:val="0"/>
              <w:bidi w:val="0"/>
              <w:adjustRightInd w:val="0"/>
              <w:spacing w:afterLines="0" w:line="240" w:lineRule="auto"/>
              <w:ind w:firstLine="0" w:firstLineChars="0"/>
              <w:jc w:val="center"/>
              <w:textAlignment w:val="top"/>
              <w:rPr>
                <w:rFonts w:hint="default" w:ascii="Times New Roman" w:hAnsi="Times New Roman" w:eastAsia="宋体" w:cs="Times New Roman"/>
                <w:i w:val="0"/>
                <w:color w:val="auto"/>
                <w:kern w:val="0"/>
                <w:sz w:val="21"/>
                <w:szCs w:val="21"/>
                <w:highlight w:val="none"/>
                <w:u w:val="none"/>
                <w:lang w:val="en-US" w:eastAsia="zh-CN" w:bidi="ar"/>
              </w:rPr>
            </w:pPr>
          </w:p>
        </w:tc>
        <w:tc>
          <w:tcPr>
            <w:tcW w:w="1482" w:type="dxa"/>
            <w:tcBorders>
              <w:tl2br w:val="nil"/>
              <w:tr2bl w:val="nil"/>
            </w:tcBorders>
            <w:shd w:val="clear" w:color="auto" w:fill="auto"/>
            <w:noWrap w:val="0"/>
            <w:vAlign w:val="center"/>
          </w:tcPr>
          <w:p>
            <w:pPr>
              <w:pStyle w:val="73"/>
              <w:keepNext w:val="0"/>
              <w:keepLines w:val="0"/>
              <w:pageBreakBefore w:val="0"/>
              <w:widowControl w:val="0"/>
              <w:shd w:val="clear" w:color="auto" w:fill="auto"/>
              <w:kinsoku/>
              <w:wordWrap/>
              <w:overflowPunct/>
              <w:topLinePunct w:val="0"/>
              <w:bidi w:val="0"/>
              <w:adjustRightInd w:val="0"/>
              <w:spacing w:before="0" w:afterLines="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pacing w:val="0"/>
                <w:w w:val="100"/>
                <w:position w:val="0"/>
                <w:sz w:val="21"/>
                <w:szCs w:val="21"/>
                <w:highlight w:val="none"/>
                <w:lang w:val="en-US" w:eastAsia="en-US" w:bidi="en-US"/>
              </w:rPr>
              <w:t>0. 9μg/m</w:t>
            </w:r>
            <w:r>
              <w:rPr>
                <w:rFonts w:hint="default" w:ascii="Times New Roman" w:hAnsi="Times New Roman" w:eastAsia="宋体" w:cs="Times New Roman"/>
                <w:color w:val="auto"/>
                <w:spacing w:val="0"/>
                <w:w w:val="100"/>
                <w:position w:val="0"/>
                <w:sz w:val="21"/>
                <w:szCs w:val="21"/>
                <w:highlight w:val="none"/>
                <w:vertAlign w:val="superscript"/>
                <w:lang w:val="en-US" w:eastAsia="en-US" w:bidi="en-US"/>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518" w:hRule="atLeast"/>
          <w:jc w:val="center"/>
        </w:trPr>
        <w:tc>
          <w:tcPr>
            <w:tcW w:w="1340" w:type="dxa"/>
            <w:tcBorders>
              <w:tl2br w:val="nil"/>
              <w:tr2bl w:val="nil"/>
            </w:tcBorders>
            <w:shd w:val="clear" w:color="auto" w:fill="auto"/>
            <w:noWrap w:val="0"/>
            <w:vAlign w:val="center"/>
          </w:tcPr>
          <w:p>
            <w:pPr>
              <w:pStyle w:val="73"/>
              <w:keepNext w:val="0"/>
              <w:keepLines w:val="0"/>
              <w:pageBreakBefore w:val="0"/>
              <w:widowControl w:val="0"/>
              <w:shd w:val="clear" w:color="auto" w:fill="auto"/>
              <w:kinsoku/>
              <w:wordWrap/>
              <w:overflowPunct/>
              <w:topLinePunct w:val="0"/>
              <w:bidi w:val="0"/>
              <w:adjustRightInd w:val="0"/>
              <w:spacing w:before="0" w:afterLines="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pacing w:val="0"/>
                <w:w w:val="100"/>
                <w:position w:val="0"/>
                <w:sz w:val="21"/>
                <w:szCs w:val="21"/>
                <w:highlight w:val="none"/>
              </w:rPr>
              <w:t>铜及其化合物</w:t>
            </w:r>
          </w:p>
        </w:tc>
        <w:tc>
          <w:tcPr>
            <w:tcW w:w="6136" w:type="dxa"/>
            <w:vMerge w:val="continue"/>
            <w:tcBorders>
              <w:tl2br w:val="nil"/>
              <w:tr2bl w:val="nil"/>
            </w:tcBorders>
            <w:shd w:val="clear" w:color="auto" w:fill="auto"/>
            <w:noWrap w:val="0"/>
            <w:vAlign w:val="center"/>
          </w:tcPr>
          <w:p>
            <w:pPr>
              <w:keepNext w:val="0"/>
              <w:keepLines w:val="0"/>
              <w:pageBreakBefore w:val="0"/>
              <w:widowControl/>
              <w:suppressLineNumbers w:val="0"/>
              <w:kinsoku/>
              <w:wordWrap/>
              <w:overflowPunct/>
              <w:topLinePunct w:val="0"/>
              <w:bidi w:val="0"/>
              <w:adjustRightInd w:val="0"/>
              <w:spacing w:afterLines="0" w:line="240" w:lineRule="auto"/>
              <w:ind w:firstLine="0" w:firstLineChars="0"/>
              <w:jc w:val="center"/>
              <w:textAlignment w:val="top"/>
              <w:rPr>
                <w:rFonts w:hint="default" w:ascii="Times New Roman" w:hAnsi="Times New Roman" w:eastAsia="宋体" w:cs="Times New Roman"/>
                <w:i w:val="0"/>
                <w:color w:val="auto"/>
                <w:kern w:val="0"/>
                <w:sz w:val="21"/>
                <w:szCs w:val="21"/>
                <w:highlight w:val="none"/>
                <w:u w:val="none"/>
                <w:lang w:val="en-US" w:eastAsia="zh-CN" w:bidi="ar"/>
              </w:rPr>
            </w:pPr>
          </w:p>
        </w:tc>
        <w:tc>
          <w:tcPr>
            <w:tcW w:w="1482" w:type="dxa"/>
            <w:tcBorders>
              <w:tl2br w:val="nil"/>
              <w:tr2bl w:val="nil"/>
            </w:tcBorders>
            <w:shd w:val="clear" w:color="auto" w:fill="auto"/>
            <w:noWrap w:val="0"/>
            <w:vAlign w:val="center"/>
          </w:tcPr>
          <w:p>
            <w:pPr>
              <w:pStyle w:val="73"/>
              <w:keepNext w:val="0"/>
              <w:keepLines w:val="0"/>
              <w:pageBreakBefore w:val="0"/>
              <w:widowControl w:val="0"/>
              <w:shd w:val="clear" w:color="auto" w:fill="auto"/>
              <w:kinsoku/>
              <w:wordWrap/>
              <w:overflowPunct/>
              <w:topLinePunct w:val="0"/>
              <w:bidi w:val="0"/>
              <w:adjustRightInd w:val="0"/>
              <w:spacing w:before="0" w:afterLines="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pacing w:val="0"/>
                <w:w w:val="100"/>
                <w:position w:val="0"/>
                <w:sz w:val="21"/>
                <w:szCs w:val="21"/>
                <w:highlight w:val="none"/>
                <w:lang w:val="en-US" w:eastAsia="en-US" w:bidi="en-US"/>
              </w:rPr>
              <w:t>0. 8μg/m</w:t>
            </w:r>
            <w:r>
              <w:rPr>
                <w:rFonts w:hint="default" w:ascii="Times New Roman" w:hAnsi="Times New Roman" w:eastAsia="宋体" w:cs="Times New Roman"/>
                <w:color w:val="auto"/>
                <w:spacing w:val="0"/>
                <w:w w:val="100"/>
                <w:position w:val="0"/>
                <w:sz w:val="21"/>
                <w:szCs w:val="21"/>
                <w:highlight w:val="none"/>
                <w:vertAlign w:val="superscript"/>
                <w:lang w:val="en-US" w:eastAsia="en-US" w:bidi="en-US"/>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640" w:hRule="atLeast"/>
          <w:jc w:val="center"/>
        </w:trPr>
        <w:tc>
          <w:tcPr>
            <w:tcW w:w="1340" w:type="dxa"/>
            <w:tcBorders>
              <w:tl2br w:val="nil"/>
              <w:tr2bl w:val="nil"/>
            </w:tcBorders>
            <w:noWrap w:val="0"/>
            <w:vAlign w:val="center"/>
          </w:tcPr>
          <w:p>
            <w:pPr>
              <w:keepNext w:val="0"/>
              <w:keepLines w:val="0"/>
              <w:pageBreakBefore w:val="0"/>
              <w:kinsoku/>
              <w:wordWrap/>
              <w:overflowPunct/>
              <w:topLinePunct w:val="0"/>
              <w:bidi w:val="0"/>
              <w:adjustRightInd w:val="0"/>
              <w:spacing w:afterLines="0"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厂界噪声</w:t>
            </w:r>
          </w:p>
        </w:tc>
        <w:tc>
          <w:tcPr>
            <w:tcW w:w="7618" w:type="dxa"/>
            <w:gridSpan w:val="2"/>
            <w:tcBorders>
              <w:tl2br w:val="nil"/>
              <w:tr2bl w:val="nil"/>
            </w:tcBorders>
            <w:noWrap w:val="0"/>
            <w:vAlign w:val="center"/>
          </w:tcPr>
          <w:p>
            <w:pPr>
              <w:pStyle w:val="2"/>
              <w:keepNext w:val="0"/>
              <w:keepLines w:val="0"/>
              <w:pageBreakBefore w:val="0"/>
              <w:kinsoku/>
              <w:wordWrap/>
              <w:overflowPunct/>
              <w:topLinePunct w:val="0"/>
              <w:bidi w:val="0"/>
              <w:adjustRightInd w:val="0"/>
              <w:spacing w:line="240" w:lineRule="auto"/>
              <w:ind w:firstLine="0" w:firstLineChars="0"/>
              <w:jc w:val="left"/>
              <w:rPr>
                <w:rFonts w:hint="default" w:ascii="Times New Roman" w:hAnsi="Times New Roman" w:eastAsia="宋体" w:cs="Times New Roman"/>
                <w:i w:val="0"/>
                <w:color w:val="auto"/>
                <w:kern w:val="0"/>
                <w:sz w:val="21"/>
                <w:szCs w:val="21"/>
                <w:highlight w:val="none"/>
                <w:u w:val="none"/>
                <w:vertAlign w:val="baseline"/>
                <w:lang w:val="en-US" w:eastAsia="zh-CN" w:bidi="ar"/>
              </w:rPr>
            </w:pPr>
            <w:r>
              <w:rPr>
                <w:rFonts w:hint="default" w:ascii="Times New Roman" w:hAnsi="Times New Roman" w:eastAsia="宋体" w:cs="Times New Roman"/>
                <w:color w:val="auto"/>
                <w:sz w:val="21"/>
                <w:szCs w:val="21"/>
                <w:highlight w:val="none"/>
                <w:lang w:val="en-US" w:eastAsia="zh-CN"/>
              </w:rPr>
              <w:t>GB 12348-2008工业企业厂界环境噪声排放标准</w:t>
            </w:r>
          </w:p>
        </w:tc>
      </w:tr>
    </w:tbl>
    <w:p>
      <w:pPr>
        <w:pStyle w:val="2"/>
        <w:ind w:firstLine="482" w:firstLineChars="200"/>
        <w:rPr>
          <w:rFonts w:hint="default" w:ascii="Times New Roman" w:hAnsi="Times New Roman" w:cs="Times New Roman"/>
          <w:b/>
          <w:bCs/>
          <w:color w:val="auto"/>
          <w:highlight w:val="none"/>
          <w:lang w:val="en-US" w:eastAsia="zh-CN"/>
        </w:rPr>
      </w:pPr>
    </w:p>
    <w:p>
      <w:pPr>
        <w:pStyle w:val="5"/>
        <w:pageBreakBefore w:val="0"/>
        <w:widowControl/>
        <w:kinsoku/>
        <w:wordWrap/>
        <w:overflowPunct/>
        <w:topLinePunct w:val="0"/>
        <w:autoSpaceDE/>
        <w:autoSpaceDN/>
        <w:bidi w:val="0"/>
        <w:adjustRightInd w:val="0"/>
        <w:snapToGrid w:val="0"/>
        <w:spacing w:before="0" w:beforeLines="0" w:after="0" w:afterLines="0" w:line="360" w:lineRule="auto"/>
        <w:textAlignment w:val="auto"/>
        <w:outlineLvl w:val="0"/>
        <w:rPr>
          <w:rFonts w:hint="default" w:ascii="Times New Roman" w:hAnsi="Times New Roman" w:eastAsia="宋体" w:cs="Times New Roman"/>
          <w:b/>
          <w:bCs/>
          <w:color w:val="auto"/>
          <w:highlight w:val="none"/>
        </w:rPr>
      </w:pPr>
      <w:bookmarkStart w:id="225" w:name="_Toc24290"/>
      <w:bookmarkStart w:id="226" w:name="_Toc9062"/>
      <w:bookmarkStart w:id="227" w:name="_Toc3515"/>
      <w:r>
        <w:rPr>
          <w:rFonts w:hint="default" w:ascii="Times New Roman" w:hAnsi="Times New Roman" w:eastAsia="宋体" w:cs="Times New Roman"/>
          <w:b/>
          <w:bCs/>
          <w:color w:val="auto"/>
          <w:highlight w:val="none"/>
        </w:rPr>
        <w:t>8.2</w:t>
      </w:r>
      <w:r>
        <w:rPr>
          <w:rFonts w:hint="eastAsia" w:cs="Times New Roman"/>
          <w:b/>
          <w:bCs/>
          <w:color w:val="auto"/>
          <w:highlight w:val="none"/>
          <w:lang w:val="en-US" w:eastAsia="zh-CN"/>
        </w:rPr>
        <w:t xml:space="preserve"> </w:t>
      </w:r>
      <w:r>
        <w:rPr>
          <w:rFonts w:hint="default" w:ascii="Times New Roman" w:hAnsi="Times New Roman" w:eastAsia="宋体" w:cs="Times New Roman"/>
          <w:b/>
          <w:bCs/>
          <w:color w:val="auto"/>
          <w:highlight w:val="none"/>
        </w:rPr>
        <w:t>监测仪器</w:t>
      </w:r>
      <w:bookmarkEnd w:id="225"/>
      <w:bookmarkEnd w:id="226"/>
      <w:bookmarkEnd w:id="227"/>
    </w:p>
    <w:p>
      <w:pPr>
        <w:keepNext w:val="0"/>
        <w:keepLines w:val="0"/>
        <w:pageBreakBefore w:val="0"/>
        <w:widowControl/>
        <w:suppressLineNumbers w:val="0"/>
        <w:kinsoku/>
        <w:wordWrap/>
        <w:overflowPunct/>
        <w:topLinePunct w:val="0"/>
        <w:autoSpaceDE/>
        <w:autoSpaceDN/>
        <w:bidi w:val="0"/>
        <w:adjustRightInd w:val="0"/>
        <w:snapToGrid w:val="0"/>
        <w:spacing w:afterLines="0"/>
        <w:jc w:val="center"/>
        <w:textAlignment w:val="auto"/>
        <w:rPr>
          <w:rFonts w:hint="default" w:ascii="Times New Roman" w:hAnsi="Times New Roman" w:eastAsia="宋体" w:cs="Times New Roman"/>
          <w:b/>
          <w:color w:val="auto"/>
          <w:kern w:val="0"/>
          <w:sz w:val="21"/>
          <w:szCs w:val="21"/>
          <w:highlight w:val="none"/>
          <w:lang w:val="en-US" w:eastAsia="zh-CN" w:bidi="ar"/>
        </w:rPr>
      </w:pPr>
      <w:r>
        <w:rPr>
          <w:rFonts w:hint="default" w:ascii="Times New Roman" w:hAnsi="Times New Roman" w:eastAsia="宋体" w:cs="Times New Roman"/>
          <w:b/>
          <w:color w:val="auto"/>
          <w:kern w:val="0"/>
          <w:sz w:val="21"/>
          <w:szCs w:val="21"/>
          <w:highlight w:val="none"/>
          <w:lang w:val="en-US" w:eastAsia="zh-CN" w:bidi="ar"/>
        </w:rPr>
        <w:t xml:space="preserve">表 </w:t>
      </w:r>
      <w:r>
        <w:rPr>
          <w:rFonts w:hint="default" w:ascii="Times New Roman" w:hAnsi="Times New Roman" w:cs="Times New Roman"/>
          <w:b/>
          <w:color w:val="auto"/>
          <w:kern w:val="0"/>
          <w:sz w:val="21"/>
          <w:szCs w:val="21"/>
          <w:highlight w:val="none"/>
          <w:lang w:val="en-US" w:eastAsia="zh-CN" w:bidi="ar"/>
        </w:rPr>
        <w:t>8-2</w:t>
      </w:r>
      <w:r>
        <w:rPr>
          <w:rFonts w:hint="default" w:ascii="Times New Roman" w:hAnsi="Times New Roman" w:eastAsia="宋体" w:cs="Times New Roman"/>
          <w:b/>
          <w:color w:val="auto"/>
          <w:kern w:val="0"/>
          <w:sz w:val="21"/>
          <w:szCs w:val="21"/>
          <w:highlight w:val="none"/>
          <w:lang w:val="en-US" w:eastAsia="zh-CN" w:bidi="ar"/>
        </w:rPr>
        <w:t xml:space="preserve"> 主要验收监测采样、分析仪器一览表</w:t>
      </w:r>
    </w:p>
    <w:tbl>
      <w:tblPr>
        <w:tblStyle w:val="27"/>
        <w:tblW w:w="887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28" w:type="dxa"/>
          <w:bottom w:w="0" w:type="dxa"/>
          <w:right w:w="28" w:type="dxa"/>
        </w:tblCellMar>
      </w:tblPr>
      <w:tblGrid>
        <w:gridCol w:w="2504"/>
        <w:gridCol w:w="1765"/>
        <w:gridCol w:w="2286"/>
        <w:gridCol w:w="232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bookmarkStart w:id="228" w:name="_Toc2863"/>
            <w:bookmarkStart w:id="229" w:name="_Toc28046"/>
            <w:r>
              <w:rPr>
                <w:rFonts w:hint="default" w:ascii="Times New Roman" w:hAnsi="Times New Roman" w:eastAsia="宋体" w:cs="Times New Roman"/>
                <w:color w:val="auto"/>
                <w:sz w:val="21"/>
                <w:szCs w:val="21"/>
                <w:highlight w:val="none"/>
              </w:rPr>
              <w:t>仪器名称</w:t>
            </w:r>
          </w:p>
        </w:tc>
        <w:tc>
          <w:tcPr>
            <w:tcW w:w="1765"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型号</w:t>
            </w:r>
          </w:p>
        </w:tc>
        <w:tc>
          <w:tcPr>
            <w:tcW w:w="2286"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编号</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检定/校准周期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恒温恒流大气/颗粒物采样器</w:t>
            </w:r>
          </w:p>
        </w:tc>
        <w:tc>
          <w:tcPr>
            <w:tcW w:w="1765"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MH1205型</w:t>
            </w:r>
          </w:p>
        </w:tc>
        <w:tc>
          <w:tcPr>
            <w:tcW w:w="2286"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OGYQ-66-</w:t>
            </w:r>
            <w:r>
              <w:rPr>
                <w:rFonts w:hint="default" w:ascii="Times New Roman" w:hAnsi="Times New Roman" w:eastAsia="宋体"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rPr>
              <w:t>1</w:t>
            </w:r>
            <w:r>
              <w:rPr>
                <w:rFonts w:hint="default" w:ascii="Times New Roman" w:hAnsi="Times New Roman" w:eastAsia="宋体" w:cs="Times New Roman"/>
                <w:color w:val="auto"/>
                <w:sz w:val="21"/>
                <w:szCs w:val="21"/>
                <w:highlight w:val="none"/>
                <w:lang w:val="en-US" w:eastAsia="zh-CN"/>
              </w:rPr>
              <w:t>/02/03/04</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2021.06.20~2022.06.19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大流量烟尘（气）</w:t>
            </w:r>
          </w:p>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测试仪</w:t>
            </w:r>
          </w:p>
        </w:tc>
        <w:tc>
          <w:tcPr>
            <w:tcW w:w="1765"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YQ3000-D</w:t>
            </w:r>
          </w:p>
        </w:tc>
        <w:tc>
          <w:tcPr>
            <w:tcW w:w="2286"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OGYQ-</w:t>
            </w:r>
            <w:r>
              <w:rPr>
                <w:rFonts w:hint="default" w:ascii="Times New Roman" w:hAnsi="Times New Roman" w:eastAsia="宋体" w:cs="Times New Roman"/>
                <w:color w:val="auto"/>
                <w:sz w:val="21"/>
                <w:szCs w:val="21"/>
                <w:highlight w:val="none"/>
                <w:lang w:val="en-US" w:eastAsia="zh-CN"/>
              </w:rPr>
              <w:t>61</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2021.05.17~2022.05.16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多功能声级计</w:t>
            </w:r>
          </w:p>
        </w:tc>
        <w:tc>
          <w:tcPr>
            <w:tcW w:w="1765"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AWA5688</w:t>
            </w:r>
          </w:p>
        </w:tc>
        <w:tc>
          <w:tcPr>
            <w:tcW w:w="2286"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OGYQ-23-01</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2021.03.10~2022.03.09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声校准器</w:t>
            </w:r>
          </w:p>
        </w:tc>
        <w:tc>
          <w:tcPr>
            <w:tcW w:w="1765"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AWA6022A</w:t>
            </w:r>
          </w:p>
        </w:tc>
        <w:tc>
          <w:tcPr>
            <w:tcW w:w="2286"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OGYQ-24-01</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2021.03.10~2022.03.09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林格曼黑度图</w:t>
            </w:r>
          </w:p>
        </w:tc>
        <w:tc>
          <w:tcPr>
            <w:tcW w:w="1765"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2286"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OGYQ-46</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便携式PH计（酸度计）</w:t>
            </w:r>
          </w:p>
        </w:tc>
        <w:tc>
          <w:tcPr>
            <w:tcW w:w="1765"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PHBJ-260</w:t>
            </w:r>
          </w:p>
        </w:tc>
        <w:tc>
          <w:tcPr>
            <w:tcW w:w="2286"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OGYQ-39</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2020.12.02~2021.12.01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MS分析天平</w:t>
            </w:r>
          </w:p>
        </w:tc>
        <w:tc>
          <w:tcPr>
            <w:tcW w:w="1765"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MS205DU</w:t>
            </w:r>
          </w:p>
        </w:tc>
        <w:tc>
          <w:tcPr>
            <w:tcW w:w="2286"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OGYQ-20</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2020.12.02~2021.12.01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恒温恒湿称重系统</w:t>
            </w:r>
          </w:p>
        </w:tc>
        <w:tc>
          <w:tcPr>
            <w:tcW w:w="1765" w:type="dxa"/>
            <w:tcBorders>
              <w:tl2br w:val="nil"/>
              <w:tr2bl w:val="nil"/>
            </w:tcBorders>
            <w:shd w:val="clear" w:color="auto" w:fill="auto"/>
            <w:vAlign w:val="center"/>
          </w:tcPr>
          <w:p>
            <w:pPr>
              <w:keepNext w:val="0"/>
              <w:keepLines w:val="0"/>
              <w:pageBreakBefore w:val="0"/>
              <w:tabs>
                <w:tab w:val="center" w:pos="567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THCZ-150</w:t>
            </w:r>
          </w:p>
        </w:tc>
        <w:tc>
          <w:tcPr>
            <w:tcW w:w="2286" w:type="dxa"/>
            <w:tcBorders>
              <w:tl2br w:val="nil"/>
              <w:tr2bl w:val="nil"/>
            </w:tcBorders>
            <w:shd w:val="clear" w:color="auto" w:fill="auto"/>
            <w:vAlign w:val="center"/>
          </w:tcPr>
          <w:p>
            <w:pPr>
              <w:keepNext w:val="0"/>
              <w:keepLines w:val="0"/>
              <w:pageBreakBefore w:val="0"/>
              <w:tabs>
                <w:tab w:val="center" w:pos="567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OGYQ-22</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2020.12.02~2021.12.01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ME分析天平</w:t>
            </w:r>
          </w:p>
        </w:tc>
        <w:tc>
          <w:tcPr>
            <w:tcW w:w="1765"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ME104E</w:t>
            </w:r>
          </w:p>
        </w:tc>
        <w:tc>
          <w:tcPr>
            <w:tcW w:w="2286"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OGYQ-19</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2020.12.02~2021.12.01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便携式溶解氧测定仪</w:t>
            </w:r>
          </w:p>
        </w:tc>
        <w:tc>
          <w:tcPr>
            <w:tcW w:w="1765"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JPB-607A</w:t>
            </w:r>
          </w:p>
        </w:tc>
        <w:tc>
          <w:tcPr>
            <w:tcW w:w="2286"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OGYQ-44</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2021.01.11~2022.01.10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BOD培养箱</w:t>
            </w:r>
          </w:p>
        </w:tc>
        <w:tc>
          <w:tcPr>
            <w:tcW w:w="1765"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BOD-250</w:t>
            </w:r>
          </w:p>
        </w:tc>
        <w:tc>
          <w:tcPr>
            <w:tcW w:w="2286"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OGYQ-35</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2020.12.02~2021.12.01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PH计（酸度计）</w:t>
            </w:r>
          </w:p>
        </w:tc>
        <w:tc>
          <w:tcPr>
            <w:tcW w:w="1765"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PHS-3C</w:t>
            </w:r>
          </w:p>
        </w:tc>
        <w:tc>
          <w:tcPr>
            <w:tcW w:w="2286"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OGYQ-40</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2020.12.02~2021.12.01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离子计</w:t>
            </w:r>
          </w:p>
        </w:tc>
        <w:tc>
          <w:tcPr>
            <w:tcW w:w="1765"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PXS-270</w:t>
            </w:r>
          </w:p>
        </w:tc>
        <w:tc>
          <w:tcPr>
            <w:tcW w:w="2286"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OGYQ-42</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2020.12.02~2021.12.01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智能石墨COD回流消解仪</w:t>
            </w:r>
          </w:p>
        </w:tc>
        <w:tc>
          <w:tcPr>
            <w:tcW w:w="1765"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ST106B1</w:t>
            </w:r>
          </w:p>
        </w:tc>
        <w:tc>
          <w:tcPr>
            <w:tcW w:w="2286"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OGYQ-10</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2020.12.02~2021.12.01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红外分光测油仪</w:t>
            </w:r>
          </w:p>
        </w:tc>
        <w:tc>
          <w:tcPr>
            <w:tcW w:w="1765"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JLBG-120U</w:t>
            </w:r>
          </w:p>
        </w:tc>
        <w:tc>
          <w:tcPr>
            <w:tcW w:w="2286"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OGYQ-21</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2020.12.07~2021.12.06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紫外可见分光光度计</w:t>
            </w:r>
          </w:p>
        </w:tc>
        <w:tc>
          <w:tcPr>
            <w:tcW w:w="1765"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TU-1810PC</w:t>
            </w:r>
          </w:p>
        </w:tc>
        <w:tc>
          <w:tcPr>
            <w:tcW w:w="2286"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OGYQ-06</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2020.12.02~2021.12.01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电热鼓风干燥箱</w:t>
            </w:r>
          </w:p>
        </w:tc>
        <w:tc>
          <w:tcPr>
            <w:tcW w:w="1765"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GFL-230</w:t>
            </w:r>
          </w:p>
        </w:tc>
        <w:tc>
          <w:tcPr>
            <w:tcW w:w="2286"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OGYQ-30</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2020.12.02~2021.12.01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轻便三杯风向风速表</w:t>
            </w:r>
          </w:p>
        </w:tc>
        <w:tc>
          <w:tcPr>
            <w:tcW w:w="1765" w:type="dxa"/>
            <w:tcBorders>
              <w:tl2br w:val="nil"/>
              <w:tr2bl w:val="nil"/>
            </w:tcBorders>
            <w:shd w:val="clear" w:color="auto" w:fill="auto"/>
            <w:vAlign w:val="center"/>
          </w:tcPr>
          <w:p>
            <w:pPr>
              <w:keepNext w:val="0"/>
              <w:keepLines w:val="0"/>
              <w:pageBreakBefore w:val="0"/>
              <w:tabs>
                <w:tab w:val="center" w:pos="567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FYF-1</w:t>
            </w:r>
          </w:p>
        </w:tc>
        <w:tc>
          <w:tcPr>
            <w:tcW w:w="2286" w:type="dxa"/>
            <w:tcBorders>
              <w:tl2br w:val="nil"/>
              <w:tr2bl w:val="nil"/>
            </w:tcBorders>
            <w:shd w:val="clear" w:color="auto" w:fill="auto"/>
            <w:vAlign w:val="center"/>
          </w:tcPr>
          <w:p>
            <w:pPr>
              <w:keepNext w:val="0"/>
              <w:keepLines w:val="0"/>
              <w:pageBreakBefore w:val="0"/>
              <w:tabs>
                <w:tab w:val="center" w:pos="567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OGYQ-25</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2020.12.07~2021.12.06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空盒气压表</w:t>
            </w:r>
          </w:p>
        </w:tc>
        <w:tc>
          <w:tcPr>
            <w:tcW w:w="1765" w:type="dxa"/>
            <w:tcBorders>
              <w:tl2br w:val="nil"/>
              <w:tr2bl w:val="nil"/>
            </w:tcBorders>
            <w:shd w:val="clear" w:color="auto" w:fill="auto"/>
            <w:vAlign w:val="center"/>
          </w:tcPr>
          <w:p>
            <w:pPr>
              <w:keepNext w:val="0"/>
              <w:keepLines w:val="0"/>
              <w:pageBreakBefore w:val="0"/>
              <w:tabs>
                <w:tab w:val="center" w:pos="567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DYM3</w:t>
            </w:r>
          </w:p>
        </w:tc>
        <w:tc>
          <w:tcPr>
            <w:tcW w:w="2286" w:type="dxa"/>
            <w:tcBorders>
              <w:tl2br w:val="nil"/>
              <w:tr2bl w:val="nil"/>
            </w:tcBorders>
            <w:shd w:val="clear" w:color="auto" w:fill="auto"/>
            <w:vAlign w:val="center"/>
          </w:tcPr>
          <w:p>
            <w:pPr>
              <w:keepNext w:val="0"/>
              <w:keepLines w:val="0"/>
              <w:pageBreakBefore w:val="0"/>
              <w:tabs>
                <w:tab w:val="center" w:pos="5670"/>
              </w:tabs>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OGYQ-26</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2021.01.11~2022.01.10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pacing w:val="0"/>
                <w:w w:val="100"/>
                <w:position w:val="0"/>
                <w:sz w:val="21"/>
                <w:szCs w:val="21"/>
                <w:highlight w:val="none"/>
              </w:rPr>
              <w:t>烟气烟尘颗粒物浓度测试仪</w:t>
            </w:r>
          </w:p>
        </w:tc>
        <w:tc>
          <w:tcPr>
            <w:tcW w:w="1765" w:type="dxa"/>
            <w:tcBorders>
              <w:tl2br w:val="nil"/>
              <w:tr2bl w:val="nil"/>
            </w:tcBorders>
            <w:shd w:val="clear" w:color="auto" w:fill="auto"/>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u w:val="none"/>
                <w:shd w:val="clear" w:color="auto" w:fill="auto"/>
                <w:lang w:val="en-US" w:eastAsia="zh-CN" w:bidi="zh-TW"/>
              </w:rPr>
            </w:pPr>
            <w:r>
              <w:rPr>
                <w:rFonts w:hint="default" w:ascii="Times New Roman" w:hAnsi="Times New Roman" w:eastAsia="宋体" w:cs="Times New Roman"/>
                <w:color w:val="auto"/>
                <w:spacing w:val="0"/>
                <w:w w:val="100"/>
                <w:position w:val="0"/>
                <w:sz w:val="21"/>
                <w:szCs w:val="21"/>
                <w:highlight w:val="none"/>
                <w:lang w:val="en-US" w:eastAsia="en-US" w:bidi="en-US"/>
              </w:rPr>
              <w:t>MH3300</w:t>
            </w:r>
          </w:p>
        </w:tc>
        <w:tc>
          <w:tcPr>
            <w:tcW w:w="2286" w:type="dxa"/>
            <w:tcBorders>
              <w:tl2br w:val="nil"/>
              <w:tr2bl w:val="nil"/>
            </w:tcBorders>
            <w:shd w:val="clear" w:color="auto" w:fill="auto"/>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u w:val="none"/>
                <w:shd w:val="clear" w:color="auto" w:fill="auto"/>
                <w:lang w:val="en-US" w:eastAsia="zh-CN" w:bidi="zh-TW"/>
              </w:rPr>
            </w:pPr>
            <w:r>
              <w:rPr>
                <w:rFonts w:hint="default" w:ascii="Times New Roman" w:hAnsi="Times New Roman" w:eastAsia="宋体" w:cs="Times New Roman"/>
                <w:color w:val="auto"/>
                <w:spacing w:val="0"/>
                <w:w w:val="100"/>
                <w:position w:val="0"/>
                <w:sz w:val="21"/>
                <w:szCs w:val="21"/>
                <w:highlight w:val="none"/>
                <w:lang w:val="en-US" w:eastAsia="en-US" w:bidi="en-US"/>
              </w:rPr>
              <w:t>RCSB-112</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2021.08.02~2022.08.01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pacing w:val="0"/>
                <w:w w:val="100"/>
                <w:position w:val="0"/>
                <w:sz w:val="21"/>
                <w:szCs w:val="21"/>
                <w:highlight w:val="none"/>
              </w:rPr>
              <w:t>智能高精度综合标准仪</w:t>
            </w:r>
          </w:p>
        </w:tc>
        <w:tc>
          <w:tcPr>
            <w:tcW w:w="1765" w:type="dxa"/>
            <w:tcBorders>
              <w:tl2br w:val="nil"/>
              <w:tr2bl w:val="nil"/>
            </w:tcBorders>
            <w:shd w:val="clear" w:color="auto" w:fill="auto"/>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u w:val="none"/>
                <w:shd w:val="clear" w:color="auto" w:fill="auto"/>
                <w:lang w:val="en-US" w:eastAsia="zh-CN" w:bidi="zh-TW"/>
              </w:rPr>
            </w:pPr>
            <w:r>
              <w:rPr>
                <w:rFonts w:hint="default" w:ascii="Times New Roman" w:hAnsi="Times New Roman" w:eastAsia="宋体" w:cs="Times New Roman"/>
                <w:color w:val="auto"/>
                <w:spacing w:val="0"/>
                <w:w w:val="100"/>
                <w:position w:val="0"/>
                <w:sz w:val="21"/>
                <w:szCs w:val="21"/>
                <w:highlight w:val="none"/>
              </w:rPr>
              <w:t>崂应8040</w:t>
            </w:r>
          </w:p>
        </w:tc>
        <w:tc>
          <w:tcPr>
            <w:tcW w:w="2286" w:type="dxa"/>
            <w:tcBorders>
              <w:tl2br w:val="nil"/>
              <w:tr2bl w:val="nil"/>
            </w:tcBorders>
            <w:shd w:val="clear" w:color="auto" w:fill="auto"/>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u w:val="none"/>
                <w:shd w:val="clear" w:color="auto" w:fill="auto"/>
                <w:lang w:val="en-US" w:eastAsia="zh-CN" w:bidi="zh-TW"/>
              </w:rPr>
            </w:pPr>
            <w:r>
              <w:rPr>
                <w:rFonts w:hint="default" w:ascii="Times New Roman" w:hAnsi="Times New Roman" w:eastAsia="宋体" w:cs="Times New Roman"/>
                <w:color w:val="auto"/>
                <w:spacing w:val="0"/>
                <w:w w:val="100"/>
                <w:position w:val="0"/>
                <w:sz w:val="21"/>
                <w:szCs w:val="21"/>
                <w:highlight w:val="none"/>
                <w:lang w:val="en-US" w:eastAsia="en-US" w:bidi="en-US"/>
              </w:rPr>
              <w:t>RCSB-103</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2021.10.19~2021.10.18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504" w:type="dxa"/>
            <w:tcBorders>
              <w:tl2br w:val="nil"/>
              <w:tr2bl w:val="nil"/>
            </w:tcBorders>
            <w:shd w:val="clear" w:color="auto" w:fill="auto"/>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pacing w:val="0"/>
                <w:w w:val="100"/>
                <w:position w:val="0"/>
                <w:sz w:val="21"/>
                <w:szCs w:val="21"/>
                <w:highlight w:val="none"/>
              </w:rPr>
              <w:t>电感耦合等离子体发射光谱仪</w:t>
            </w:r>
          </w:p>
        </w:tc>
        <w:tc>
          <w:tcPr>
            <w:tcW w:w="1765" w:type="dxa"/>
            <w:tcBorders>
              <w:tl2br w:val="nil"/>
              <w:tr2bl w:val="nil"/>
            </w:tcBorders>
            <w:shd w:val="clear" w:color="auto" w:fill="auto"/>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u w:val="none"/>
                <w:shd w:val="clear" w:color="auto" w:fill="auto"/>
                <w:lang w:val="en-US" w:eastAsia="zh-CN" w:bidi="zh-TW"/>
              </w:rPr>
            </w:pPr>
            <w:r>
              <w:rPr>
                <w:rFonts w:hint="default" w:ascii="Times New Roman" w:hAnsi="Times New Roman" w:eastAsia="宋体" w:cs="Times New Roman"/>
                <w:color w:val="auto"/>
                <w:spacing w:val="0"/>
                <w:w w:val="100"/>
                <w:position w:val="0"/>
                <w:sz w:val="21"/>
                <w:szCs w:val="21"/>
                <w:highlight w:val="none"/>
                <w:lang w:val="en-US" w:eastAsia="en-US" w:bidi="en-US"/>
              </w:rPr>
              <w:t>ICP-5000</w:t>
            </w:r>
          </w:p>
        </w:tc>
        <w:tc>
          <w:tcPr>
            <w:tcW w:w="2286" w:type="dxa"/>
            <w:tcBorders>
              <w:tl2br w:val="nil"/>
              <w:tr2bl w:val="nil"/>
            </w:tcBorders>
            <w:shd w:val="clear" w:color="auto" w:fill="auto"/>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u w:val="none"/>
                <w:shd w:val="clear" w:color="auto" w:fill="auto"/>
                <w:lang w:val="en-US" w:eastAsia="zh-CN" w:bidi="zh-TW"/>
              </w:rPr>
            </w:pPr>
            <w:r>
              <w:rPr>
                <w:rFonts w:hint="default" w:ascii="Times New Roman" w:hAnsi="Times New Roman" w:eastAsia="宋体" w:cs="Times New Roman"/>
                <w:color w:val="auto"/>
                <w:spacing w:val="0"/>
                <w:w w:val="100"/>
                <w:position w:val="0"/>
                <w:sz w:val="21"/>
                <w:szCs w:val="21"/>
                <w:highlight w:val="none"/>
                <w:lang w:val="en-US" w:eastAsia="en-US" w:bidi="en-US"/>
              </w:rPr>
              <w:t>RCSB-013</w:t>
            </w:r>
          </w:p>
        </w:tc>
        <w:tc>
          <w:tcPr>
            <w:tcW w:w="2323"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2021.09.15~2021.09.14</w:t>
            </w:r>
          </w:p>
        </w:tc>
      </w:tr>
    </w:tbl>
    <w:p>
      <w:pPr>
        <w:bidi w:val="0"/>
        <w:rPr>
          <w:rFonts w:hint="default"/>
          <w:color w:val="auto"/>
          <w:highlight w:val="none"/>
        </w:rPr>
      </w:pPr>
    </w:p>
    <w:p>
      <w:pPr>
        <w:pStyle w:val="5"/>
        <w:pageBreakBefore w:val="0"/>
        <w:widowControl/>
        <w:kinsoku/>
        <w:wordWrap/>
        <w:overflowPunct/>
        <w:topLinePunct w:val="0"/>
        <w:autoSpaceDE/>
        <w:autoSpaceDN/>
        <w:bidi w:val="0"/>
        <w:adjustRightInd w:val="0"/>
        <w:snapToGrid w:val="0"/>
        <w:spacing w:before="0" w:beforeLines="0" w:after="0" w:afterLines="0" w:line="360" w:lineRule="auto"/>
        <w:textAlignment w:val="auto"/>
        <w:outlineLvl w:val="0"/>
        <w:rPr>
          <w:rFonts w:hint="default" w:ascii="Times New Roman" w:hAnsi="Times New Roman" w:eastAsia="宋体" w:cs="Times New Roman"/>
          <w:b/>
          <w:bCs/>
          <w:color w:val="auto"/>
          <w:highlight w:val="none"/>
        </w:rPr>
      </w:pPr>
      <w:bookmarkStart w:id="230" w:name="_Toc11935"/>
      <w:r>
        <w:rPr>
          <w:rFonts w:hint="default" w:ascii="Times New Roman" w:hAnsi="Times New Roman" w:eastAsia="宋体" w:cs="Times New Roman"/>
          <w:b/>
          <w:bCs/>
          <w:color w:val="auto"/>
          <w:highlight w:val="none"/>
        </w:rPr>
        <w:t>8.3</w:t>
      </w:r>
      <w:r>
        <w:rPr>
          <w:rFonts w:hint="eastAsia" w:cs="Times New Roman"/>
          <w:b/>
          <w:bCs/>
          <w:color w:val="auto"/>
          <w:highlight w:val="none"/>
          <w:lang w:val="en-US" w:eastAsia="zh-CN"/>
        </w:rPr>
        <w:t xml:space="preserve"> </w:t>
      </w:r>
      <w:r>
        <w:rPr>
          <w:rFonts w:hint="default" w:ascii="Times New Roman" w:hAnsi="Times New Roman" w:eastAsia="宋体" w:cs="Times New Roman"/>
          <w:b/>
          <w:bCs/>
          <w:color w:val="auto"/>
          <w:highlight w:val="none"/>
        </w:rPr>
        <w:t>人员能力</w:t>
      </w:r>
      <w:bookmarkEnd w:id="228"/>
      <w:bookmarkEnd w:id="229"/>
      <w:bookmarkEnd w:id="230"/>
    </w:p>
    <w:p>
      <w:pPr>
        <w:pageBreakBefore w:val="0"/>
        <w:widowControl/>
        <w:kinsoku/>
        <w:wordWrap/>
        <w:overflowPunct/>
        <w:topLinePunct w:val="0"/>
        <w:autoSpaceDE/>
        <w:autoSpaceDN/>
        <w:bidi w:val="0"/>
        <w:adjustRightInd w:val="0"/>
        <w:snapToGrid w:val="0"/>
        <w:spacing w:afterLines="0" w:line="360" w:lineRule="auto"/>
        <w:textAlignment w:val="auto"/>
        <w:rPr>
          <w:rFonts w:hint="default" w:ascii="Times New Roman" w:hAnsi="Times New Roman" w:cs="Times New Roman"/>
          <w:color w:val="auto"/>
          <w:highlight w:val="none"/>
          <w:lang w:val="en-US" w:eastAsia="zh-CN"/>
        </w:rPr>
      </w:pPr>
      <w:bookmarkStart w:id="231" w:name="_Toc11222"/>
      <w:bookmarkStart w:id="232" w:name="_Toc12105"/>
      <w:bookmarkStart w:id="233" w:name="_Toc8316"/>
      <w:bookmarkStart w:id="234" w:name="_Toc28954"/>
      <w:r>
        <w:rPr>
          <w:rFonts w:hint="default" w:ascii="Times New Roman" w:hAnsi="Times New Roman" w:cs="Times New Roman"/>
          <w:color w:val="auto"/>
          <w:highlight w:val="none"/>
          <w:lang w:val="en-US" w:eastAsia="zh-CN"/>
        </w:rPr>
        <w:t>验收监测采样和分析人员均通过考核并持证上岗。</w:t>
      </w:r>
      <w:bookmarkEnd w:id="231"/>
      <w:bookmarkEnd w:id="232"/>
      <w:bookmarkEnd w:id="233"/>
      <w:bookmarkEnd w:id="234"/>
    </w:p>
    <w:p>
      <w:pPr>
        <w:pStyle w:val="5"/>
        <w:pageBreakBefore w:val="0"/>
        <w:widowControl/>
        <w:kinsoku/>
        <w:wordWrap/>
        <w:overflowPunct/>
        <w:topLinePunct w:val="0"/>
        <w:autoSpaceDE/>
        <w:autoSpaceDN/>
        <w:bidi w:val="0"/>
        <w:adjustRightInd w:val="0"/>
        <w:snapToGrid w:val="0"/>
        <w:spacing w:before="0" w:beforeLines="0" w:after="0" w:afterLines="0" w:line="360" w:lineRule="auto"/>
        <w:textAlignment w:val="auto"/>
        <w:outlineLvl w:val="0"/>
        <w:rPr>
          <w:rFonts w:hint="default" w:ascii="Times New Roman" w:hAnsi="Times New Roman" w:eastAsia="宋体" w:cs="Times New Roman"/>
          <w:b/>
          <w:bCs/>
          <w:color w:val="auto"/>
          <w:highlight w:val="none"/>
        </w:rPr>
      </w:pPr>
      <w:bookmarkStart w:id="235" w:name="_Toc3075"/>
      <w:bookmarkStart w:id="236" w:name="_Toc4874"/>
      <w:bookmarkStart w:id="237" w:name="_Toc30637"/>
      <w:r>
        <w:rPr>
          <w:rFonts w:hint="default" w:ascii="Times New Roman" w:hAnsi="Times New Roman" w:eastAsia="宋体" w:cs="Times New Roman"/>
          <w:b/>
          <w:bCs/>
          <w:color w:val="auto"/>
          <w:highlight w:val="none"/>
        </w:rPr>
        <w:t>8.</w:t>
      </w:r>
      <w:r>
        <w:rPr>
          <w:rFonts w:hint="default" w:ascii="Times New Roman" w:hAnsi="Times New Roman" w:eastAsia="宋体" w:cs="Times New Roman"/>
          <w:b/>
          <w:bCs/>
          <w:color w:val="auto"/>
          <w:highlight w:val="none"/>
          <w:lang w:val="en-US" w:eastAsia="zh-CN"/>
        </w:rPr>
        <w:t>4</w:t>
      </w:r>
      <w:r>
        <w:rPr>
          <w:rFonts w:hint="eastAsia" w:cs="Times New Roman"/>
          <w:b/>
          <w:bCs/>
          <w:color w:val="auto"/>
          <w:highlight w:val="none"/>
          <w:lang w:val="en-US" w:eastAsia="zh-CN"/>
        </w:rPr>
        <w:t xml:space="preserve"> </w:t>
      </w:r>
      <w:r>
        <w:rPr>
          <w:rFonts w:hint="default" w:ascii="Times New Roman" w:hAnsi="Times New Roman" w:eastAsia="宋体" w:cs="Times New Roman"/>
          <w:b/>
          <w:bCs/>
          <w:color w:val="auto"/>
          <w:highlight w:val="none"/>
        </w:rPr>
        <w:t>气体</w:t>
      </w:r>
      <w:r>
        <w:rPr>
          <w:rFonts w:hint="default" w:ascii="Times New Roman" w:hAnsi="Times New Roman" w:cs="Times New Roman"/>
          <w:b/>
          <w:bCs/>
          <w:color w:val="auto"/>
          <w:highlight w:val="none"/>
          <w:lang w:eastAsia="zh-CN"/>
        </w:rPr>
        <w:t>及水质</w:t>
      </w:r>
      <w:r>
        <w:rPr>
          <w:rFonts w:hint="default" w:ascii="Times New Roman" w:hAnsi="Times New Roman" w:eastAsia="宋体" w:cs="Times New Roman"/>
          <w:b/>
          <w:bCs/>
          <w:color w:val="auto"/>
          <w:highlight w:val="none"/>
        </w:rPr>
        <w:t>监测分析过程中的质量保证和质量控制</w:t>
      </w:r>
      <w:bookmarkEnd w:id="235"/>
      <w:bookmarkEnd w:id="236"/>
      <w:bookmarkEnd w:id="237"/>
      <w:r>
        <w:rPr>
          <w:rFonts w:hint="default" w:ascii="Times New Roman" w:hAnsi="Times New Roman" w:eastAsia="宋体" w:cs="Times New Roman"/>
          <w:b/>
          <w:bCs/>
          <w:color w:val="auto"/>
          <w:highlight w:val="none"/>
          <w:lang w:val="en-US" w:eastAsia="zh-CN"/>
        </w:rPr>
        <w:t xml:space="preserve"> </w:t>
      </w:r>
    </w:p>
    <w:p>
      <w:pPr>
        <w:pageBreakBefore w:val="0"/>
        <w:widowControl/>
        <w:kinsoku/>
        <w:wordWrap/>
        <w:overflowPunct/>
        <w:topLinePunct w:val="0"/>
        <w:autoSpaceDE/>
        <w:autoSpaceDN/>
        <w:bidi w:val="0"/>
        <w:adjustRightInd w:val="0"/>
        <w:snapToGrid w:val="0"/>
        <w:spacing w:afterLines="0" w:line="360" w:lineRule="auto"/>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废气监测仪器符合国家有关标准或技术要求，监测分析仪器设备均在检定合格期内，且运行性能良好。采样、运输、保存、分析全过程严格按照《大气污染物无组织排放监测技术导则》(HJ/T 55-2000)和《固定污染 源监测质量保证与质量控制技术规范(试行)》(HJ/T 373-2007)等规定执行。</w:t>
      </w:r>
      <w:bookmarkStart w:id="238" w:name="_Toc19608"/>
      <w:bookmarkStart w:id="239" w:name="_Toc4173"/>
      <w:r>
        <w:rPr>
          <w:rFonts w:hint="default" w:ascii="Times New Roman" w:hAnsi="Times New Roman" w:eastAsia="宋体" w:cs="Times New Roman"/>
          <w:color w:val="auto"/>
          <w:highlight w:val="none"/>
          <w:lang w:val="en-US" w:eastAsia="zh-CN"/>
        </w:rPr>
        <w:t>水质监测仪器符合国家有关标准或技术要求。采样、运输、保存、分析全过程严格按照《污水监测技术规范》(HJ/T 91.1-2019)规定执行。</w:t>
      </w:r>
    </w:p>
    <w:p>
      <w:pPr>
        <w:pStyle w:val="5"/>
        <w:pageBreakBefore w:val="0"/>
        <w:kinsoku/>
        <w:wordWrap/>
        <w:overflowPunct/>
        <w:topLinePunct w:val="0"/>
        <w:bidi w:val="0"/>
        <w:spacing w:before="0" w:beforeLines="0" w:after="0" w:afterLines="0"/>
        <w:outlineLvl w:val="0"/>
        <w:rPr>
          <w:rFonts w:hint="default" w:ascii="Times New Roman" w:hAnsi="Times New Roman" w:eastAsia="宋体" w:cs="Times New Roman"/>
          <w:b/>
          <w:bCs/>
          <w:color w:val="auto"/>
          <w:highlight w:val="none"/>
        </w:rPr>
      </w:pPr>
      <w:bookmarkStart w:id="240" w:name="_Toc5056"/>
      <w:r>
        <w:rPr>
          <w:rFonts w:hint="default" w:ascii="Times New Roman" w:hAnsi="Times New Roman" w:eastAsia="宋体" w:cs="Times New Roman"/>
          <w:b/>
          <w:bCs/>
          <w:color w:val="auto"/>
          <w:highlight w:val="none"/>
        </w:rPr>
        <w:t>8.</w:t>
      </w:r>
      <w:r>
        <w:rPr>
          <w:rFonts w:hint="default" w:ascii="Times New Roman" w:hAnsi="Times New Roman" w:eastAsia="宋体" w:cs="Times New Roman"/>
          <w:b/>
          <w:bCs/>
          <w:color w:val="auto"/>
          <w:highlight w:val="none"/>
          <w:lang w:val="en-US" w:eastAsia="zh-CN"/>
        </w:rPr>
        <w:t>5</w:t>
      </w:r>
      <w:r>
        <w:rPr>
          <w:rFonts w:hint="default" w:ascii="Times New Roman" w:hAnsi="Times New Roman" w:eastAsia="宋体" w:cs="Times New Roman"/>
          <w:b/>
          <w:bCs/>
          <w:color w:val="auto"/>
          <w:highlight w:val="none"/>
        </w:rPr>
        <w:t xml:space="preserve"> 噪声监测分析过程中的质量保证和质量控制</w:t>
      </w:r>
      <w:bookmarkEnd w:id="238"/>
      <w:bookmarkEnd w:id="239"/>
      <w:bookmarkEnd w:id="240"/>
    </w:p>
    <w:p>
      <w:pPr>
        <w:pStyle w:val="36"/>
        <w:widowControl w:val="0"/>
        <w:spacing w:line="360" w:lineRule="auto"/>
        <w:ind w:firstLine="480"/>
        <w:jc w:val="both"/>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声级计在测试前后用声校准器进行校准，当测量前后仪器的灵敏度相差小于0.5</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dB</w:t>
      </w:r>
      <w:r>
        <w:rPr>
          <w:rFonts w:hint="default" w:ascii="Times New Roman" w:hAnsi="Times New Roman" w:cs="Times New Roman"/>
          <w:color w:val="auto"/>
          <w:sz w:val="24"/>
          <w:szCs w:val="24"/>
          <w:highlight w:val="none"/>
          <w:lang w:val="en-US" w:eastAsia="zh-CN"/>
        </w:rPr>
        <w:t>(A)</w:t>
      </w:r>
      <w:r>
        <w:rPr>
          <w:rFonts w:hint="default" w:ascii="Times New Roman" w:hAnsi="Times New Roman" w:cs="Times New Roman"/>
          <w:color w:val="auto"/>
          <w:sz w:val="24"/>
          <w:szCs w:val="24"/>
          <w:highlight w:val="none"/>
        </w:rPr>
        <w:t>，认为噪声测试数据有效。声噪声监测方法、质量保证和质量控制质量保证和质控按照国家环保局《环境监测技术规范》(噪声部分)进行。噪声仪器校准结果见表</w:t>
      </w:r>
      <w:r>
        <w:rPr>
          <w:rFonts w:hint="default" w:ascii="Times New Roman" w:hAnsi="Times New Roman" w:cs="Times New Roman"/>
          <w:color w:val="auto"/>
          <w:sz w:val="24"/>
          <w:szCs w:val="24"/>
          <w:highlight w:val="none"/>
          <w:lang w:val="en-US" w:eastAsia="zh-CN"/>
        </w:rPr>
        <w:t>8-3</w:t>
      </w:r>
      <w:r>
        <w:rPr>
          <w:rFonts w:hint="default" w:ascii="Times New Roman" w:hAnsi="Times New Roman" w:cs="Times New Roman"/>
          <w:color w:val="auto"/>
          <w:sz w:val="24"/>
          <w:szCs w:val="24"/>
          <w:highlight w:val="none"/>
        </w:rPr>
        <w:t>。</w:t>
      </w:r>
    </w:p>
    <w:p>
      <w:pPr>
        <w:pStyle w:val="3"/>
        <w:pageBreakBefore w:val="0"/>
        <w:kinsoku/>
        <w:wordWrap/>
        <w:overflowPunct/>
        <w:topLinePunct w:val="0"/>
        <w:bidi w:val="0"/>
        <w:spacing w:before="0" w:beforeLines="0" w:after="0" w:afterLines="0"/>
        <w:rPr>
          <w:rFonts w:hint="default" w:ascii="Times New Roman" w:hAnsi="Times New Roman" w:cs="Times New Roman"/>
          <w:color w:val="auto"/>
          <w:highlight w:val="none"/>
        </w:rPr>
      </w:pPr>
      <w:bookmarkStart w:id="241" w:name="_Toc5349"/>
      <w:bookmarkStart w:id="242" w:name="_Toc4343"/>
      <w:bookmarkStart w:id="243" w:name="_Toc10883"/>
      <w:r>
        <w:rPr>
          <w:rFonts w:hint="default" w:ascii="Times New Roman" w:hAnsi="Times New Roman" w:cs="Times New Roman"/>
          <w:color w:val="auto"/>
          <w:highlight w:val="none"/>
        </w:rPr>
        <w:t>9 验收监测结果</w:t>
      </w:r>
      <w:bookmarkEnd w:id="241"/>
      <w:bookmarkEnd w:id="242"/>
      <w:bookmarkEnd w:id="243"/>
    </w:p>
    <w:p>
      <w:pPr>
        <w:pStyle w:val="5"/>
        <w:pageBreakBefore w:val="0"/>
        <w:kinsoku/>
        <w:wordWrap/>
        <w:overflowPunct/>
        <w:topLinePunct w:val="0"/>
        <w:bidi w:val="0"/>
        <w:spacing w:before="0" w:beforeLines="0" w:after="0" w:afterLines="0"/>
        <w:rPr>
          <w:rFonts w:hint="default" w:ascii="Times New Roman" w:hAnsi="Times New Roman" w:cs="Times New Roman"/>
          <w:b/>
          <w:bCs/>
          <w:color w:val="auto"/>
          <w:highlight w:val="none"/>
        </w:rPr>
      </w:pPr>
      <w:bookmarkStart w:id="244" w:name="_Toc30002"/>
      <w:bookmarkStart w:id="245" w:name="_Toc28711"/>
      <w:bookmarkStart w:id="246" w:name="_Toc29498"/>
      <w:r>
        <w:rPr>
          <w:rFonts w:hint="default" w:ascii="Times New Roman" w:hAnsi="Times New Roman" w:cs="Times New Roman"/>
          <w:b/>
          <w:bCs/>
          <w:color w:val="auto"/>
          <w:highlight w:val="none"/>
        </w:rPr>
        <w:t>9.1</w:t>
      </w:r>
      <w:r>
        <w:rPr>
          <w:rFonts w:hint="eastAsia" w:cs="Times New Roman"/>
          <w:b/>
          <w:bCs/>
          <w:color w:val="auto"/>
          <w:highlight w:val="none"/>
          <w:lang w:val="en-US" w:eastAsia="zh-CN"/>
        </w:rPr>
        <w:t xml:space="preserve"> </w:t>
      </w:r>
      <w:r>
        <w:rPr>
          <w:rFonts w:hint="default" w:ascii="Times New Roman" w:hAnsi="Times New Roman" w:cs="Times New Roman"/>
          <w:b/>
          <w:bCs/>
          <w:color w:val="auto"/>
          <w:highlight w:val="none"/>
        </w:rPr>
        <w:t>生产工况</w:t>
      </w:r>
      <w:bookmarkEnd w:id="244"/>
      <w:bookmarkEnd w:id="245"/>
      <w:bookmarkEnd w:id="246"/>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在验收监测期间，本项目正常生产，污染物治理设施正常运行。2021年</w:t>
      </w:r>
      <w:r>
        <w:rPr>
          <w:rFonts w:hint="eastAsia" w:cs="Times New Roman"/>
          <w:color w:val="auto"/>
          <w:highlight w:val="none"/>
          <w:lang w:val="en-US" w:eastAsia="zh-CN"/>
        </w:rPr>
        <w:t>11</w:t>
      </w:r>
      <w:r>
        <w:rPr>
          <w:rFonts w:hint="default" w:ascii="Times New Roman" w:hAnsi="Times New Roman" w:cs="Times New Roman"/>
          <w:color w:val="auto"/>
          <w:highlight w:val="none"/>
          <w:lang w:val="en-US" w:eastAsia="zh-CN"/>
        </w:rPr>
        <w:t>月</w:t>
      </w:r>
      <w:r>
        <w:rPr>
          <w:rFonts w:hint="eastAsia" w:cs="Times New Roman"/>
          <w:color w:val="auto"/>
          <w:highlight w:val="none"/>
          <w:lang w:val="en-US" w:eastAsia="zh-CN"/>
        </w:rPr>
        <w:t>26</w:t>
      </w:r>
      <w:r>
        <w:rPr>
          <w:rFonts w:hint="default" w:ascii="Times New Roman" w:hAnsi="Times New Roman" w:cs="Times New Roman"/>
          <w:color w:val="auto"/>
          <w:highlight w:val="none"/>
          <w:lang w:val="en-US" w:eastAsia="zh-CN"/>
        </w:rPr>
        <w:t>日、</w:t>
      </w:r>
      <w:r>
        <w:rPr>
          <w:rFonts w:hint="eastAsia" w:cs="Times New Roman"/>
          <w:color w:val="auto"/>
          <w:highlight w:val="none"/>
          <w:lang w:val="en-US" w:eastAsia="zh-CN"/>
        </w:rPr>
        <w:t>11</w:t>
      </w:r>
      <w:r>
        <w:rPr>
          <w:rFonts w:hint="default" w:ascii="Times New Roman" w:hAnsi="Times New Roman" w:cs="Times New Roman"/>
          <w:color w:val="auto"/>
          <w:highlight w:val="none"/>
          <w:lang w:val="en-US" w:eastAsia="zh-CN"/>
        </w:rPr>
        <w:t>月2</w:t>
      </w:r>
      <w:r>
        <w:rPr>
          <w:rFonts w:hint="eastAsia" w:cs="Times New Roman"/>
          <w:color w:val="auto"/>
          <w:highlight w:val="none"/>
          <w:lang w:val="en-US" w:eastAsia="zh-CN"/>
        </w:rPr>
        <w:t>7日</w:t>
      </w:r>
      <w:r>
        <w:rPr>
          <w:rFonts w:hint="default" w:ascii="Times New Roman" w:hAnsi="Times New Roman" w:cs="Times New Roman"/>
          <w:color w:val="auto"/>
          <w:highlight w:val="none"/>
          <w:lang w:val="en-US" w:eastAsia="zh-CN"/>
        </w:rPr>
        <w:t>进行了验收监测，验收监测期间，山东云信铝业科技有限公司年产 10 万吨铝中间合金项目</w:t>
      </w:r>
      <w:r>
        <w:rPr>
          <w:rFonts w:hint="eastAsia" w:cs="Times New Roman"/>
          <w:color w:val="auto"/>
          <w:highlight w:val="none"/>
          <w:lang w:val="en-US" w:eastAsia="zh-CN"/>
        </w:rPr>
        <w:t>（一</w:t>
      </w:r>
      <w:r>
        <w:rPr>
          <w:rFonts w:hint="eastAsia" w:ascii="Times New Roman" w:hAnsi="Times New Roman" w:eastAsia="宋体" w:cs="Times New Roman"/>
          <w:color w:val="auto"/>
          <w:highlight w:val="none"/>
          <w:lang w:val="en-US" w:eastAsia="zh-CN"/>
        </w:rPr>
        <w:t>期：年产5万吨</w:t>
      </w:r>
      <w:r>
        <w:rPr>
          <w:rFonts w:hint="default" w:ascii="Times New Roman" w:hAnsi="Times New Roman" w:eastAsia="宋体" w:cs="Times New Roman"/>
          <w:color w:val="auto"/>
          <w:highlight w:val="none"/>
          <w:lang w:val="en-US" w:eastAsia="zh-CN"/>
        </w:rPr>
        <w:t>其他铝中间合金</w:t>
      </w:r>
      <w:r>
        <w:rPr>
          <w:rFonts w:hint="eastAsia" w:cs="Times New Roman"/>
          <w:color w:val="auto"/>
          <w:highlight w:val="none"/>
          <w:lang w:val="en-US" w:eastAsia="zh-CN"/>
        </w:rPr>
        <w:t>）</w:t>
      </w:r>
      <w:r>
        <w:rPr>
          <w:rFonts w:hint="default" w:ascii="Times New Roman" w:hAnsi="Times New Roman" w:cs="Times New Roman"/>
          <w:color w:val="auto"/>
          <w:highlight w:val="none"/>
          <w:lang w:val="en-US" w:eastAsia="zh-CN"/>
        </w:rPr>
        <w:t>，工况具体情况见表9</w:t>
      </w:r>
      <w:r>
        <w:rPr>
          <w:rFonts w:hint="eastAsia" w:cs="Times New Roman"/>
          <w:color w:val="auto"/>
          <w:highlight w:val="none"/>
          <w:lang w:val="en-US" w:eastAsia="zh-CN"/>
        </w:rPr>
        <w:t>-</w:t>
      </w:r>
      <w:r>
        <w:rPr>
          <w:rFonts w:hint="default" w:ascii="Times New Roman" w:hAnsi="Times New Roman" w:cs="Times New Roman"/>
          <w:color w:val="auto"/>
          <w:highlight w:val="none"/>
          <w:lang w:val="en-US" w:eastAsia="zh-CN"/>
        </w:rPr>
        <w:t>1。</w:t>
      </w:r>
    </w:p>
    <w:p>
      <w:pPr>
        <w:pStyle w:val="5"/>
        <w:pageBreakBefore w:val="0"/>
        <w:kinsoku/>
        <w:wordWrap/>
        <w:overflowPunct/>
        <w:topLinePunct w:val="0"/>
        <w:bidi w:val="0"/>
        <w:spacing w:before="0" w:beforeLines="0" w:after="0" w:afterLines="0"/>
        <w:rPr>
          <w:rFonts w:hint="default" w:ascii="Times New Roman" w:hAnsi="Times New Roman" w:cs="Times New Roman"/>
          <w:b/>
          <w:bCs/>
          <w:color w:val="auto"/>
          <w:highlight w:val="none"/>
        </w:rPr>
      </w:pPr>
      <w:bookmarkStart w:id="247" w:name="_Toc18500"/>
      <w:bookmarkStart w:id="248" w:name="_Toc10600"/>
      <w:bookmarkStart w:id="249" w:name="_Toc18609"/>
      <w:r>
        <w:rPr>
          <w:rFonts w:hint="default" w:ascii="Times New Roman" w:hAnsi="Times New Roman" w:cs="Times New Roman"/>
          <w:b/>
          <w:bCs/>
          <w:color w:val="auto"/>
          <w:highlight w:val="none"/>
        </w:rPr>
        <w:t>9.2</w:t>
      </w:r>
      <w:r>
        <w:rPr>
          <w:rFonts w:hint="eastAsia" w:cs="Times New Roman"/>
          <w:b/>
          <w:bCs/>
          <w:color w:val="auto"/>
          <w:highlight w:val="none"/>
          <w:lang w:val="en-US" w:eastAsia="zh-CN"/>
        </w:rPr>
        <w:t xml:space="preserve"> </w:t>
      </w:r>
      <w:r>
        <w:rPr>
          <w:rFonts w:hint="default" w:ascii="Times New Roman" w:hAnsi="Times New Roman" w:cs="Times New Roman"/>
          <w:b/>
          <w:bCs/>
          <w:color w:val="auto"/>
          <w:highlight w:val="none"/>
        </w:rPr>
        <w:t>污染物排放监测结果</w:t>
      </w:r>
      <w:bookmarkEnd w:id="247"/>
      <w:bookmarkEnd w:id="248"/>
      <w:bookmarkEnd w:id="249"/>
    </w:p>
    <w:p>
      <w:pPr>
        <w:keepNext w:val="0"/>
        <w:keepLines w:val="0"/>
        <w:pageBreakBefore w:val="0"/>
        <w:kinsoku/>
        <w:wordWrap/>
        <w:overflowPunct/>
        <w:topLinePunct w:val="0"/>
        <w:autoSpaceDE/>
        <w:autoSpaceDN/>
        <w:bidi w:val="0"/>
        <w:adjustRightInd w:val="0"/>
        <w:snapToGrid w:val="0"/>
        <w:spacing w:afterLines="0" w:line="240" w:lineRule="auto"/>
        <w:ind w:left="0" w:leftChars="0" w:firstLine="2530" w:firstLineChars="1200"/>
        <w:jc w:val="both"/>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表</w:t>
      </w:r>
      <w:r>
        <w:rPr>
          <w:rFonts w:hint="default" w:ascii="Times New Roman" w:hAnsi="Times New Roman" w:eastAsia="宋体" w:cs="Times New Roman"/>
          <w:b/>
          <w:color w:val="auto"/>
          <w:sz w:val="21"/>
          <w:szCs w:val="21"/>
          <w:highlight w:val="none"/>
          <w:lang w:val="en-US" w:eastAsia="zh-CN"/>
        </w:rPr>
        <w:t>9</w:t>
      </w:r>
      <w:r>
        <w:rPr>
          <w:rFonts w:hint="default" w:ascii="Times New Roman" w:hAnsi="Times New Roman" w:cs="Times New Roman"/>
          <w:b/>
          <w:color w:val="auto"/>
          <w:sz w:val="21"/>
          <w:szCs w:val="21"/>
          <w:highlight w:val="none"/>
          <w:lang w:val="en-US" w:eastAsia="zh-CN"/>
        </w:rPr>
        <w:t>-</w:t>
      </w:r>
      <w:r>
        <w:rPr>
          <w:rFonts w:hint="default" w:ascii="Times New Roman" w:hAnsi="Times New Roman" w:eastAsia="宋体" w:cs="Times New Roman"/>
          <w:b/>
          <w:color w:val="auto"/>
          <w:sz w:val="21"/>
          <w:szCs w:val="21"/>
          <w:highlight w:val="none"/>
          <w:lang w:val="en-US" w:eastAsia="zh-CN"/>
        </w:rPr>
        <w:t>1</w:t>
      </w:r>
      <w:r>
        <w:rPr>
          <w:rFonts w:hint="default" w:ascii="Times New Roman" w:hAnsi="Times New Roman" w:eastAsia="宋体" w:cs="Times New Roman"/>
          <w:b/>
          <w:color w:val="auto"/>
          <w:sz w:val="21"/>
          <w:szCs w:val="21"/>
          <w:highlight w:val="none"/>
        </w:rPr>
        <w:t xml:space="preserve">  监测期间生产负荷统计表</w:t>
      </w:r>
    </w:p>
    <w:tbl>
      <w:tblPr>
        <w:tblStyle w:val="28"/>
        <w:tblpPr w:leftFromText="180" w:rightFromText="180" w:vertAnchor="text" w:horzAnchor="page" w:tblpX="1654" w:tblpY="82"/>
        <w:tblOverlap w:val="never"/>
        <w:tblW w:w="88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56"/>
        <w:gridCol w:w="1378"/>
        <w:gridCol w:w="1901"/>
        <w:gridCol w:w="1816"/>
        <w:gridCol w:w="16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21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监测时间</w:t>
            </w:r>
          </w:p>
        </w:tc>
        <w:tc>
          <w:tcPr>
            <w:tcW w:w="137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产品种类</w:t>
            </w:r>
          </w:p>
        </w:tc>
        <w:tc>
          <w:tcPr>
            <w:tcW w:w="19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bCs/>
                <w:color w:val="auto"/>
                <w:sz w:val="21"/>
                <w:szCs w:val="21"/>
                <w:highlight w:val="none"/>
              </w:rPr>
              <w:t>设计生产能力(</w:t>
            </w:r>
            <w:r>
              <w:rPr>
                <w:rFonts w:hint="default" w:ascii="Times New Roman" w:hAnsi="Times New Roman" w:eastAsia="宋体" w:cs="Times New Roman"/>
                <w:bCs/>
                <w:color w:val="auto"/>
                <w:sz w:val="21"/>
                <w:szCs w:val="21"/>
                <w:highlight w:val="none"/>
                <w:lang w:val="en-US" w:eastAsia="zh-CN"/>
              </w:rPr>
              <w:t>t/d</w:t>
            </w:r>
            <w:r>
              <w:rPr>
                <w:rFonts w:hint="default" w:ascii="Times New Roman" w:hAnsi="Times New Roman" w:eastAsia="宋体" w:cs="Times New Roman"/>
                <w:bCs/>
                <w:color w:val="auto"/>
                <w:sz w:val="21"/>
                <w:szCs w:val="21"/>
                <w:highlight w:val="none"/>
                <w:lang w:eastAsia="zh-CN"/>
              </w:rPr>
              <w:t>)</w:t>
            </w:r>
          </w:p>
        </w:tc>
        <w:tc>
          <w:tcPr>
            <w:tcW w:w="181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bCs/>
                <w:color w:val="auto"/>
                <w:sz w:val="21"/>
                <w:szCs w:val="21"/>
                <w:highlight w:val="none"/>
              </w:rPr>
              <w:t>实际生产(</w:t>
            </w:r>
            <w:r>
              <w:rPr>
                <w:rFonts w:hint="default" w:ascii="Times New Roman" w:hAnsi="Times New Roman" w:eastAsia="宋体" w:cs="Times New Roman"/>
                <w:bCs/>
                <w:color w:val="auto"/>
                <w:sz w:val="21"/>
                <w:szCs w:val="21"/>
                <w:highlight w:val="none"/>
                <w:lang w:val="en-US" w:eastAsia="zh-CN"/>
              </w:rPr>
              <w:t>t/d</w:t>
            </w:r>
            <w:r>
              <w:rPr>
                <w:rFonts w:hint="default" w:ascii="Times New Roman" w:hAnsi="Times New Roman" w:eastAsia="宋体" w:cs="Times New Roman"/>
                <w:bCs/>
                <w:color w:val="auto"/>
                <w:sz w:val="21"/>
                <w:szCs w:val="21"/>
                <w:highlight w:val="none"/>
                <w:lang w:eastAsia="zh-CN"/>
              </w:rPr>
              <w:t>)</w:t>
            </w:r>
          </w:p>
        </w:tc>
        <w:tc>
          <w:tcPr>
            <w:tcW w:w="164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bCs/>
                <w:color w:val="auto"/>
                <w:sz w:val="21"/>
                <w:szCs w:val="21"/>
                <w:highlight w:val="none"/>
              </w:rPr>
              <w:t>生产负荷</w:t>
            </w:r>
            <w:r>
              <w:rPr>
                <w:rFonts w:hint="default" w:ascii="Times New Roman" w:hAnsi="Times New Roman" w:eastAsia="宋体" w:cs="Times New Roman"/>
                <w:bCs/>
                <w:color w:val="auto"/>
                <w:sz w:val="21"/>
                <w:szCs w:val="21"/>
                <w:highlight w:val="none"/>
                <w:lang w:eastAsia="zh-CN"/>
              </w:rPr>
              <w:t>(</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21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2021年</w:t>
            </w:r>
            <w:r>
              <w:rPr>
                <w:rFonts w:hint="eastAsia" w:cs="Times New Roman"/>
                <w:bCs/>
                <w:color w:val="auto"/>
                <w:sz w:val="21"/>
                <w:szCs w:val="21"/>
                <w:highlight w:val="none"/>
                <w:lang w:val="en-US" w:eastAsia="zh-CN"/>
              </w:rPr>
              <w:t>11</w:t>
            </w:r>
            <w:r>
              <w:rPr>
                <w:rFonts w:hint="default" w:ascii="Times New Roman" w:hAnsi="Times New Roman" w:eastAsia="宋体" w:cs="Times New Roman"/>
                <w:bCs/>
                <w:color w:val="auto"/>
                <w:sz w:val="21"/>
                <w:szCs w:val="21"/>
                <w:highlight w:val="none"/>
                <w:lang w:val="en-US" w:eastAsia="zh-CN"/>
              </w:rPr>
              <w:t>月</w:t>
            </w:r>
            <w:r>
              <w:rPr>
                <w:rFonts w:hint="eastAsia" w:cs="Times New Roman"/>
                <w:bCs/>
                <w:color w:val="auto"/>
                <w:sz w:val="21"/>
                <w:szCs w:val="21"/>
                <w:highlight w:val="none"/>
                <w:lang w:val="en-US" w:eastAsia="zh-CN"/>
              </w:rPr>
              <w:t>26</w:t>
            </w:r>
            <w:r>
              <w:rPr>
                <w:rFonts w:hint="default" w:ascii="Times New Roman" w:hAnsi="Times New Roman" w:eastAsia="宋体" w:cs="Times New Roman"/>
                <w:bCs/>
                <w:color w:val="auto"/>
                <w:sz w:val="21"/>
                <w:szCs w:val="21"/>
                <w:highlight w:val="none"/>
                <w:lang w:val="en-US" w:eastAsia="zh-CN"/>
              </w:rPr>
              <w:t>日</w:t>
            </w:r>
          </w:p>
        </w:tc>
        <w:tc>
          <w:tcPr>
            <w:tcW w:w="1378"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其他铝中间合金</w:t>
            </w:r>
          </w:p>
        </w:tc>
        <w:tc>
          <w:tcPr>
            <w:tcW w:w="1901"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151.5</w:t>
            </w:r>
          </w:p>
        </w:tc>
        <w:tc>
          <w:tcPr>
            <w:tcW w:w="181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bCs/>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133</w:t>
            </w:r>
          </w:p>
        </w:tc>
        <w:tc>
          <w:tcPr>
            <w:tcW w:w="164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bCs/>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87.8</w:t>
            </w:r>
            <w:r>
              <w:rPr>
                <w:rFonts w:hint="default" w:ascii="Times New Roman" w:hAnsi="Times New Roman" w:eastAsia="宋体" w:cs="Times New Roman"/>
                <w:i w:val="0"/>
                <w:iCs w:val="0"/>
                <w:color w:val="auto"/>
                <w:kern w:val="0"/>
                <w:sz w:val="21"/>
                <w:szCs w:val="21"/>
                <w:highlight w:val="none"/>
                <w:u w:val="none"/>
                <w:lang w:val="en-US" w:eastAsia="zh-CN" w:bidi="ar"/>
              </w:rPr>
              <w:t xml:space="preserve"> </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215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2021年</w:t>
            </w:r>
            <w:r>
              <w:rPr>
                <w:rFonts w:hint="eastAsia" w:cs="Times New Roman"/>
                <w:bCs/>
                <w:color w:val="auto"/>
                <w:sz w:val="21"/>
                <w:szCs w:val="21"/>
                <w:highlight w:val="none"/>
                <w:lang w:val="en-US" w:eastAsia="zh-CN"/>
              </w:rPr>
              <w:t>11</w:t>
            </w:r>
            <w:r>
              <w:rPr>
                <w:rFonts w:hint="default" w:ascii="Times New Roman" w:hAnsi="Times New Roman" w:eastAsia="宋体" w:cs="Times New Roman"/>
                <w:bCs/>
                <w:color w:val="auto"/>
                <w:sz w:val="21"/>
                <w:szCs w:val="21"/>
                <w:highlight w:val="none"/>
                <w:lang w:val="en-US" w:eastAsia="zh-CN"/>
              </w:rPr>
              <w:t>月2</w:t>
            </w:r>
            <w:r>
              <w:rPr>
                <w:rFonts w:hint="eastAsia" w:cs="Times New Roman"/>
                <w:bCs/>
                <w:color w:val="auto"/>
                <w:sz w:val="21"/>
                <w:szCs w:val="21"/>
                <w:highlight w:val="none"/>
                <w:lang w:val="en-US" w:eastAsia="zh-CN"/>
              </w:rPr>
              <w:t>7</w:t>
            </w:r>
            <w:r>
              <w:rPr>
                <w:rFonts w:hint="default" w:ascii="Times New Roman" w:hAnsi="Times New Roman" w:eastAsia="宋体" w:cs="Times New Roman"/>
                <w:bCs/>
                <w:color w:val="auto"/>
                <w:sz w:val="21"/>
                <w:szCs w:val="21"/>
                <w:highlight w:val="none"/>
                <w:lang w:val="en-US" w:eastAsia="zh-CN"/>
              </w:rPr>
              <w:t>日</w:t>
            </w:r>
          </w:p>
        </w:tc>
        <w:tc>
          <w:tcPr>
            <w:tcW w:w="1378"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rPr>
            </w:pPr>
          </w:p>
        </w:tc>
        <w:tc>
          <w:tcPr>
            <w:tcW w:w="190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rPr>
            </w:pPr>
          </w:p>
        </w:tc>
        <w:tc>
          <w:tcPr>
            <w:tcW w:w="1816"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bCs/>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110</w:t>
            </w:r>
          </w:p>
        </w:tc>
        <w:tc>
          <w:tcPr>
            <w:tcW w:w="1647"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ind w:firstLine="0" w:firstLineChars="0"/>
              <w:jc w:val="center"/>
              <w:textAlignment w:val="center"/>
              <w:rPr>
                <w:rFonts w:hint="default" w:ascii="Times New Roman" w:hAnsi="Times New Roman" w:eastAsia="宋体" w:cs="Times New Roman"/>
                <w:bCs/>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72.6</w:t>
            </w:r>
          </w:p>
        </w:tc>
      </w:tr>
    </w:tbl>
    <w:p>
      <w:pPr>
        <w:pStyle w:val="5"/>
        <w:pageBreakBefore w:val="0"/>
        <w:kinsoku/>
        <w:wordWrap/>
        <w:overflowPunct/>
        <w:topLinePunct w:val="0"/>
        <w:bidi w:val="0"/>
        <w:spacing w:before="0" w:beforeLines="0" w:after="0" w:afterLines="0"/>
        <w:rPr>
          <w:rFonts w:hint="default" w:ascii="Times New Roman" w:hAnsi="Times New Roman" w:eastAsia="宋体" w:cs="Times New Roman"/>
          <w:b/>
          <w:bCs/>
          <w:color w:val="auto"/>
          <w:highlight w:val="none"/>
          <w:lang w:eastAsia="zh-CN"/>
        </w:rPr>
      </w:pPr>
      <w:bookmarkStart w:id="250" w:name="_Toc19268"/>
      <w:bookmarkStart w:id="251" w:name="_Toc20435"/>
      <w:bookmarkStart w:id="252" w:name="_Toc460"/>
      <w:bookmarkStart w:id="253" w:name="_Toc30980"/>
      <w:r>
        <w:rPr>
          <w:rFonts w:hint="default" w:ascii="Times New Roman" w:hAnsi="Times New Roman" w:cs="Times New Roman"/>
          <w:b/>
          <w:bCs/>
          <w:color w:val="auto"/>
          <w:highlight w:val="none"/>
        </w:rPr>
        <w:t>9.2.</w:t>
      </w:r>
      <w:r>
        <w:rPr>
          <w:rFonts w:hint="default" w:ascii="Times New Roman" w:hAnsi="Times New Roman" w:cs="Times New Roman"/>
          <w:b/>
          <w:bCs/>
          <w:color w:val="auto"/>
          <w:highlight w:val="none"/>
          <w:lang w:val="en-US" w:eastAsia="zh-CN"/>
        </w:rPr>
        <w:t>1</w:t>
      </w:r>
      <w:r>
        <w:rPr>
          <w:rFonts w:hint="eastAsia" w:cs="Times New Roman"/>
          <w:b/>
          <w:bCs/>
          <w:color w:val="auto"/>
          <w:highlight w:val="none"/>
          <w:lang w:val="en-US" w:eastAsia="zh-CN"/>
        </w:rPr>
        <w:t xml:space="preserve"> </w:t>
      </w:r>
      <w:r>
        <w:rPr>
          <w:rFonts w:hint="default" w:ascii="Times New Roman" w:hAnsi="Times New Roman" w:cs="Times New Roman"/>
          <w:b/>
          <w:bCs/>
          <w:color w:val="auto"/>
          <w:highlight w:val="none"/>
        </w:rPr>
        <w:t>废气</w:t>
      </w:r>
      <w:bookmarkEnd w:id="250"/>
      <w:bookmarkEnd w:id="251"/>
      <w:bookmarkEnd w:id="252"/>
      <w:r>
        <w:rPr>
          <w:rFonts w:hint="default" w:ascii="Times New Roman" w:hAnsi="Times New Roman" w:cs="Times New Roman"/>
          <w:b/>
          <w:bCs/>
          <w:color w:val="auto"/>
          <w:highlight w:val="none"/>
          <w:lang w:eastAsia="zh-CN"/>
        </w:rPr>
        <w:t>监测结果</w:t>
      </w:r>
      <w:bookmarkEnd w:id="253"/>
    </w:p>
    <w:p>
      <w:pPr>
        <w:pageBreakBefore w:val="0"/>
        <w:kinsoku/>
        <w:wordWrap/>
        <w:overflowPunct/>
        <w:topLinePunct w:val="0"/>
        <w:bidi w:val="0"/>
        <w:spacing w:afterLines="0"/>
        <w:ind w:left="0" w:leftChars="0" w:firstLine="0"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1</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有组织排放</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于2021年</w:t>
      </w:r>
      <w:r>
        <w:rPr>
          <w:rFonts w:hint="eastAsia" w:cs="Times New Roman"/>
          <w:color w:val="auto"/>
          <w:highlight w:val="none"/>
          <w:lang w:val="en-US" w:eastAsia="zh-CN"/>
        </w:rPr>
        <w:t>11</w:t>
      </w:r>
      <w:r>
        <w:rPr>
          <w:rFonts w:hint="default" w:ascii="Times New Roman" w:hAnsi="Times New Roman" w:cs="Times New Roman"/>
          <w:color w:val="auto"/>
          <w:highlight w:val="none"/>
          <w:lang w:val="en-US" w:eastAsia="zh-CN"/>
        </w:rPr>
        <w:t>月</w:t>
      </w:r>
      <w:r>
        <w:rPr>
          <w:rFonts w:hint="eastAsia" w:cs="Times New Roman"/>
          <w:color w:val="auto"/>
          <w:highlight w:val="none"/>
          <w:lang w:val="en-US" w:eastAsia="zh-CN"/>
        </w:rPr>
        <w:t>26</w:t>
      </w:r>
      <w:r>
        <w:rPr>
          <w:rFonts w:hint="default" w:ascii="Times New Roman" w:hAnsi="Times New Roman" w:cs="Times New Roman"/>
          <w:color w:val="auto"/>
          <w:highlight w:val="none"/>
          <w:lang w:val="en-US" w:eastAsia="zh-CN"/>
        </w:rPr>
        <w:t>日、2021年</w:t>
      </w:r>
      <w:r>
        <w:rPr>
          <w:rFonts w:hint="eastAsia" w:cs="Times New Roman"/>
          <w:color w:val="auto"/>
          <w:highlight w:val="none"/>
          <w:lang w:val="en-US" w:eastAsia="zh-CN"/>
        </w:rPr>
        <w:t>11</w:t>
      </w:r>
      <w:r>
        <w:rPr>
          <w:rFonts w:hint="default" w:ascii="Times New Roman" w:hAnsi="Times New Roman" w:cs="Times New Roman"/>
          <w:color w:val="auto"/>
          <w:highlight w:val="none"/>
          <w:lang w:val="en-US" w:eastAsia="zh-CN"/>
        </w:rPr>
        <w:t>月</w:t>
      </w:r>
      <w:r>
        <w:rPr>
          <w:rFonts w:hint="eastAsia" w:cs="Times New Roman"/>
          <w:color w:val="auto"/>
          <w:highlight w:val="none"/>
          <w:lang w:val="en-US" w:eastAsia="zh-CN"/>
        </w:rPr>
        <w:t>27</w:t>
      </w:r>
      <w:r>
        <w:rPr>
          <w:rFonts w:hint="default" w:ascii="Times New Roman" w:hAnsi="Times New Roman" w:cs="Times New Roman"/>
          <w:color w:val="auto"/>
          <w:highlight w:val="none"/>
          <w:lang w:val="en-US" w:eastAsia="zh-CN"/>
        </w:rPr>
        <w:t>日，对各废气处理设施进行了监测，有组织废气监测结果表见表9-2。</w:t>
      </w:r>
    </w:p>
    <w:p>
      <w:pPr>
        <w:pageBreakBefore w:val="0"/>
        <w:kinsoku/>
        <w:wordWrap/>
        <w:overflowPunct/>
        <w:topLinePunct w:val="0"/>
        <w:bidi w:val="0"/>
        <w:spacing w:afterLines="0" w:line="240" w:lineRule="auto"/>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表9</w:t>
      </w:r>
      <w:r>
        <w:rPr>
          <w:rFonts w:hint="default" w:ascii="Times New Roman" w:hAnsi="Times New Roman" w:cs="Times New Roman"/>
          <w:b/>
          <w:bCs/>
          <w:color w:val="auto"/>
          <w:kern w:val="0"/>
          <w:sz w:val="21"/>
          <w:szCs w:val="21"/>
          <w:highlight w:val="none"/>
          <w:lang w:val="en-US" w:eastAsia="zh-CN" w:bidi="ar-SA"/>
        </w:rPr>
        <w:t>-</w:t>
      </w:r>
      <w:r>
        <w:rPr>
          <w:rFonts w:hint="default" w:ascii="Times New Roman" w:hAnsi="Times New Roman" w:eastAsia="宋体" w:cs="Times New Roman"/>
          <w:b/>
          <w:bCs/>
          <w:color w:val="auto"/>
          <w:kern w:val="0"/>
          <w:sz w:val="21"/>
          <w:szCs w:val="21"/>
          <w:highlight w:val="none"/>
          <w:lang w:val="en-US" w:eastAsia="zh-CN" w:bidi="ar-SA"/>
        </w:rPr>
        <w:t>2</w:t>
      </w:r>
      <w:r>
        <w:rPr>
          <w:rFonts w:hint="eastAsia" w:cs="Times New Roman"/>
          <w:b/>
          <w:bCs/>
          <w:color w:val="auto"/>
          <w:kern w:val="0"/>
          <w:sz w:val="21"/>
          <w:szCs w:val="21"/>
          <w:highlight w:val="none"/>
          <w:lang w:val="en-US" w:eastAsia="zh-CN" w:bidi="ar-SA"/>
        </w:rPr>
        <w:t>（1）</w:t>
      </w:r>
      <w:r>
        <w:rPr>
          <w:rFonts w:hint="default" w:ascii="Times New Roman" w:hAnsi="Times New Roman" w:eastAsia="宋体" w:cs="Times New Roman"/>
          <w:b/>
          <w:bCs/>
          <w:color w:val="auto"/>
          <w:kern w:val="0"/>
          <w:sz w:val="21"/>
          <w:szCs w:val="21"/>
          <w:highlight w:val="none"/>
          <w:lang w:val="en-US" w:eastAsia="zh-CN" w:bidi="ar-SA"/>
        </w:rPr>
        <w:t xml:space="preserve"> 有组织废气监测结果</w:t>
      </w:r>
      <w:r>
        <w:rPr>
          <w:rFonts w:hint="eastAsia" w:cs="Times New Roman"/>
          <w:b/>
          <w:bCs/>
          <w:color w:val="auto"/>
          <w:kern w:val="0"/>
          <w:sz w:val="21"/>
          <w:szCs w:val="21"/>
          <w:highlight w:val="none"/>
          <w:lang w:val="en-US" w:eastAsia="zh-CN" w:bidi="ar-SA"/>
        </w:rPr>
        <w:t>（聊城欧高环境检测中心检测结果）</w:t>
      </w:r>
    </w:p>
    <w:tbl>
      <w:tblPr>
        <w:tblStyle w:val="27"/>
        <w:tblW w:w="93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1"/>
        <w:gridCol w:w="107"/>
        <w:gridCol w:w="1853"/>
        <w:gridCol w:w="7"/>
        <w:gridCol w:w="1115"/>
        <w:gridCol w:w="28"/>
        <w:gridCol w:w="1094"/>
        <w:gridCol w:w="34"/>
        <w:gridCol w:w="1100"/>
        <w:gridCol w:w="47"/>
        <w:gridCol w:w="1075"/>
        <w:gridCol w:w="53"/>
        <w:gridCol w:w="1069"/>
        <w:gridCol w:w="59"/>
        <w:gridCol w:w="1075"/>
        <w:gridCol w:w="7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602" w:hRule="atLeast"/>
          <w:jc w:val="center"/>
        </w:trPr>
        <w:tc>
          <w:tcPr>
            <w:tcW w:w="2511" w:type="dxa"/>
            <w:gridSpan w:val="3"/>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采样点位</w:t>
            </w:r>
          </w:p>
        </w:tc>
        <w:tc>
          <w:tcPr>
            <w:tcW w:w="3378" w:type="dxa"/>
            <w:gridSpan w:val="6"/>
            <w:vAlign w:val="center"/>
          </w:tcPr>
          <w:p>
            <w:pPr>
              <w:keepNext w:val="0"/>
              <w:keepLines w:val="0"/>
              <w:pageBreakBefore w:val="0"/>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DA001出口</w:t>
            </w:r>
          </w:p>
        </w:tc>
        <w:tc>
          <w:tcPr>
            <w:tcW w:w="3378" w:type="dxa"/>
            <w:gridSpan w:val="6"/>
            <w:vAlign w:val="center"/>
          </w:tcPr>
          <w:p>
            <w:pPr>
              <w:keepNext w:val="0"/>
              <w:keepLines w:val="0"/>
              <w:pageBreakBefore w:val="0"/>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DA001出口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458" w:hRule="atLeast"/>
          <w:jc w:val="center"/>
        </w:trPr>
        <w:tc>
          <w:tcPr>
            <w:tcW w:w="2511" w:type="dxa"/>
            <w:gridSpan w:val="3"/>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采样</w:t>
            </w:r>
            <w:r>
              <w:rPr>
                <w:rFonts w:hint="default" w:ascii="Times New Roman" w:hAnsi="Times New Roman" w:cs="Times New Roman"/>
                <w:color w:val="auto"/>
                <w:sz w:val="21"/>
                <w:szCs w:val="21"/>
                <w:highlight w:val="none"/>
              </w:rPr>
              <w:t>时间</w:t>
            </w:r>
          </w:p>
        </w:tc>
        <w:tc>
          <w:tcPr>
            <w:tcW w:w="3378" w:type="dxa"/>
            <w:gridSpan w:val="6"/>
            <w:vAlign w:val="center"/>
          </w:tcPr>
          <w:p>
            <w:pPr>
              <w:pStyle w:val="2"/>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2021.11.26</w:t>
            </w:r>
          </w:p>
        </w:tc>
        <w:tc>
          <w:tcPr>
            <w:tcW w:w="3378" w:type="dxa"/>
            <w:gridSpan w:val="6"/>
            <w:vAlign w:val="center"/>
          </w:tcPr>
          <w:p>
            <w:pPr>
              <w:pStyle w:val="2"/>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2021.11.27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458" w:hRule="atLeast"/>
          <w:jc w:val="center"/>
        </w:trPr>
        <w:tc>
          <w:tcPr>
            <w:tcW w:w="2511" w:type="dxa"/>
            <w:gridSpan w:val="3"/>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燃料类型</w:t>
            </w:r>
          </w:p>
        </w:tc>
        <w:tc>
          <w:tcPr>
            <w:tcW w:w="3378" w:type="dxa"/>
            <w:gridSpan w:val="6"/>
            <w:vAlign w:val="center"/>
          </w:tcPr>
          <w:p>
            <w:pPr>
              <w:keepNext w:val="0"/>
              <w:keepLines w:val="0"/>
              <w:pageBreakBefore w:val="0"/>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天然气</w:t>
            </w:r>
          </w:p>
        </w:tc>
        <w:tc>
          <w:tcPr>
            <w:tcW w:w="3378" w:type="dxa"/>
            <w:gridSpan w:val="6"/>
            <w:vAlign w:val="center"/>
          </w:tcPr>
          <w:p>
            <w:pPr>
              <w:keepNext w:val="0"/>
              <w:keepLines w:val="0"/>
              <w:pageBreakBefore w:val="0"/>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天然气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469" w:hRule="atLeast"/>
          <w:jc w:val="center"/>
        </w:trPr>
        <w:tc>
          <w:tcPr>
            <w:tcW w:w="2511" w:type="dxa"/>
            <w:gridSpan w:val="3"/>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vertAlign w:val="baseline"/>
                <w:lang w:val="en-US" w:eastAsia="zh-CN"/>
              </w:rPr>
              <w:t>采样频次</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第一次</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第二次</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第三次</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第一次</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第二次</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第三次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470" w:hRule="atLeast"/>
          <w:jc w:val="center"/>
        </w:trPr>
        <w:tc>
          <w:tcPr>
            <w:tcW w:w="2511" w:type="dxa"/>
            <w:gridSpan w:val="3"/>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排气筒高度(m)</w:t>
            </w:r>
          </w:p>
        </w:tc>
        <w:tc>
          <w:tcPr>
            <w:tcW w:w="3378" w:type="dxa"/>
            <w:gridSpan w:val="6"/>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color w:val="auto"/>
                <w:highlight w:val="none"/>
              </w:rPr>
            </w:pPr>
            <w:r>
              <w:rPr>
                <w:rFonts w:hint="eastAsia" w:cs="Times New Roman"/>
                <w:color w:val="auto"/>
                <w:kern w:val="2"/>
                <w:sz w:val="21"/>
                <w:szCs w:val="21"/>
                <w:highlight w:val="none"/>
                <w:lang w:val="en-US" w:eastAsia="zh-CN" w:bidi="ar-SA"/>
              </w:rPr>
              <w:t>21</w:t>
            </w:r>
          </w:p>
        </w:tc>
        <w:tc>
          <w:tcPr>
            <w:tcW w:w="3378" w:type="dxa"/>
            <w:gridSpan w:val="6"/>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503" w:hRule="atLeast"/>
          <w:jc w:val="center"/>
        </w:trPr>
        <w:tc>
          <w:tcPr>
            <w:tcW w:w="2511" w:type="dxa"/>
            <w:gridSpan w:val="3"/>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烟道直径(m)</w:t>
            </w:r>
          </w:p>
        </w:tc>
        <w:tc>
          <w:tcPr>
            <w:tcW w:w="3378" w:type="dxa"/>
            <w:gridSpan w:val="6"/>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1.9</w:t>
            </w:r>
          </w:p>
        </w:tc>
        <w:tc>
          <w:tcPr>
            <w:tcW w:w="3378" w:type="dxa"/>
            <w:gridSpan w:val="6"/>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458" w:hRule="atLeast"/>
          <w:jc w:val="center"/>
        </w:trPr>
        <w:tc>
          <w:tcPr>
            <w:tcW w:w="2511" w:type="dxa"/>
            <w:gridSpan w:val="3"/>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标干流量(</w:t>
            </w:r>
            <w:r>
              <w:rPr>
                <w:rFonts w:hint="default" w:ascii="Times New Roman" w:hAnsi="Times New Roman" w:cs="Times New Roman"/>
                <w:color w:val="auto"/>
                <w:sz w:val="21"/>
                <w:szCs w:val="21"/>
                <w:highlight w:val="none"/>
                <w:lang w:val="en-US" w:eastAsia="zh-CN"/>
              </w:rPr>
              <w:t>N</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/h)</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102816</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104547</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100712</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109607</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108784</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111730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458" w:hRule="atLeast"/>
          <w:jc w:val="center"/>
        </w:trPr>
        <w:tc>
          <w:tcPr>
            <w:tcW w:w="551" w:type="dxa"/>
            <w:vMerge w:val="restart"/>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氟化物</w:t>
            </w:r>
          </w:p>
        </w:tc>
        <w:tc>
          <w:tcPr>
            <w:tcW w:w="1960"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实测浓度(mg/m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1.06</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1.22</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1.12</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0.88</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1.02</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0.81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458" w:hRule="atLeast"/>
          <w:jc w:val="center"/>
        </w:trPr>
        <w:tc>
          <w:tcPr>
            <w:tcW w:w="551" w:type="dxa"/>
            <w:vMerge w:val="continue"/>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1960"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排放速率（kg/h）</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0.109</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0.128</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0.113</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0.096</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0.111</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0.091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458" w:hRule="atLeast"/>
          <w:jc w:val="center"/>
        </w:trPr>
        <w:tc>
          <w:tcPr>
            <w:tcW w:w="551" w:type="dxa"/>
            <w:vMerge w:val="restart"/>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氯化氢</w:t>
            </w:r>
          </w:p>
        </w:tc>
        <w:tc>
          <w:tcPr>
            <w:tcW w:w="1960"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实测浓度(mg/m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1.74</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1.51</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1.28</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1.41</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1.88</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1.77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458" w:hRule="atLeast"/>
          <w:jc w:val="center"/>
        </w:trPr>
        <w:tc>
          <w:tcPr>
            <w:tcW w:w="551" w:type="dxa"/>
            <w:vMerge w:val="continue"/>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1960"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排放速率（kg/h）</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0.179</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0.158</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0.129</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0.155</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0.205</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0.198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458" w:hRule="atLeast"/>
          <w:jc w:val="center"/>
        </w:trPr>
        <w:tc>
          <w:tcPr>
            <w:tcW w:w="551" w:type="dxa"/>
            <w:vMerge w:val="restart"/>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颗</w:t>
            </w:r>
          </w:p>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粒</w:t>
            </w:r>
          </w:p>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物</w:t>
            </w:r>
          </w:p>
        </w:tc>
        <w:tc>
          <w:tcPr>
            <w:tcW w:w="1960"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实测浓度(mg/m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2.4</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2.6</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2.3</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2.6</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2.5</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458" w:hRule="atLeast"/>
          <w:jc w:val="center"/>
        </w:trPr>
        <w:tc>
          <w:tcPr>
            <w:tcW w:w="551" w:type="dxa"/>
            <w:vMerge w:val="continue"/>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1960"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排放速率（kg/h）</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0.247</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0.272</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0.232</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0.285</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0.272</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0.302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458" w:hRule="atLeast"/>
          <w:jc w:val="center"/>
        </w:trPr>
        <w:tc>
          <w:tcPr>
            <w:tcW w:w="2511" w:type="dxa"/>
            <w:gridSpan w:val="3"/>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烟气黑度（林格曼级）</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&lt;1级</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&lt;1级</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&lt;1级</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&lt;1级</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&lt;1级</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&lt;1级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458" w:hRule="atLeast"/>
          <w:jc w:val="center"/>
        </w:trPr>
        <w:tc>
          <w:tcPr>
            <w:tcW w:w="2511" w:type="dxa"/>
            <w:gridSpan w:val="3"/>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标干流量(</w:t>
            </w:r>
            <w:r>
              <w:rPr>
                <w:rFonts w:hint="default" w:ascii="Times New Roman" w:hAnsi="Times New Roman" w:cs="Times New Roman"/>
                <w:color w:val="auto"/>
                <w:sz w:val="21"/>
                <w:szCs w:val="21"/>
                <w:highlight w:val="none"/>
                <w:lang w:val="en-US" w:eastAsia="zh-CN"/>
              </w:rPr>
              <w:t>N</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/h)</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103591</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103119</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104355</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110123</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109942</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108541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458" w:hRule="atLeast"/>
          <w:jc w:val="center"/>
        </w:trPr>
        <w:tc>
          <w:tcPr>
            <w:tcW w:w="658" w:type="dxa"/>
            <w:gridSpan w:val="2"/>
            <w:vMerge w:val="restart"/>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二氧化硫</w:t>
            </w:r>
          </w:p>
        </w:tc>
        <w:tc>
          <w:tcPr>
            <w:tcW w:w="1853" w:type="dxa"/>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实测浓度(mg/m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ND</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ND</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ND</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ND</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ND</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ND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458" w:hRule="atLeast"/>
          <w:jc w:val="center"/>
        </w:trPr>
        <w:tc>
          <w:tcPr>
            <w:tcW w:w="658" w:type="dxa"/>
            <w:gridSpan w:val="2"/>
            <w:vMerge w:val="continue"/>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1853" w:type="dxa"/>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排放速率</w:t>
            </w:r>
            <w:r>
              <w:rPr>
                <w:rFonts w:hint="default" w:ascii="Times New Roman" w:hAnsi="Times New Roman" w:cs="Times New Roman"/>
                <w:color w:val="auto"/>
                <w:sz w:val="21"/>
                <w:szCs w:val="21"/>
                <w:highlight w:val="none"/>
                <w:lang w:val="en-US" w:eastAsia="zh-CN"/>
              </w:rPr>
              <w:t>(</w:t>
            </w:r>
            <w:r>
              <w:rPr>
                <w:rFonts w:hint="default" w:ascii="Times New Roman" w:hAnsi="Times New Roman" w:cs="Times New Roman"/>
                <w:color w:val="auto"/>
                <w:sz w:val="21"/>
                <w:szCs w:val="21"/>
                <w:highlight w:val="none"/>
              </w:rPr>
              <w:t>kg/h</w:t>
            </w:r>
            <w:r>
              <w:rPr>
                <w:rFonts w:hint="default" w:ascii="Times New Roman" w:hAnsi="Times New Roman" w:cs="Times New Roman"/>
                <w:color w:val="auto"/>
                <w:sz w:val="21"/>
                <w:szCs w:val="21"/>
                <w:highlight w:val="none"/>
                <w:lang w:val="en-US" w:eastAsia="zh-CN"/>
              </w:rPr>
              <w:t>)</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kern w:val="2"/>
                <w:sz w:val="21"/>
                <w:szCs w:val="21"/>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458" w:hRule="atLeast"/>
          <w:jc w:val="center"/>
        </w:trPr>
        <w:tc>
          <w:tcPr>
            <w:tcW w:w="658" w:type="dxa"/>
            <w:gridSpan w:val="2"/>
            <w:vMerge w:val="restart"/>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氮氧化物</w:t>
            </w:r>
          </w:p>
        </w:tc>
        <w:tc>
          <w:tcPr>
            <w:tcW w:w="1853" w:type="dxa"/>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实测浓度(mg/m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5</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6</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6</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6</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6</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458" w:hRule="atLeast"/>
          <w:jc w:val="center"/>
        </w:trPr>
        <w:tc>
          <w:tcPr>
            <w:tcW w:w="658" w:type="dxa"/>
            <w:gridSpan w:val="2"/>
            <w:vMerge w:val="continue"/>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1853" w:type="dxa"/>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排放速率</w:t>
            </w:r>
            <w:r>
              <w:rPr>
                <w:rFonts w:hint="default" w:ascii="Times New Roman" w:hAnsi="Times New Roman" w:cs="Times New Roman"/>
                <w:color w:val="auto"/>
                <w:sz w:val="21"/>
                <w:szCs w:val="21"/>
                <w:highlight w:val="none"/>
                <w:lang w:val="en-US" w:eastAsia="zh-CN"/>
              </w:rPr>
              <w:t>(</w:t>
            </w:r>
            <w:r>
              <w:rPr>
                <w:rFonts w:hint="default" w:ascii="Times New Roman" w:hAnsi="Times New Roman" w:cs="Times New Roman"/>
                <w:color w:val="auto"/>
                <w:sz w:val="21"/>
                <w:szCs w:val="21"/>
                <w:highlight w:val="none"/>
              </w:rPr>
              <w:t>kg/h</w:t>
            </w:r>
            <w:r>
              <w:rPr>
                <w:rFonts w:hint="default" w:ascii="Times New Roman" w:hAnsi="Times New Roman" w:cs="Times New Roman"/>
                <w:color w:val="auto"/>
                <w:sz w:val="21"/>
                <w:szCs w:val="21"/>
                <w:highlight w:val="none"/>
                <w:lang w:val="en-US" w:eastAsia="zh-CN"/>
              </w:rPr>
              <w:t>)</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0.518</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0.619</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0.626</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0.661</w:t>
            </w:r>
          </w:p>
        </w:tc>
        <w:tc>
          <w:tcPr>
            <w:tcW w:w="1122"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0.660</w:t>
            </w:r>
          </w:p>
        </w:tc>
        <w:tc>
          <w:tcPr>
            <w:tcW w:w="1134"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0.651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gridAfter w:val="1"/>
          <w:wAfter w:w="72" w:type="dxa"/>
          <w:trHeight w:val="458" w:hRule="atLeast"/>
          <w:jc w:val="center"/>
        </w:trPr>
        <w:tc>
          <w:tcPr>
            <w:tcW w:w="2511" w:type="dxa"/>
            <w:gridSpan w:val="3"/>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备注</w:t>
            </w:r>
          </w:p>
        </w:tc>
        <w:tc>
          <w:tcPr>
            <w:tcW w:w="6756" w:type="dxa"/>
            <w:gridSpan w:val="1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“ND”表示未检出。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2518" w:type="dxa"/>
            <w:gridSpan w:val="4"/>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采样点位</w:t>
            </w:r>
          </w:p>
        </w:tc>
        <w:tc>
          <w:tcPr>
            <w:tcW w:w="3418" w:type="dxa"/>
            <w:gridSpan w:val="6"/>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DA002出口</w:t>
            </w:r>
          </w:p>
        </w:tc>
        <w:tc>
          <w:tcPr>
            <w:tcW w:w="3403" w:type="dxa"/>
            <w:gridSpan w:val="6"/>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DA002出口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518" w:type="dxa"/>
            <w:gridSpan w:val="4"/>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采样</w:t>
            </w:r>
            <w:r>
              <w:rPr>
                <w:rFonts w:hint="default" w:ascii="Times New Roman" w:hAnsi="Times New Roman" w:cs="Times New Roman"/>
                <w:color w:val="auto"/>
                <w:sz w:val="21"/>
                <w:szCs w:val="21"/>
                <w:highlight w:val="none"/>
              </w:rPr>
              <w:t>时间</w:t>
            </w:r>
          </w:p>
        </w:tc>
        <w:tc>
          <w:tcPr>
            <w:tcW w:w="3418" w:type="dxa"/>
            <w:gridSpan w:val="6"/>
            <w:vAlign w:val="center"/>
          </w:tcPr>
          <w:p>
            <w:pPr>
              <w:pStyle w:val="2"/>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2021.11.26</w:t>
            </w:r>
          </w:p>
        </w:tc>
        <w:tc>
          <w:tcPr>
            <w:tcW w:w="3403" w:type="dxa"/>
            <w:gridSpan w:val="6"/>
            <w:vAlign w:val="center"/>
          </w:tcPr>
          <w:p>
            <w:pPr>
              <w:pStyle w:val="2"/>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2021.11.27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518" w:type="dxa"/>
            <w:gridSpan w:val="4"/>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vertAlign w:val="baseline"/>
                <w:lang w:val="en-US" w:eastAsia="zh-CN"/>
              </w:rPr>
              <w:t>采样频次</w:t>
            </w:r>
          </w:p>
        </w:tc>
        <w:tc>
          <w:tcPr>
            <w:tcW w:w="1143"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第一次</w:t>
            </w:r>
          </w:p>
        </w:tc>
        <w:tc>
          <w:tcPr>
            <w:tcW w:w="1128"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第二次</w:t>
            </w:r>
          </w:p>
        </w:tc>
        <w:tc>
          <w:tcPr>
            <w:tcW w:w="1147"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第三次</w:t>
            </w:r>
          </w:p>
        </w:tc>
        <w:tc>
          <w:tcPr>
            <w:tcW w:w="1128"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第一次</w:t>
            </w:r>
          </w:p>
        </w:tc>
        <w:tc>
          <w:tcPr>
            <w:tcW w:w="1128"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第二次</w:t>
            </w:r>
          </w:p>
        </w:tc>
        <w:tc>
          <w:tcPr>
            <w:tcW w:w="1147"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第三次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518" w:type="dxa"/>
            <w:gridSpan w:val="4"/>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排气筒高度(m)</w:t>
            </w:r>
          </w:p>
        </w:tc>
        <w:tc>
          <w:tcPr>
            <w:tcW w:w="3418" w:type="dxa"/>
            <w:gridSpan w:val="6"/>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21</w:t>
            </w:r>
          </w:p>
        </w:tc>
        <w:tc>
          <w:tcPr>
            <w:tcW w:w="3403" w:type="dxa"/>
            <w:gridSpan w:val="6"/>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518" w:type="dxa"/>
            <w:gridSpan w:val="4"/>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烟道直径(m)</w:t>
            </w:r>
          </w:p>
        </w:tc>
        <w:tc>
          <w:tcPr>
            <w:tcW w:w="3418" w:type="dxa"/>
            <w:gridSpan w:val="6"/>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0.9</w:t>
            </w:r>
          </w:p>
        </w:tc>
        <w:tc>
          <w:tcPr>
            <w:tcW w:w="3403" w:type="dxa"/>
            <w:gridSpan w:val="6"/>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olor w:val="auto"/>
                <w:highlight w:val="none"/>
                <w:lang w:val="en-US" w:eastAsia="zh-CN"/>
              </w:rPr>
            </w:pPr>
            <w:r>
              <w:rPr>
                <w:rFonts w:hint="eastAsia"/>
                <w:color w:val="auto"/>
                <w:highlight w:val="none"/>
                <w:lang w:val="en-US" w:eastAsia="zh-CN"/>
              </w:rPr>
              <w:t>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2518" w:type="dxa"/>
            <w:gridSpan w:val="4"/>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标干流量(</w:t>
            </w:r>
            <w:r>
              <w:rPr>
                <w:rFonts w:hint="eastAsia" w:cs="Times New Roman"/>
                <w:color w:val="auto"/>
                <w:sz w:val="21"/>
                <w:szCs w:val="21"/>
                <w:highlight w:val="none"/>
                <w:lang w:val="en-US" w:eastAsia="zh-CN"/>
              </w:rPr>
              <w:t>N</w:t>
            </w:r>
            <w:r>
              <w:rPr>
                <w:rFonts w:hint="default" w:ascii="Times New Roman" w:hAnsi="Times New Roman" w:cs="Times New Roman"/>
                <w:color w:val="auto"/>
                <w:sz w:val="21"/>
                <w:szCs w:val="21"/>
                <w:highlight w:val="none"/>
              </w:rPr>
              <w:t>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/h)</w:t>
            </w:r>
          </w:p>
        </w:tc>
        <w:tc>
          <w:tcPr>
            <w:tcW w:w="1143"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25705</w:t>
            </w:r>
          </w:p>
        </w:tc>
        <w:tc>
          <w:tcPr>
            <w:tcW w:w="1128"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25881</w:t>
            </w:r>
          </w:p>
        </w:tc>
        <w:tc>
          <w:tcPr>
            <w:tcW w:w="1147"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25239</w:t>
            </w:r>
          </w:p>
        </w:tc>
        <w:tc>
          <w:tcPr>
            <w:tcW w:w="1128"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26360</w:t>
            </w:r>
          </w:p>
        </w:tc>
        <w:tc>
          <w:tcPr>
            <w:tcW w:w="1128"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26509</w:t>
            </w:r>
          </w:p>
        </w:tc>
        <w:tc>
          <w:tcPr>
            <w:tcW w:w="1147"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26181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658" w:type="dxa"/>
            <w:gridSpan w:val="2"/>
            <w:vMerge w:val="restart"/>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颗粒物</w:t>
            </w:r>
          </w:p>
        </w:tc>
        <w:tc>
          <w:tcPr>
            <w:tcW w:w="1860"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实测浓度</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m</w:t>
            </w:r>
            <w:r>
              <w:rPr>
                <w:rFonts w:hint="default" w:ascii="Times New Roman" w:hAnsi="Times New Roman" w:cs="Times New Roman"/>
                <w:color w:val="auto"/>
                <w:sz w:val="21"/>
                <w:szCs w:val="21"/>
                <w:highlight w:val="none"/>
              </w:rPr>
              <w:t>g/m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w:t>
            </w:r>
          </w:p>
        </w:tc>
        <w:tc>
          <w:tcPr>
            <w:tcW w:w="1143"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1.8</w:t>
            </w:r>
          </w:p>
        </w:tc>
        <w:tc>
          <w:tcPr>
            <w:tcW w:w="1128"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1.9</w:t>
            </w:r>
          </w:p>
        </w:tc>
        <w:tc>
          <w:tcPr>
            <w:tcW w:w="1147"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1.6</w:t>
            </w:r>
          </w:p>
        </w:tc>
        <w:tc>
          <w:tcPr>
            <w:tcW w:w="1128"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2.0</w:t>
            </w:r>
          </w:p>
        </w:tc>
        <w:tc>
          <w:tcPr>
            <w:tcW w:w="1128"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2.1</w:t>
            </w:r>
          </w:p>
        </w:tc>
        <w:tc>
          <w:tcPr>
            <w:tcW w:w="1147"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658" w:type="dxa"/>
            <w:gridSpan w:val="2"/>
            <w:vMerge w:val="continue"/>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eastAsia" w:cs="Times New Roman"/>
                <w:color w:val="auto"/>
                <w:sz w:val="21"/>
                <w:szCs w:val="21"/>
                <w:highlight w:val="none"/>
                <w:lang w:val="en-US" w:eastAsia="zh-CN"/>
              </w:rPr>
            </w:pPr>
          </w:p>
        </w:tc>
        <w:tc>
          <w:tcPr>
            <w:tcW w:w="1860"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排放速</w:t>
            </w:r>
            <w:r>
              <w:rPr>
                <w:rFonts w:hint="eastAsia" w:cs="Times New Roman"/>
                <w:color w:val="auto"/>
                <w:sz w:val="21"/>
                <w:szCs w:val="21"/>
                <w:highlight w:val="none"/>
                <w:lang w:eastAsia="zh-CN"/>
              </w:rPr>
              <w:t>率</w:t>
            </w:r>
            <w:r>
              <w:rPr>
                <w:rFonts w:hint="default" w:ascii="Times New Roman" w:hAnsi="Times New Roman" w:cs="Times New Roman"/>
                <w:color w:val="auto"/>
                <w:sz w:val="21"/>
                <w:szCs w:val="21"/>
                <w:highlight w:val="none"/>
              </w:rPr>
              <w:t>kg/h）</w:t>
            </w:r>
          </w:p>
        </w:tc>
        <w:tc>
          <w:tcPr>
            <w:tcW w:w="1143"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0.046</w:t>
            </w:r>
          </w:p>
        </w:tc>
        <w:tc>
          <w:tcPr>
            <w:tcW w:w="1128"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0.049</w:t>
            </w:r>
          </w:p>
        </w:tc>
        <w:tc>
          <w:tcPr>
            <w:tcW w:w="1147"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0.040</w:t>
            </w:r>
          </w:p>
        </w:tc>
        <w:tc>
          <w:tcPr>
            <w:tcW w:w="1128"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0.053</w:t>
            </w:r>
          </w:p>
        </w:tc>
        <w:tc>
          <w:tcPr>
            <w:tcW w:w="1128"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0.056</w:t>
            </w:r>
          </w:p>
        </w:tc>
        <w:tc>
          <w:tcPr>
            <w:tcW w:w="1147" w:type="dxa"/>
            <w:gridSpan w:val="2"/>
            <w:vAlign w:val="center"/>
          </w:tcPr>
          <w:p>
            <w:pPr>
              <w:keepNext w:val="0"/>
              <w:keepLines w:val="0"/>
              <w:pageBreakBefore w:val="0"/>
              <w:tabs>
                <w:tab w:val="center" w:pos="4153"/>
                <w:tab w:val="right" w:pos="8306"/>
              </w:tabs>
              <w:kinsoku/>
              <w:wordWrap/>
              <w:overflowPunct/>
              <w:topLinePunct w:val="0"/>
              <w:bidi w:val="0"/>
              <w:adjustRightInd w:val="0"/>
              <w:snapToGrid w:val="0"/>
              <w:spacing w:afterLines="0" w:line="240" w:lineRule="auto"/>
              <w:ind w:firstLine="0" w:firstLineChars="0"/>
              <w:jc w:val="center"/>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0.047</w:t>
            </w:r>
          </w:p>
        </w:tc>
      </w:tr>
    </w:tbl>
    <w:p>
      <w:pPr>
        <w:pageBreakBefore w:val="0"/>
        <w:kinsoku/>
        <w:wordWrap/>
        <w:overflowPunct/>
        <w:topLinePunct w:val="0"/>
        <w:bidi w:val="0"/>
        <w:spacing w:afterLines="0" w:line="240" w:lineRule="auto"/>
        <w:jc w:val="center"/>
        <w:rPr>
          <w:rFonts w:hint="default" w:ascii="Times New Roman" w:hAnsi="Times New Roman" w:eastAsia="宋体" w:cs="Times New Roman"/>
          <w:b/>
          <w:bCs/>
          <w:color w:val="auto"/>
          <w:kern w:val="0"/>
          <w:sz w:val="21"/>
          <w:szCs w:val="21"/>
          <w:highlight w:val="none"/>
          <w:lang w:val="en-US" w:eastAsia="zh-CN" w:bidi="ar-SA"/>
        </w:rPr>
      </w:pPr>
    </w:p>
    <w:p>
      <w:pPr>
        <w:pageBreakBefore w:val="0"/>
        <w:kinsoku/>
        <w:wordWrap/>
        <w:overflowPunct/>
        <w:topLinePunct w:val="0"/>
        <w:bidi w:val="0"/>
        <w:spacing w:afterLines="0" w:line="240" w:lineRule="auto"/>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lang w:val="en-US" w:eastAsia="zh-CN" w:bidi="ar-SA"/>
        </w:rPr>
        <w:t>表9</w:t>
      </w:r>
      <w:r>
        <w:rPr>
          <w:rFonts w:hint="default" w:ascii="Times New Roman" w:hAnsi="Times New Roman" w:cs="Times New Roman"/>
          <w:b/>
          <w:bCs/>
          <w:color w:val="auto"/>
          <w:kern w:val="0"/>
          <w:sz w:val="21"/>
          <w:szCs w:val="21"/>
          <w:highlight w:val="none"/>
          <w:lang w:val="en-US" w:eastAsia="zh-CN" w:bidi="ar-SA"/>
        </w:rPr>
        <w:t>-</w:t>
      </w:r>
      <w:r>
        <w:rPr>
          <w:rFonts w:hint="default" w:ascii="Times New Roman" w:hAnsi="Times New Roman" w:eastAsia="宋体" w:cs="Times New Roman"/>
          <w:b/>
          <w:bCs/>
          <w:color w:val="auto"/>
          <w:kern w:val="0"/>
          <w:sz w:val="21"/>
          <w:szCs w:val="21"/>
          <w:highlight w:val="none"/>
          <w:lang w:val="en-US" w:eastAsia="zh-CN" w:bidi="ar-SA"/>
        </w:rPr>
        <w:t>2</w:t>
      </w:r>
      <w:r>
        <w:rPr>
          <w:rFonts w:hint="eastAsia" w:cs="Times New Roman"/>
          <w:b/>
          <w:bCs/>
          <w:color w:val="auto"/>
          <w:kern w:val="0"/>
          <w:sz w:val="21"/>
          <w:szCs w:val="21"/>
          <w:highlight w:val="none"/>
          <w:lang w:val="en-US" w:eastAsia="zh-CN" w:bidi="ar-SA"/>
        </w:rPr>
        <w:t>（1）</w:t>
      </w:r>
      <w:r>
        <w:rPr>
          <w:rFonts w:hint="default" w:ascii="Times New Roman" w:hAnsi="Times New Roman" w:eastAsia="宋体" w:cs="Times New Roman"/>
          <w:b/>
          <w:bCs/>
          <w:color w:val="auto"/>
          <w:kern w:val="0"/>
          <w:sz w:val="21"/>
          <w:szCs w:val="21"/>
          <w:highlight w:val="none"/>
          <w:lang w:val="en-US" w:eastAsia="zh-CN" w:bidi="ar-SA"/>
        </w:rPr>
        <w:t xml:space="preserve"> 有组织废气监测结果</w:t>
      </w:r>
      <w:r>
        <w:rPr>
          <w:rFonts w:hint="eastAsia" w:cs="Times New Roman"/>
          <w:b/>
          <w:bCs/>
          <w:color w:val="auto"/>
          <w:kern w:val="0"/>
          <w:sz w:val="21"/>
          <w:szCs w:val="21"/>
          <w:highlight w:val="none"/>
          <w:lang w:val="en-US" w:eastAsia="zh-CN" w:bidi="ar-SA"/>
        </w:rPr>
        <w:t>（聊城欧高环境检测中心分包结果）</w:t>
      </w:r>
    </w:p>
    <w:tbl>
      <w:tblPr>
        <w:tblStyle w:val="27"/>
        <w:tblW w:w="9118"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 w:type="dxa"/>
          <w:bottom w:w="0" w:type="dxa"/>
          <w:right w:w="10" w:type="dxa"/>
        </w:tblCellMar>
      </w:tblPr>
      <w:tblGrid>
        <w:gridCol w:w="966"/>
        <w:gridCol w:w="1283"/>
        <w:gridCol w:w="2237"/>
        <w:gridCol w:w="603"/>
        <w:gridCol w:w="1626"/>
        <w:gridCol w:w="24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05" w:hRule="exact"/>
          <w:jc w:val="center"/>
        </w:trPr>
        <w:tc>
          <w:tcPr>
            <w:tcW w:w="224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检测点位</w:t>
            </w:r>
          </w:p>
        </w:tc>
        <w:tc>
          <w:tcPr>
            <w:tcW w:w="2840"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 xml:space="preserve">DA001 </w:t>
            </w:r>
            <w:r>
              <w:rPr>
                <w:rFonts w:hint="default" w:ascii="Times New Roman" w:hAnsi="Times New Roman" w:eastAsia="宋体" w:cs="Times New Roman"/>
                <w:color w:val="auto"/>
                <w:spacing w:val="0"/>
                <w:w w:val="100"/>
                <w:position w:val="0"/>
                <w:sz w:val="21"/>
                <w:szCs w:val="21"/>
                <w:highlight w:val="none"/>
              </w:rPr>
              <w:t>排气筒</w:t>
            </w:r>
          </w:p>
        </w:tc>
        <w:tc>
          <w:tcPr>
            <w:tcW w:w="1626"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检测日期</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 xml:space="preserve">2021. 12. </w:t>
            </w:r>
            <w:r>
              <w:rPr>
                <w:rFonts w:hint="default" w:ascii="Times New Roman" w:hAnsi="Times New Roman" w:eastAsia="宋体" w:cs="Times New Roman"/>
                <w:color w:val="auto"/>
                <w:spacing w:val="0"/>
                <w:w w:val="100"/>
                <w:position w:val="0"/>
                <w:sz w:val="21"/>
                <w:szCs w:val="21"/>
                <w:highlight w:val="none"/>
              </w:rPr>
              <w:t>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20" w:hRule="exact"/>
          <w:jc w:val="center"/>
        </w:trPr>
        <w:tc>
          <w:tcPr>
            <w:tcW w:w="224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净化设施</w:t>
            </w:r>
          </w:p>
        </w:tc>
        <w:tc>
          <w:tcPr>
            <w:tcW w:w="6869" w:type="dxa"/>
            <w:gridSpan w:val="4"/>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布袋除尘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382" w:hRule="exact"/>
          <w:jc w:val="center"/>
        </w:trPr>
        <w:tc>
          <w:tcPr>
            <w:tcW w:w="224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采样频次</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第一次</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第二次</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第三次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06" w:hRule="exact"/>
          <w:jc w:val="center"/>
        </w:trPr>
        <w:tc>
          <w:tcPr>
            <w:tcW w:w="224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烟气温度</w:t>
            </w:r>
          </w:p>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(°C)</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26.6</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26.4</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 xml:space="preserve">26. </w:t>
            </w:r>
            <w:r>
              <w:rPr>
                <w:rFonts w:hint="default" w:ascii="Times New Roman" w:hAnsi="Times New Roman" w:eastAsia="宋体" w:cs="Times New Roman"/>
                <w:color w:val="auto"/>
                <w:spacing w:val="0"/>
                <w:w w:val="100"/>
                <w:position w:val="0"/>
                <w:sz w:val="21"/>
                <w:szCs w:val="21"/>
                <w:highlight w:val="none"/>
              </w:rPr>
              <w:t>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00" w:hRule="exact"/>
          <w:jc w:val="center"/>
        </w:trPr>
        <w:tc>
          <w:tcPr>
            <w:tcW w:w="224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烟气流速</w:t>
            </w:r>
          </w:p>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(m/s)</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 xml:space="preserve">12. </w:t>
            </w:r>
            <w:r>
              <w:rPr>
                <w:rFonts w:hint="default" w:ascii="Times New Roman" w:hAnsi="Times New Roman" w:eastAsia="宋体" w:cs="Times New Roman"/>
                <w:color w:val="auto"/>
                <w:spacing w:val="0"/>
                <w:w w:val="100"/>
                <w:position w:val="0"/>
                <w:sz w:val="21"/>
                <w:szCs w:val="21"/>
                <w:highlight w:val="none"/>
              </w:rPr>
              <w:t>5</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11.3</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 xml:space="preserve">12. </w:t>
            </w:r>
            <w:r>
              <w:rPr>
                <w:rFonts w:hint="default" w:ascii="Times New Roman" w:hAnsi="Times New Roman" w:eastAsia="宋体" w:cs="Times New Roman"/>
                <w:color w:val="auto"/>
                <w:spacing w:val="0"/>
                <w:w w:val="100"/>
                <w:position w:val="0"/>
                <w:sz w:val="21"/>
                <w:szCs w:val="21"/>
                <w:highlight w:val="none"/>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00" w:hRule="exact"/>
          <w:jc w:val="center"/>
        </w:trPr>
        <w:tc>
          <w:tcPr>
            <w:tcW w:w="224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标干流量</w:t>
            </w:r>
          </w:p>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(Nm7h)</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114446</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103230</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114102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681" w:hRule="exact"/>
          <w:jc w:val="center"/>
        </w:trPr>
        <w:tc>
          <w:tcPr>
            <w:tcW w:w="966" w:type="dxa"/>
            <w:vMerge w:val="restart"/>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pacing w:val="0"/>
                <w:w w:val="100"/>
                <w:position w:val="0"/>
                <w:sz w:val="21"/>
                <w:szCs w:val="21"/>
                <w:highlight w:val="none"/>
                <w:lang w:eastAsia="zh-CN"/>
              </w:rPr>
              <w:t>铍</w:t>
            </w:r>
            <w:r>
              <w:rPr>
                <w:rFonts w:hint="default" w:ascii="Times New Roman" w:hAnsi="Times New Roman" w:eastAsia="宋体" w:cs="Times New Roman"/>
                <w:color w:val="auto"/>
                <w:spacing w:val="0"/>
                <w:w w:val="100"/>
                <w:position w:val="0"/>
                <w:sz w:val="21"/>
                <w:szCs w:val="21"/>
                <w:highlight w:val="none"/>
              </w:rPr>
              <w:t>及其 化合物</w:t>
            </w:r>
          </w:p>
        </w:tc>
        <w:tc>
          <w:tcPr>
            <w:tcW w:w="128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实测浓度</w:t>
            </w:r>
          </w:p>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w:t>
            </w:r>
            <w:r>
              <w:rPr>
                <w:rFonts w:hint="default" w:ascii="Times New Roman" w:hAnsi="Times New Roman" w:eastAsia="宋体" w:cs="Times New Roman"/>
                <w:color w:val="auto"/>
                <w:spacing w:val="0"/>
                <w:w w:val="100"/>
                <w:position w:val="0"/>
                <w:sz w:val="21"/>
                <w:szCs w:val="21"/>
                <w:highlight w:val="none"/>
                <w:lang w:val="en-US" w:eastAsia="en-US" w:bidi="en-US"/>
              </w:rPr>
              <w:t>u g/Nm</w:t>
            </w:r>
            <w:r>
              <w:rPr>
                <w:rFonts w:hint="default" w:ascii="Times New Roman" w:hAnsi="Times New Roman" w:eastAsia="宋体" w:cs="Times New Roman"/>
                <w:color w:val="auto"/>
                <w:spacing w:val="0"/>
                <w:w w:val="100"/>
                <w:position w:val="0"/>
                <w:sz w:val="21"/>
                <w:szCs w:val="21"/>
                <w:highlight w:val="none"/>
                <w:vertAlign w:val="superscript"/>
                <w:lang w:val="en-US" w:eastAsia="en-US" w:bidi="en-US"/>
              </w:rPr>
              <w:t>3</w:t>
            </w:r>
            <w:r>
              <w:rPr>
                <w:rFonts w:hint="default" w:ascii="Times New Roman" w:hAnsi="Times New Roman" w:eastAsia="宋体" w:cs="Times New Roman"/>
                <w:color w:val="auto"/>
                <w:spacing w:val="0"/>
                <w:w w:val="100"/>
                <w:position w:val="0"/>
                <w:sz w:val="21"/>
                <w:szCs w:val="21"/>
                <w:highlight w:val="none"/>
                <w:lang w:val="en-US" w:eastAsia="en-US" w:bidi="en-US"/>
              </w:rPr>
              <w:t xml:space="preserve"> </w:t>
            </w:r>
            <w:r>
              <w:rPr>
                <w:rFonts w:hint="default" w:ascii="Times New Roman" w:hAnsi="Times New Roman" w:eastAsia="宋体" w:cs="Times New Roman"/>
                <w:color w:val="auto"/>
                <w:spacing w:val="0"/>
                <w:w w:val="100"/>
                <w:position w:val="0"/>
                <w:sz w:val="21"/>
                <w:szCs w:val="21"/>
                <w:highlight w:val="none"/>
              </w:rPr>
              <w:t>干)</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ND</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ND</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ND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00" w:hRule="exact"/>
          <w:jc w:val="center"/>
        </w:trPr>
        <w:tc>
          <w:tcPr>
            <w:tcW w:w="966" w:type="dxa"/>
            <w:vMerge w:val="continue"/>
            <w:tcBorders>
              <w:tl2br w:val="nil"/>
              <w:tr2bl w:val="nil"/>
            </w:tcBorders>
            <w:shd w:val="clear" w:color="auto" w:fill="FFFFFF"/>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28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排放速率</w:t>
            </w:r>
          </w:p>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(kg/h)</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00" w:hRule="exact"/>
          <w:jc w:val="center"/>
        </w:trPr>
        <w:tc>
          <w:tcPr>
            <w:tcW w:w="966" w:type="dxa"/>
            <w:vMerge w:val="restart"/>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pacing w:val="0"/>
                <w:w w:val="100"/>
                <w:position w:val="0"/>
                <w:sz w:val="21"/>
                <w:szCs w:val="21"/>
                <w:highlight w:val="none"/>
                <w:lang w:eastAsia="zh-CN"/>
              </w:rPr>
              <w:t>锰</w:t>
            </w:r>
            <w:r>
              <w:rPr>
                <w:rFonts w:hint="default" w:ascii="Times New Roman" w:hAnsi="Times New Roman" w:eastAsia="宋体" w:cs="Times New Roman"/>
                <w:color w:val="auto"/>
                <w:spacing w:val="0"/>
                <w:w w:val="100"/>
                <w:position w:val="0"/>
                <w:sz w:val="21"/>
                <w:szCs w:val="21"/>
                <w:highlight w:val="none"/>
              </w:rPr>
              <w:t>及其 化合物</w:t>
            </w:r>
          </w:p>
        </w:tc>
        <w:tc>
          <w:tcPr>
            <w:tcW w:w="128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实测浓度</w:t>
            </w:r>
          </w:p>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w:t>
            </w:r>
            <w:r>
              <w:rPr>
                <w:rFonts w:hint="default" w:ascii="Times New Roman" w:hAnsi="Times New Roman" w:eastAsia="宋体" w:cs="Times New Roman"/>
                <w:color w:val="auto"/>
                <w:spacing w:val="0"/>
                <w:w w:val="100"/>
                <w:position w:val="0"/>
                <w:sz w:val="21"/>
                <w:szCs w:val="21"/>
                <w:highlight w:val="none"/>
                <w:lang w:val="en-US" w:eastAsia="en-US" w:bidi="en-US"/>
              </w:rPr>
              <w:t>u g/Nm</w:t>
            </w:r>
            <w:r>
              <w:rPr>
                <w:rFonts w:hint="default" w:ascii="Times New Roman" w:hAnsi="Times New Roman" w:eastAsia="宋体" w:cs="Times New Roman"/>
                <w:color w:val="auto"/>
                <w:spacing w:val="0"/>
                <w:w w:val="100"/>
                <w:position w:val="0"/>
                <w:sz w:val="21"/>
                <w:szCs w:val="21"/>
                <w:highlight w:val="none"/>
                <w:vertAlign w:val="superscript"/>
                <w:lang w:val="en-US" w:eastAsia="en-US" w:bidi="en-US"/>
              </w:rPr>
              <w:t>3</w:t>
            </w:r>
            <w:r>
              <w:rPr>
                <w:rFonts w:hint="default" w:ascii="Times New Roman" w:hAnsi="Times New Roman" w:eastAsia="宋体" w:cs="Times New Roman"/>
                <w:color w:val="auto"/>
                <w:spacing w:val="0"/>
                <w:w w:val="100"/>
                <w:position w:val="0"/>
                <w:sz w:val="21"/>
                <w:szCs w:val="21"/>
                <w:highlight w:val="none"/>
                <w:lang w:val="en-US" w:eastAsia="en-US" w:bidi="en-US"/>
              </w:rPr>
              <w:t xml:space="preserve"> </w:t>
            </w:r>
            <w:r>
              <w:rPr>
                <w:rFonts w:hint="default" w:ascii="Times New Roman" w:hAnsi="Times New Roman" w:eastAsia="宋体" w:cs="Times New Roman"/>
                <w:color w:val="auto"/>
                <w:spacing w:val="0"/>
                <w:w w:val="100"/>
                <w:position w:val="0"/>
                <w:sz w:val="21"/>
                <w:szCs w:val="21"/>
                <w:highlight w:val="none"/>
              </w:rPr>
              <w:t>干)</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 xml:space="preserve">1. </w:t>
            </w:r>
            <w:r>
              <w:rPr>
                <w:rFonts w:hint="default" w:ascii="Times New Roman" w:hAnsi="Times New Roman" w:eastAsia="宋体" w:cs="Times New Roman"/>
                <w:color w:val="auto"/>
                <w:spacing w:val="0"/>
                <w:w w:val="100"/>
                <w:position w:val="0"/>
                <w:sz w:val="21"/>
                <w:szCs w:val="21"/>
                <w:highlight w:val="none"/>
              </w:rPr>
              <w:t>57</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ND</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ND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00" w:hRule="exact"/>
          <w:jc w:val="center"/>
        </w:trPr>
        <w:tc>
          <w:tcPr>
            <w:tcW w:w="966" w:type="dxa"/>
            <w:vMerge w:val="continue"/>
            <w:tcBorders>
              <w:tl2br w:val="nil"/>
              <w:tr2bl w:val="nil"/>
            </w:tcBorders>
            <w:shd w:val="clear" w:color="auto" w:fill="FFFFFF"/>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28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排放速率</w:t>
            </w:r>
          </w:p>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(kg/h)</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pacing w:val="0"/>
                <w:w w:val="100"/>
                <w:position w:val="0"/>
                <w:sz w:val="21"/>
                <w:szCs w:val="21"/>
                <w:highlight w:val="none"/>
                <w:lang w:val="en-US" w:eastAsia="en-US" w:bidi="en-US"/>
              </w:rPr>
              <w:t>1.80</w:t>
            </w:r>
            <w:r>
              <w:rPr>
                <w:rFonts w:hint="eastAsia" w:ascii="Times New Roman" w:hAnsi="Times New Roman" w:cs="Times New Roman"/>
                <w:color w:val="auto"/>
                <w:spacing w:val="0"/>
                <w:w w:val="100"/>
                <w:position w:val="0"/>
                <w:sz w:val="21"/>
                <w:szCs w:val="21"/>
                <w:highlight w:val="none"/>
                <w:lang w:val="en-US" w:eastAsia="zh-CN" w:bidi="en-US"/>
              </w:rPr>
              <w:t>×</w:t>
            </w:r>
            <w:r>
              <w:rPr>
                <w:rFonts w:hint="default" w:ascii="Times New Roman" w:hAnsi="Times New Roman" w:eastAsia="宋体" w:cs="Times New Roman"/>
                <w:color w:val="auto"/>
                <w:spacing w:val="0"/>
                <w:w w:val="100"/>
                <w:position w:val="0"/>
                <w:sz w:val="21"/>
                <w:szCs w:val="21"/>
                <w:highlight w:val="none"/>
                <w:lang w:val="en-US" w:eastAsia="en-US" w:bidi="en-US"/>
              </w:rPr>
              <w:t>10</w:t>
            </w:r>
            <w:r>
              <w:rPr>
                <w:rFonts w:hint="eastAsia" w:ascii="Times New Roman" w:hAnsi="Times New Roman" w:cs="Times New Roman"/>
                <w:color w:val="auto"/>
                <w:spacing w:val="0"/>
                <w:w w:val="100"/>
                <w:position w:val="0"/>
                <w:sz w:val="21"/>
                <w:szCs w:val="21"/>
                <w:highlight w:val="none"/>
                <w:vertAlign w:val="superscript"/>
                <w:lang w:val="en-US" w:eastAsia="zh-CN"/>
              </w:rPr>
              <w:t>-4</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06" w:hRule="exact"/>
          <w:jc w:val="center"/>
        </w:trPr>
        <w:tc>
          <w:tcPr>
            <w:tcW w:w="966" w:type="dxa"/>
            <w:vMerge w:val="restart"/>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铜及其 化合物</w:t>
            </w:r>
          </w:p>
        </w:tc>
        <w:tc>
          <w:tcPr>
            <w:tcW w:w="128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pacing w:val="0"/>
                <w:w w:val="100"/>
                <w:position w:val="0"/>
                <w:sz w:val="21"/>
                <w:szCs w:val="21"/>
                <w:highlight w:val="none"/>
              </w:rPr>
            </w:pPr>
            <w:r>
              <w:rPr>
                <w:rFonts w:hint="default" w:ascii="Times New Roman" w:hAnsi="Times New Roman" w:eastAsia="宋体" w:cs="Times New Roman"/>
                <w:color w:val="auto"/>
                <w:spacing w:val="0"/>
                <w:w w:val="100"/>
                <w:position w:val="0"/>
                <w:sz w:val="21"/>
                <w:szCs w:val="21"/>
                <w:highlight w:val="none"/>
              </w:rPr>
              <w:t xml:space="preserve">实测浓度 </w:t>
            </w:r>
          </w:p>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w:t>
            </w:r>
            <w:r>
              <w:rPr>
                <w:rFonts w:hint="default" w:ascii="Times New Roman" w:hAnsi="Times New Roman" w:eastAsia="宋体" w:cs="Times New Roman"/>
                <w:color w:val="auto"/>
                <w:spacing w:val="0"/>
                <w:w w:val="100"/>
                <w:position w:val="0"/>
                <w:sz w:val="21"/>
                <w:szCs w:val="21"/>
                <w:highlight w:val="none"/>
                <w:lang w:val="en-US" w:eastAsia="en-US" w:bidi="en-US"/>
              </w:rPr>
              <w:t>u g/Nm</w:t>
            </w:r>
            <w:r>
              <w:rPr>
                <w:rFonts w:hint="default" w:ascii="Times New Roman" w:hAnsi="Times New Roman" w:eastAsia="宋体" w:cs="Times New Roman"/>
                <w:color w:val="auto"/>
                <w:spacing w:val="0"/>
                <w:w w:val="100"/>
                <w:position w:val="0"/>
                <w:sz w:val="21"/>
                <w:szCs w:val="21"/>
                <w:highlight w:val="none"/>
                <w:vertAlign w:val="superscript"/>
                <w:lang w:val="en-US" w:eastAsia="en-US" w:bidi="en-US"/>
              </w:rPr>
              <w:t>3</w:t>
            </w:r>
            <w:r>
              <w:rPr>
                <w:rFonts w:hint="default" w:ascii="Times New Roman" w:hAnsi="Times New Roman" w:eastAsia="宋体" w:cs="Times New Roman"/>
                <w:color w:val="auto"/>
                <w:spacing w:val="0"/>
                <w:w w:val="100"/>
                <w:position w:val="0"/>
                <w:sz w:val="21"/>
                <w:szCs w:val="21"/>
                <w:highlight w:val="none"/>
              </w:rPr>
              <w:t>干)</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 xml:space="preserve">2. </w:t>
            </w:r>
            <w:r>
              <w:rPr>
                <w:rFonts w:hint="default" w:ascii="Times New Roman" w:hAnsi="Times New Roman" w:eastAsia="宋体" w:cs="Times New Roman"/>
                <w:color w:val="auto"/>
                <w:spacing w:val="0"/>
                <w:w w:val="100"/>
                <w:position w:val="0"/>
                <w:sz w:val="21"/>
                <w:szCs w:val="21"/>
                <w:highlight w:val="none"/>
              </w:rPr>
              <w:t>69</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 xml:space="preserve">2. </w:t>
            </w:r>
            <w:r>
              <w:rPr>
                <w:rFonts w:hint="default" w:ascii="Times New Roman" w:hAnsi="Times New Roman" w:eastAsia="宋体" w:cs="Times New Roman"/>
                <w:color w:val="auto"/>
                <w:spacing w:val="0"/>
                <w:w w:val="100"/>
                <w:position w:val="0"/>
                <w:sz w:val="21"/>
                <w:szCs w:val="21"/>
                <w:highlight w:val="none"/>
              </w:rPr>
              <w:t>19</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1.96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00" w:hRule="exact"/>
          <w:jc w:val="center"/>
        </w:trPr>
        <w:tc>
          <w:tcPr>
            <w:tcW w:w="966" w:type="dxa"/>
            <w:vMerge w:val="continue"/>
            <w:tcBorders>
              <w:tl2br w:val="nil"/>
              <w:tr2bl w:val="nil"/>
            </w:tcBorders>
            <w:shd w:val="clear" w:color="auto" w:fill="FFFFFF"/>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28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排放速率</w:t>
            </w:r>
          </w:p>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(kg/h)</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 xml:space="preserve">3. 08X10 </w:t>
            </w:r>
            <w:r>
              <w:rPr>
                <w:rFonts w:hint="default" w:ascii="Times New Roman" w:hAnsi="Times New Roman" w:eastAsia="宋体" w:cs="Times New Roman"/>
                <w:color w:val="auto"/>
                <w:spacing w:val="0"/>
                <w:w w:val="100"/>
                <w:position w:val="0"/>
                <w:sz w:val="21"/>
                <w:szCs w:val="21"/>
                <w:highlight w:val="none"/>
                <w:vertAlign w:val="superscript"/>
              </w:rPr>
              <w:t>1</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2. 26X10 '</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 xml:space="preserve">2. 24X10 </w:t>
            </w:r>
            <w:r>
              <w:rPr>
                <w:rFonts w:hint="default" w:ascii="Times New Roman" w:hAnsi="Times New Roman" w:eastAsia="宋体" w:cs="Times New Roman"/>
                <w:color w:val="auto"/>
                <w:spacing w:val="0"/>
                <w:w w:val="100"/>
                <w:position w:val="0"/>
                <w:sz w:val="21"/>
                <w:szCs w:val="21"/>
                <w:highlight w:val="none"/>
                <w:vertAlign w:val="superscript"/>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92" w:hRule="exact"/>
          <w:jc w:val="center"/>
        </w:trPr>
        <w:tc>
          <w:tcPr>
            <w:tcW w:w="224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检测点位</w:t>
            </w:r>
          </w:p>
        </w:tc>
        <w:tc>
          <w:tcPr>
            <w:tcW w:w="2840"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 xml:space="preserve">DA001 </w:t>
            </w:r>
            <w:r>
              <w:rPr>
                <w:rFonts w:hint="default" w:ascii="Times New Roman" w:hAnsi="Times New Roman" w:eastAsia="宋体" w:cs="Times New Roman"/>
                <w:color w:val="auto"/>
                <w:spacing w:val="0"/>
                <w:w w:val="100"/>
                <w:position w:val="0"/>
                <w:sz w:val="21"/>
                <w:szCs w:val="21"/>
                <w:highlight w:val="none"/>
              </w:rPr>
              <w:t>排气筒</w:t>
            </w:r>
          </w:p>
        </w:tc>
        <w:tc>
          <w:tcPr>
            <w:tcW w:w="1626"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pacing w:val="0"/>
                <w:w w:val="100"/>
                <w:position w:val="0"/>
                <w:sz w:val="21"/>
                <w:szCs w:val="21"/>
                <w:highlight w:val="none"/>
              </w:rPr>
            </w:pPr>
            <w:r>
              <w:rPr>
                <w:rFonts w:hint="default" w:ascii="Times New Roman" w:hAnsi="Times New Roman" w:eastAsia="宋体" w:cs="Times New Roman"/>
                <w:color w:val="auto"/>
                <w:spacing w:val="0"/>
                <w:w w:val="100"/>
                <w:position w:val="0"/>
                <w:sz w:val="21"/>
                <w:szCs w:val="21"/>
                <w:highlight w:val="none"/>
              </w:rPr>
              <w:t>检测日期</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pacing w:val="0"/>
                <w:w w:val="100"/>
                <w:position w:val="0"/>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rPr>
              <w:t>2021. 12.03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06" w:hRule="exact"/>
          <w:jc w:val="center"/>
        </w:trPr>
        <w:tc>
          <w:tcPr>
            <w:tcW w:w="224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净化设施</w:t>
            </w:r>
          </w:p>
        </w:tc>
        <w:tc>
          <w:tcPr>
            <w:tcW w:w="6869" w:type="dxa"/>
            <w:gridSpan w:val="4"/>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布袋除尘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492" w:hRule="exact"/>
          <w:jc w:val="center"/>
        </w:trPr>
        <w:tc>
          <w:tcPr>
            <w:tcW w:w="224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采样频次</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第一次</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第二次</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第三次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00" w:hRule="exact"/>
          <w:jc w:val="center"/>
        </w:trPr>
        <w:tc>
          <w:tcPr>
            <w:tcW w:w="224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烟气温度</w:t>
            </w:r>
          </w:p>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(°C)</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 xml:space="preserve">27. </w:t>
            </w:r>
            <w:r>
              <w:rPr>
                <w:rFonts w:hint="default" w:ascii="Times New Roman" w:hAnsi="Times New Roman" w:eastAsia="宋体" w:cs="Times New Roman"/>
                <w:color w:val="auto"/>
                <w:spacing w:val="0"/>
                <w:w w:val="100"/>
                <w:position w:val="0"/>
                <w:sz w:val="21"/>
                <w:szCs w:val="21"/>
                <w:highlight w:val="none"/>
              </w:rPr>
              <w:t>9</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33.8</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 xml:space="preserve">29. </w:t>
            </w:r>
            <w:r>
              <w:rPr>
                <w:rFonts w:hint="default" w:ascii="Times New Roman" w:hAnsi="Times New Roman" w:eastAsia="宋体" w:cs="Times New Roman"/>
                <w:color w:val="auto"/>
                <w:spacing w:val="0"/>
                <w:w w:val="100"/>
                <w:position w:val="0"/>
                <w:sz w:val="21"/>
                <w:szCs w:val="21"/>
                <w:highlight w:val="none"/>
              </w:rPr>
              <w:t>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00" w:hRule="exact"/>
          <w:jc w:val="center"/>
        </w:trPr>
        <w:tc>
          <w:tcPr>
            <w:tcW w:w="224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烟气流速</w:t>
            </w:r>
          </w:p>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(m/s)</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12.6</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12.6</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12.5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00" w:hRule="exact"/>
          <w:jc w:val="center"/>
        </w:trPr>
        <w:tc>
          <w:tcPr>
            <w:tcW w:w="224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标干流量</w:t>
            </w:r>
          </w:p>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(Nm</w:t>
            </w:r>
            <w:r>
              <w:rPr>
                <w:rFonts w:hint="eastAsia" w:ascii="Times New Roman" w:hAnsi="Times New Roman" w:cs="Times New Roman"/>
                <w:color w:val="auto"/>
                <w:spacing w:val="0"/>
                <w:w w:val="100"/>
                <w:position w:val="0"/>
                <w:sz w:val="21"/>
                <w:szCs w:val="21"/>
                <w:highlight w:val="none"/>
                <w:vertAlign w:val="superscript"/>
                <w:lang w:val="en-US" w:eastAsia="zh-CN" w:bidi="en-US"/>
              </w:rPr>
              <w:t>3</w:t>
            </w:r>
            <w:r>
              <w:rPr>
                <w:rFonts w:hint="default" w:ascii="Times New Roman" w:hAnsi="Times New Roman" w:eastAsia="宋体" w:cs="Times New Roman"/>
                <w:color w:val="auto"/>
                <w:spacing w:val="0"/>
                <w:w w:val="100"/>
                <w:position w:val="0"/>
                <w:sz w:val="21"/>
                <w:szCs w:val="21"/>
                <w:highlight w:val="none"/>
                <w:lang w:val="en-US" w:eastAsia="en-US" w:bidi="en-US"/>
              </w:rPr>
              <w:t>/h)</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115653</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113118</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114635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00" w:hRule="exact"/>
          <w:jc w:val="center"/>
        </w:trPr>
        <w:tc>
          <w:tcPr>
            <w:tcW w:w="966" w:type="dxa"/>
            <w:vMerge w:val="restart"/>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pacing w:val="0"/>
                <w:w w:val="100"/>
                <w:position w:val="0"/>
                <w:sz w:val="21"/>
                <w:szCs w:val="21"/>
                <w:highlight w:val="none"/>
                <w:lang w:eastAsia="zh-CN"/>
              </w:rPr>
              <w:t>铍</w:t>
            </w:r>
            <w:r>
              <w:rPr>
                <w:rFonts w:hint="default" w:ascii="Times New Roman" w:hAnsi="Times New Roman" w:eastAsia="宋体" w:cs="Times New Roman"/>
                <w:color w:val="auto"/>
                <w:spacing w:val="0"/>
                <w:w w:val="100"/>
                <w:position w:val="0"/>
                <w:sz w:val="21"/>
                <w:szCs w:val="21"/>
                <w:highlight w:val="none"/>
              </w:rPr>
              <w:t>及其 化合物</w:t>
            </w:r>
          </w:p>
        </w:tc>
        <w:tc>
          <w:tcPr>
            <w:tcW w:w="128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实测浓度</w:t>
            </w:r>
          </w:p>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w:t>
            </w:r>
            <w:r>
              <w:rPr>
                <w:rFonts w:hint="default" w:ascii="Times New Roman" w:hAnsi="Times New Roman" w:eastAsia="宋体" w:cs="Times New Roman"/>
                <w:color w:val="auto"/>
                <w:spacing w:val="0"/>
                <w:w w:val="100"/>
                <w:position w:val="0"/>
                <w:sz w:val="21"/>
                <w:szCs w:val="21"/>
                <w:highlight w:val="none"/>
                <w:lang w:val="en-US" w:eastAsia="en-US" w:bidi="en-US"/>
              </w:rPr>
              <w:t>u g/Nm</w:t>
            </w:r>
            <w:r>
              <w:rPr>
                <w:rFonts w:hint="default" w:ascii="Times New Roman" w:hAnsi="Times New Roman" w:eastAsia="宋体" w:cs="Times New Roman"/>
                <w:color w:val="auto"/>
                <w:spacing w:val="0"/>
                <w:w w:val="100"/>
                <w:position w:val="0"/>
                <w:sz w:val="21"/>
                <w:szCs w:val="21"/>
                <w:highlight w:val="none"/>
                <w:vertAlign w:val="superscript"/>
                <w:lang w:val="en-US" w:eastAsia="en-US" w:bidi="en-US"/>
              </w:rPr>
              <w:t>3</w:t>
            </w:r>
            <w:r>
              <w:rPr>
                <w:rFonts w:hint="default" w:ascii="Times New Roman" w:hAnsi="Times New Roman" w:eastAsia="宋体" w:cs="Times New Roman"/>
                <w:color w:val="auto"/>
                <w:spacing w:val="0"/>
                <w:w w:val="100"/>
                <w:position w:val="0"/>
                <w:sz w:val="21"/>
                <w:szCs w:val="21"/>
                <w:highlight w:val="none"/>
              </w:rPr>
              <w:t>干)干)</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ND</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ND</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ND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00" w:hRule="exact"/>
          <w:jc w:val="center"/>
        </w:trPr>
        <w:tc>
          <w:tcPr>
            <w:tcW w:w="966" w:type="dxa"/>
            <w:vMerge w:val="continue"/>
            <w:tcBorders>
              <w:tl2br w:val="nil"/>
              <w:tr2bl w:val="nil"/>
            </w:tcBorders>
            <w:shd w:val="clear" w:color="auto" w:fill="FFFFFF"/>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28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排放速率</w:t>
            </w:r>
          </w:p>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(kg/h)</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00" w:hRule="exact"/>
          <w:jc w:val="center"/>
        </w:trPr>
        <w:tc>
          <w:tcPr>
            <w:tcW w:w="966" w:type="dxa"/>
            <w:vMerge w:val="restart"/>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pacing w:val="0"/>
                <w:w w:val="100"/>
                <w:position w:val="0"/>
                <w:sz w:val="21"/>
                <w:szCs w:val="21"/>
                <w:highlight w:val="none"/>
                <w:lang w:eastAsia="zh-CN"/>
              </w:rPr>
              <w:t>锰</w:t>
            </w:r>
            <w:r>
              <w:rPr>
                <w:rFonts w:hint="default" w:ascii="Times New Roman" w:hAnsi="Times New Roman" w:eastAsia="宋体" w:cs="Times New Roman"/>
                <w:color w:val="auto"/>
                <w:spacing w:val="0"/>
                <w:w w:val="100"/>
                <w:position w:val="0"/>
                <w:sz w:val="21"/>
                <w:szCs w:val="21"/>
                <w:highlight w:val="none"/>
              </w:rPr>
              <w:t>及其 化合物</w:t>
            </w:r>
          </w:p>
        </w:tc>
        <w:tc>
          <w:tcPr>
            <w:tcW w:w="128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实测浓度</w:t>
            </w:r>
          </w:p>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(ug/Nm</w:t>
            </w:r>
            <w:r>
              <w:rPr>
                <w:rFonts w:hint="default" w:ascii="Times New Roman" w:hAnsi="Times New Roman" w:eastAsia="宋体" w:cs="Times New Roman"/>
                <w:color w:val="auto"/>
                <w:spacing w:val="0"/>
                <w:w w:val="100"/>
                <w:position w:val="0"/>
                <w:sz w:val="21"/>
                <w:szCs w:val="21"/>
                <w:highlight w:val="none"/>
                <w:vertAlign w:val="superscript"/>
                <w:lang w:val="en-US" w:eastAsia="en-US" w:bidi="en-US"/>
              </w:rPr>
              <w:t>3</w:t>
            </w:r>
            <w:r>
              <w:rPr>
                <w:rFonts w:hint="default" w:ascii="Times New Roman" w:hAnsi="Times New Roman" w:eastAsia="宋体" w:cs="Times New Roman"/>
                <w:color w:val="auto"/>
                <w:spacing w:val="0"/>
                <w:w w:val="100"/>
                <w:position w:val="0"/>
                <w:sz w:val="21"/>
                <w:szCs w:val="21"/>
                <w:highlight w:val="none"/>
                <w:lang w:val="en-US" w:eastAsia="en-US" w:bidi="en-US"/>
              </w:rPr>
              <w:t xml:space="preserve"> </w:t>
            </w:r>
            <w:r>
              <w:rPr>
                <w:rFonts w:hint="default" w:ascii="Times New Roman" w:hAnsi="Times New Roman" w:eastAsia="宋体" w:cs="Times New Roman"/>
                <w:color w:val="auto"/>
                <w:spacing w:val="0"/>
                <w:w w:val="100"/>
                <w:position w:val="0"/>
                <w:sz w:val="21"/>
                <w:szCs w:val="21"/>
                <w:highlight w:val="none"/>
              </w:rPr>
              <w:t>干)</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1.94</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 xml:space="preserve">2. </w:t>
            </w:r>
            <w:r>
              <w:rPr>
                <w:rFonts w:hint="default" w:ascii="Times New Roman" w:hAnsi="Times New Roman" w:eastAsia="宋体" w:cs="Times New Roman"/>
                <w:color w:val="auto"/>
                <w:spacing w:val="0"/>
                <w:w w:val="100"/>
                <w:position w:val="0"/>
                <w:sz w:val="21"/>
                <w:szCs w:val="21"/>
                <w:highlight w:val="none"/>
              </w:rPr>
              <w:t>24</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1.00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00" w:hRule="exact"/>
          <w:jc w:val="center"/>
        </w:trPr>
        <w:tc>
          <w:tcPr>
            <w:tcW w:w="966" w:type="dxa"/>
            <w:vMerge w:val="continue"/>
            <w:tcBorders>
              <w:tl2br w:val="nil"/>
              <w:tr2bl w:val="nil"/>
            </w:tcBorders>
            <w:shd w:val="clear" w:color="auto" w:fill="FFFFFF"/>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28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排放速率</w:t>
            </w:r>
          </w:p>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(kg/h)</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2. 24</w:t>
            </w:r>
            <w:r>
              <w:rPr>
                <w:rFonts w:hint="eastAsia" w:ascii="Times New Roman" w:hAnsi="Times New Roman" w:cs="Times New Roman"/>
                <w:color w:val="auto"/>
                <w:spacing w:val="0"/>
                <w:w w:val="100"/>
                <w:position w:val="0"/>
                <w:sz w:val="21"/>
                <w:szCs w:val="21"/>
                <w:highlight w:val="none"/>
                <w:lang w:val="en-US" w:eastAsia="zh-CN" w:bidi="en-US"/>
              </w:rPr>
              <w:t>×</w:t>
            </w:r>
            <w:r>
              <w:rPr>
                <w:rFonts w:hint="default" w:ascii="Times New Roman" w:hAnsi="Times New Roman" w:eastAsia="宋体" w:cs="Times New Roman"/>
                <w:color w:val="auto"/>
                <w:spacing w:val="0"/>
                <w:w w:val="100"/>
                <w:position w:val="0"/>
                <w:sz w:val="21"/>
                <w:szCs w:val="21"/>
                <w:highlight w:val="none"/>
                <w:lang w:val="en-US" w:eastAsia="en-US" w:bidi="en-US"/>
              </w:rPr>
              <w:t>10</w:t>
            </w:r>
            <w:r>
              <w:rPr>
                <w:rFonts w:hint="eastAsia" w:ascii="Times New Roman" w:hAnsi="Times New Roman" w:cs="Times New Roman"/>
                <w:color w:val="auto"/>
                <w:spacing w:val="0"/>
                <w:w w:val="100"/>
                <w:position w:val="0"/>
                <w:sz w:val="21"/>
                <w:szCs w:val="21"/>
                <w:highlight w:val="none"/>
                <w:vertAlign w:val="superscript"/>
                <w:lang w:val="en-US" w:eastAsia="zh-CN"/>
              </w:rPr>
              <w:t>-4</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2. 53</w:t>
            </w:r>
            <w:r>
              <w:rPr>
                <w:rFonts w:hint="eastAsia" w:ascii="Times New Roman" w:hAnsi="Times New Roman" w:cs="Times New Roman"/>
                <w:color w:val="auto"/>
                <w:spacing w:val="0"/>
                <w:w w:val="100"/>
                <w:position w:val="0"/>
                <w:sz w:val="21"/>
                <w:szCs w:val="21"/>
                <w:highlight w:val="none"/>
                <w:lang w:val="en-US" w:eastAsia="zh-CN" w:bidi="en-US"/>
              </w:rPr>
              <w:t>×</w:t>
            </w:r>
            <w:r>
              <w:rPr>
                <w:rFonts w:hint="default" w:ascii="Times New Roman" w:hAnsi="Times New Roman" w:eastAsia="宋体" w:cs="Times New Roman"/>
                <w:color w:val="auto"/>
                <w:spacing w:val="0"/>
                <w:w w:val="100"/>
                <w:position w:val="0"/>
                <w:sz w:val="21"/>
                <w:szCs w:val="21"/>
                <w:highlight w:val="none"/>
                <w:lang w:val="en-US" w:eastAsia="en-US" w:bidi="en-US"/>
              </w:rPr>
              <w:t>10</w:t>
            </w:r>
            <w:r>
              <w:rPr>
                <w:rFonts w:hint="eastAsia" w:ascii="Times New Roman" w:hAnsi="Times New Roman" w:cs="Times New Roman"/>
                <w:color w:val="auto"/>
                <w:spacing w:val="0"/>
                <w:w w:val="100"/>
                <w:position w:val="0"/>
                <w:sz w:val="21"/>
                <w:szCs w:val="21"/>
                <w:highlight w:val="none"/>
                <w:vertAlign w:val="superscript"/>
                <w:lang w:val="en-US" w:eastAsia="zh-CN"/>
              </w:rPr>
              <w:t>-4</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1. 15</w:t>
            </w:r>
            <w:r>
              <w:rPr>
                <w:rFonts w:hint="eastAsia" w:ascii="Times New Roman" w:hAnsi="Times New Roman" w:cs="Times New Roman"/>
                <w:color w:val="auto"/>
                <w:spacing w:val="0"/>
                <w:w w:val="100"/>
                <w:position w:val="0"/>
                <w:sz w:val="21"/>
                <w:szCs w:val="21"/>
                <w:highlight w:val="none"/>
                <w:lang w:val="en-US" w:eastAsia="zh-CN" w:bidi="en-US"/>
              </w:rPr>
              <w:t>×</w:t>
            </w:r>
            <w:r>
              <w:rPr>
                <w:rFonts w:hint="default" w:ascii="Times New Roman" w:hAnsi="Times New Roman" w:eastAsia="宋体" w:cs="Times New Roman"/>
                <w:color w:val="auto"/>
                <w:spacing w:val="0"/>
                <w:w w:val="100"/>
                <w:position w:val="0"/>
                <w:sz w:val="21"/>
                <w:szCs w:val="21"/>
                <w:highlight w:val="none"/>
                <w:lang w:val="en-US" w:eastAsia="en-US" w:bidi="en-US"/>
              </w:rPr>
              <w:t>10</w:t>
            </w:r>
            <w:r>
              <w:rPr>
                <w:rFonts w:hint="eastAsia" w:ascii="Times New Roman" w:hAnsi="Times New Roman" w:cs="Times New Roman"/>
                <w:color w:val="auto"/>
                <w:spacing w:val="0"/>
                <w:w w:val="100"/>
                <w:position w:val="0"/>
                <w:sz w:val="21"/>
                <w:szCs w:val="21"/>
                <w:highlight w:val="none"/>
                <w:vertAlign w:val="superscript"/>
                <w:lang w:val="en-US" w:eastAsia="zh-CN"/>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12" w:hRule="exact"/>
          <w:jc w:val="center"/>
        </w:trPr>
        <w:tc>
          <w:tcPr>
            <w:tcW w:w="966" w:type="dxa"/>
            <w:vMerge w:val="restart"/>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铜及其 化合物</w:t>
            </w:r>
          </w:p>
        </w:tc>
        <w:tc>
          <w:tcPr>
            <w:tcW w:w="128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实测浓度</w:t>
            </w:r>
          </w:p>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(ug/Nm</w:t>
            </w:r>
            <w:r>
              <w:rPr>
                <w:rFonts w:hint="default" w:ascii="Times New Roman" w:hAnsi="Times New Roman" w:eastAsia="宋体" w:cs="Times New Roman"/>
                <w:color w:val="auto"/>
                <w:spacing w:val="0"/>
                <w:w w:val="100"/>
                <w:position w:val="0"/>
                <w:sz w:val="21"/>
                <w:szCs w:val="21"/>
                <w:highlight w:val="none"/>
                <w:vertAlign w:val="superscript"/>
                <w:lang w:val="en-US" w:eastAsia="en-US" w:bidi="en-US"/>
              </w:rPr>
              <w:t>3</w:t>
            </w:r>
            <w:r>
              <w:rPr>
                <w:rFonts w:hint="default" w:ascii="Times New Roman" w:hAnsi="Times New Roman" w:eastAsia="宋体" w:cs="Times New Roman"/>
                <w:color w:val="auto"/>
                <w:spacing w:val="0"/>
                <w:w w:val="100"/>
                <w:position w:val="0"/>
                <w:sz w:val="21"/>
                <w:szCs w:val="21"/>
                <w:highlight w:val="none"/>
                <w:lang w:val="en-US" w:eastAsia="en-US" w:bidi="en-US"/>
              </w:rPr>
              <w:t xml:space="preserve"> </w:t>
            </w:r>
            <w:r>
              <w:rPr>
                <w:rFonts w:hint="default" w:ascii="Times New Roman" w:hAnsi="Times New Roman" w:eastAsia="宋体" w:cs="Times New Roman"/>
                <w:color w:val="auto"/>
                <w:spacing w:val="0"/>
                <w:w w:val="100"/>
                <w:position w:val="0"/>
                <w:sz w:val="21"/>
                <w:szCs w:val="21"/>
                <w:highlight w:val="none"/>
              </w:rPr>
              <w:t>干)</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 xml:space="preserve">1. </w:t>
            </w:r>
            <w:r>
              <w:rPr>
                <w:rFonts w:hint="default" w:ascii="Times New Roman" w:hAnsi="Times New Roman" w:eastAsia="宋体" w:cs="Times New Roman"/>
                <w:color w:val="auto"/>
                <w:spacing w:val="0"/>
                <w:w w:val="100"/>
                <w:position w:val="0"/>
                <w:sz w:val="21"/>
                <w:szCs w:val="21"/>
                <w:highlight w:val="none"/>
              </w:rPr>
              <w:t>89</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 xml:space="preserve">2. </w:t>
            </w:r>
            <w:r>
              <w:rPr>
                <w:rFonts w:hint="default" w:ascii="Times New Roman" w:hAnsi="Times New Roman" w:eastAsia="宋体" w:cs="Times New Roman"/>
                <w:color w:val="auto"/>
                <w:spacing w:val="0"/>
                <w:w w:val="100"/>
                <w:position w:val="0"/>
                <w:sz w:val="21"/>
                <w:szCs w:val="21"/>
                <w:highlight w:val="none"/>
              </w:rPr>
              <w:t>09</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lang w:val="en-US" w:eastAsia="en-US" w:bidi="en-US"/>
              </w:rPr>
              <w:t>1.74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 w:type="dxa"/>
            <w:bottom w:w="0" w:type="dxa"/>
            <w:right w:w="10" w:type="dxa"/>
          </w:tblCellMar>
        </w:tblPrEx>
        <w:trPr>
          <w:trHeight w:val="576" w:hRule="exact"/>
          <w:jc w:val="center"/>
        </w:trPr>
        <w:tc>
          <w:tcPr>
            <w:tcW w:w="966" w:type="dxa"/>
            <w:vMerge w:val="continue"/>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leftChars="0" w:right="0" w:rightChars="0" w:firstLine="0" w:firstLineChars="0"/>
              <w:jc w:val="center"/>
              <w:textAlignment w:val="auto"/>
              <w:rPr>
                <w:rFonts w:hint="default" w:ascii="Times New Roman" w:hAnsi="Times New Roman" w:eastAsia="宋体" w:cs="Times New Roman"/>
                <w:color w:val="auto"/>
                <w:spacing w:val="0"/>
                <w:w w:val="100"/>
                <w:position w:val="0"/>
                <w:sz w:val="21"/>
                <w:szCs w:val="21"/>
                <w:highlight w:val="none"/>
              </w:rPr>
            </w:pPr>
          </w:p>
        </w:tc>
        <w:tc>
          <w:tcPr>
            <w:tcW w:w="128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0"/>
                <w:w w:val="100"/>
                <w:position w:val="0"/>
                <w:sz w:val="21"/>
                <w:szCs w:val="21"/>
                <w:highlight w:val="none"/>
              </w:rPr>
              <w:t>排放速率</w:t>
            </w:r>
          </w:p>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pacing w:val="0"/>
                <w:w w:val="100"/>
                <w:position w:val="0"/>
                <w:sz w:val="21"/>
                <w:szCs w:val="21"/>
                <w:highlight w:val="none"/>
                <w:lang w:val="en-US" w:eastAsia="en-US" w:bidi="en-US"/>
              </w:rPr>
            </w:pPr>
            <w:r>
              <w:rPr>
                <w:rFonts w:hint="default" w:ascii="Times New Roman" w:hAnsi="Times New Roman" w:eastAsia="宋体" w:cs="Times New Roman"/>
                <w:color w:val="auto"/>
                <w:spacing w:val="0"/>
                <w:w w:val="100"/>
                <w:position w:val="0"/>
                <w:sz w:val="21"/>
                <w:szCs w:val="21"/>
                <w:highlight w:val="none"/>
                <w:lang w:val="en-US" w:eastAsia="en-US" w:bidi="en-US"/>
              </w:rPr>
              <w:t>(kg/h)</w:t>
            </w:r>
          </w:p>
        </w:tc>
        <w:tc>
          <w:tcPr>
            <w:tcW w:w="2237"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pacing w:val="0"/>
                <w:w w:val="100"/>
                <w:position w:val="0"/>
                <w:sz w:val="21"/>
                <w:szCs w:val="21"/>
                <w:highlight w:val="none"/>
                <w:lang w:val="en-US" w:eastAsia="zh-CN" w:bidi="en-US"/>
              </w:rPr>
            </w:pPr>
            <w:r>
              <w:rPr>
                <w:rFonts w:hint="default" w:ascii="Times New Roman" w:hAnsi="Times New Roman" w:eastAsia="宋体" w:cs="Times New Roman"/>
                <w:color w:val="auto"/>
                <w:spacing w:val="0"/>
                <w:w w:val="100"/>
                <w:position w:val="0"/>
                <w:sz w:val="21"/>
                <w:szCs w:val="21"/>
                <w:highlight w:val="none"/>
                <w:lang w:val="en-US" w:eastAsia="en-US" w:bidi="en-US"/>
              </w:rPr>
              <w:t>2</w:t>
            </w:r>
            <w:r>
              <w:rPr>
                <w:rFonts w:hint="eastAsia" w:ascii="Times New Roman" w:hAnsi="Times New Roman" w:eastAsia="宋体" w:cs="Times New Roman"/>
                <w:color w:val="auto"/>
                <w:spacing w:val="0"/>
                <w:w w:val="100"/>
                <w:position w:val="0"/>
                <w:sz w:val="21"/>
                <w:szCs w:val="21"/>
                <w:highlight w:val="none"/>
                <w:lang w:val="en-US" w:eastAsia="zh-CN" w:bidi="en-US"/>
              </w:rPr>
              <w:t>.19</w:t>
            </w:r>
            <w:r>
              <w:rPr>
                <w:rFonts w:hint="eastAsia" w:ascii="Times New Roman" w:hAnsi="Times New Roman" w:cs="Times New Roman"/>
                <w:color w:val="auto"/>
                <w:spacing w:val="0"/>
                <w:w w:val="100"/>
                <w:position w:val="0"/>
                <w:sz w:val="21"/>
                <w:szCs w:val="21"/>
                <w:highlight w:val="none"/>
                <w:lang w:val="en-US" w:eastAsia="zh-CN" w:bidi="en-US"/>
              </w:rPr>
              <w:t>×</w:t>
            </w:r>
            <w:r>
              <w:rPr>
                <w:rFonts w:hint="default" w:ascii="Times New Roman" w:hAnsi="Times New Roman" w:eastAsia="宋体" w:cs="Times New Roman"/>
                <w:color w:val="auto"/>
                <w:spacing w:val="0"/>
                <w:w w:val="100"/>
                <w:position w:val="0"/>
                <w:sz w:val="21"/>
                <w:szCs w:val="21"/>
                <w:highlight w:val="none"/>
                <w:lang w:val="en-US" w:eastAsia="en-US" w:bidi="en-US"/>
              </w:rPr>
              <w:t>10</w:t>
            </w:r>
            <w:r>
              <w:rPr>
                <w:rFonts w:hint="eastAsia" w:ascii="Times New Roman" w:hAnsi="Times New Roman" w:cs="Times New Roman"/>
                <w:color w:val="auto"/>
                <w:spacing w:val="0"/>
                <w:w w:val="100"/>
                <w:position w:val="0"/>
                <w:sz w:val="21"/>
                <w:szCs w:val="21"/>
                <w:highlight w:val="none"/>
                <w:vertAlign w:val="superscript"/>
                <w:lang w:val="en-US" w:eastAsia="zh-CN"/>
              </w:rPr>
              <w:t>-4</w:t>
            </w:r>
          </w:p>
        </w:tc>
        <w:tc>
          <w:tcPr>
            <w:tcW w:w="2229" w:type="dxa"/>
            <w:gridSpan w:val="2"/>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pacing w:val="0"/>
                <w:w w:val="100"/>
                <w:position w:val="0"/>
                <w:sz w:val="21"/>
                <w:szCs w:val="21"/>
                <w:highlight w:val="none"/>
                <w:lang w:val="en-US" w:eastAsia="zh-CN" w:bidi="en-US"/>
              </w:rPr>
            </w:pPr>
            <w:r>
              <w:rPr>
                <w:rFonts w:hint="eastAsia" w:ascii="Times New Roman" w:hAnsi="Times New Roman" w:cs="Times New Roman"/>
                <w:color w:val="auto"/>
                <w:spacing w:val="0"/>
                <w:w w:val="100"/>
                <w:position w:val="0"/>
                <w:sz w:val="21"/>
                <w:szCs w:val="21"/>
                <w:highlight w:val="none"/>
                <w:lang w:val="en-US" w:eastAsia="zh-CN" w:bidi="en-US"/>
              </w:rPr>
              <w:t>2.39×</w:t>
            </w:r>
            <w:r>
              <w:rPr>
                <w:rFonts w:hint="default" w:ascii="Times New Roman" w:hAnsi="Times New Roman" w:eastAsia="宋体" w:cs="Times New Roman"/>
                <w:color w:val="auto"/>
                <w:spacing w:val="0"/>
                <w:w w:val="100"/>
                <w:position w:val="0"/>
                <w:sz w:val="21"/>
                <w:szCs w:val="21"/>
                <w:highlight w:val="none"/>
                <w:lang w:val="en-US" w:eastAsia="en-US" w:bidi="en-US"/>
              </w:rPr>
              <w:t>10</w:t>
            </w:r>
            <w:r>
              <w:rPr>
                <w:rFonts w:hint="eastAsia" w:ascii="Times New Roman" w:hAnsi="Times New Roman" w:cs="Times New Roman"/>
                <w:color w:val="auto"/>
                <w:spacing w:val="0"/>
                <w:w w:val="100"/>
                <w:position w:val="0"/>
                <w:sz w:val="21"/>
                <w:szCs w:val="21"/>
                <w:highlight w:val="none"/>
                <w:vertAlign w:val="superscript"/>
                <w:lang w:val="en-US" w:eastAsia="zh-CN"/>
              </w:rPr>
              <w:t>-4</w:t>
            </w:r>
          </w:p>
        </w:tc>
        <w:tc>
          <w:tcPr>
            <w:tcW w:w="2403" w:type="dxa"/>
            <w:tcBorders>
              <w:tl2br w:val="nil"/>
              <w:tr2bl w:val="nil"/>
            </w:tcBorders>
            <w:shd w:val="clear" w:color="auto" w:fill="FFFFFF"/>
            <w:vAlign w:val="center"/>
          </w:tcPr>
          <w:p>
            <w:pPr>
              <w:pStyle w:val="73"/>
              <w:keepNext w:val="0"/>
              <w:keepLines w:val="0"/>
              <w:pageBreakBefore w:val="0"/>
              <w:widowControl w:val="0"/>
              <w:shd w:val="clear" w:color="auto" w:fill="auto"/>
              <w:kinsoku/>
              <w:wordWrap/>
              <w:overflowPunct/>
              <w:topLinePunct w:val="0"/>
              <w:autoSpaceDE/>
              <w:autoSpaceDN/>
              <w:bidi w:val="0"/>
              <w:adjustRightInd w:val="0"/>
              <w:snapToGrid w:val="0"/>
              <w:spacing w:before="0" w:after="0" w:line="240" w:lineRule="auto"/>
              <w:ind w:left="0" w:right="0" w:firstLine="0" w:firstLineChars="0"/>
              <w:jc w:val="center"/>
              <w:textAlignment w:val="auto"/>
              <w:rPr>
                <w:rFonts w:hint="default" w:ascii="Times New Roman" w:hAnsi="Times New Roman" w:eastAsia="宋体" w:cs="Times New Roman"/>
                <w:color w:val="auto"/>
                <w:spacing w:val="0"/>
                <w:w w:val="100"/>
                <w:position w:val="0"/>
                <w:sz w:val="21"/>
                <w:szCs w:val="21"/>
                <w:highlight w:val="none"/>
                <w:lang w:val="en-US" w:eastAsia="zh-CN" w:bidi="en-US"/>
              </w:rPr>
            </w:pPr>
            <w:r>
              <w:rPr>
                <w:rFonts w:hint="eastAsia" w:ascii="Times New Roman" w:hAnsi="Times New Roman" w:cs="Times New Roman"/>
                <w:color w:val="auto"/>
                <w:spacing w:val="0"/>
                <w:w w:val="100"/>
                <w:position w:val="0"/>
                <w:sz w:val="21"/>
                <w:szCs w:val="21"/>
                <w:highlight w:val="none"/>
                <w:lang w:val="en-US" w:eastAsia="zh-CN" w:bidi="en-US"/>
              </w:rPr>
              <w:t>1.99×</w:t>
            </w:r>
            <w:r>
              <w:rPr>
                <w:rFonts w:hint="default" w:ascii="Times New Roman" w:hAnsi="Times New Roman" w:eastAsia="宋体" w:cs="Times New Roman"/>
                <w:color w:val="auto"/>
                <w:spacing w:val="0"/>
                <w:w w:val="100"/>
                <w:position w:val="0"/>
                <w:sz w:val="21"/>
                <w:szCs w:val="21"/>
                <w:highlight w:val="none"/>
                <w:lang w:val="en-US" w:eastAsia="en-US" w:bidi="en-US"/>
              </w:rPr>
              <w:t>10</w:t>
            </w:r>
            <w:r>
              <w:rPr>
                <w:rFonts w:hint="eastAsia" w:ascii="Times New Roman" w:hAnsi="Times New Roman" w:cs="Times New Roman"/>
                <w:color w:val="auto"/>
                <w:spacing w:val="0"/>
                <w:w w:val="100"/>
                <w:position w:val="0"/>
                <w:sz w:val="21"/>
                <w:szCs w:val="21"/>
                <w:highlight w:val="none"/>
                <w:vertAlign w:val="superscript"/>
                <w:lang w:val="en-US" w:eastAsia="zh-CN"/>
              </w:rPr>
              <w:t>-4</w:t>
            </w:r>
          </w:p>
        </w:tc>
      </w:tr>
    </w:tbl>
    <w:p>
      <w:pPr>
        <w:pageBreakBefore w:val="0"/>
        <w:kinsoku/>
        <w:wordWrap/>
        <w:overflowPunct/>
        <w:topLinePunct w:val="0"/>
        <w:bidi w:val="0"/>
        <w:spacing w:afterLines="0"/>
        <w:rPr>
          <w:rFonts w:ascii="Times New Roman" w:eastAsia="Times New Roman"/>
          <w:color w:val="auto"/>
          <w:spacing w:val="-5"/>
          <w:position w:val="2"/>
          <w:highlight w:val="none"/>
          <w:vertAlign w:val="subscript"/>
        </w:rPr>
      </w:pPr>
      <w:r>
        <w:rPr>
          <w:rFonts w:hint="default" w:ascii="Times New Roman" w:hAnsi="Times New Roman" w:cs="Times New Roman"/>
          <w:b/>
          <w:bCs/>
          <w:color w:val="auto"/>
          <w:highlight w:val="none"/>
          <w:lang w:eastAsia="zh-CN"/>
        </w:rPr>
        <w:t>有组织</w:t>
      </w:r>
      <w:r>
        <w:rPr>
          <w:rFonts w:hint="default" w:ascii="Times New Roman" w:hAnsi="Times New Roman" w:cs="Times New Roman"/>
          <w:b/>
          <w:bCs/>
          <w:color w:val="auto"/>
          <w:highlight w:val="none"/>
        </w:rPr>
        <w:t>废气监测结果评价：</w:t>
      </w:r>
      <w:r>
        <w:rPr>
          <w:rFonts w:hint="default" w:ascii="Times New Roman" w:hAnsi="Times New Roman" w:cs="Times New Roman"/>
          <w:b w:val="0"/>
          <w:bCs w:val="0"/>
          <w:color w:val="auto"/>
          <w:highlight w:val="none"/>
          <w:lang w:eastAsia="zh-CN"/>
        </w:rPr>
        <w:t>验收监测期间，</w:t>
      </w:r>
      <w:r>
        <w:rPr>
          <w:rFonts w:hint="default" w:ascii="Times New Roman" w:hAnsi="Times New Roman" w:cs="Times New Roman"/>
          <w:b w:val="0"/>
          <w:bCs w:val="0"/>
          <w:color w:val="auto"/>
          <w:kern w:val="0"/>
          <w:sz w:val="24"/>
          <w:highlight w:val="none"/>
        </w:rPr>
        <w:t>项</w:t>
      </w:r>
      <w:r>
        <w:rPr>
          <w:rFonts w:hint="default" w:ascii="Times New Roman" w:hAnsi="Times New Roman" w:cs="Times New Roman"/>
          <w:color w:val="auto"/>
          <w:kern w:val="0"/>
          <w:sz w:val="24"/>
          <w:highlight w:val="none"/>
        </w:rPr>
        <w:t>目</w:t>
      </w:r>
      <w:r>
        <w:rPr>
          <w:rFonts w:hint="default" w:ascii="Times New Roman" w:hAnsi="Times New Roman" w:cs="Times New Roman"/>
          <w:color w:val="auto"/>
          <w:kern w:val="0"/>
          <w:sz w:val="24"/>
          <w:highlight w:val="none"/>
          <w:lang w:eastAsia="zh-CN"/>
        </w:rPr>
        <w:t>有组织废气颗粒物</w:t>
      </w:r>
      <w:r>
        <w:rPr>
          <w:rFonts w:hint="eastAsia" w:cs="Times New Roman"/>
          <w:color w:val="auto"/>
          <w:kern w:val="0"/>
          <w:sz w:val="24"/>
          <w:highlight w:val="none"/>
          <w:lang w:eastAsia="zh-CN"/>
        </w:rPr>
        <w:t>、</w:t>
      </w:r>
      <w:r>
        <w:rPr>
          <w:rFonts w:ascii="Times New Roman" w:eastAsia="Times New Roman"/>
          <w:color w:val="auto"/>
          <w:position w:val="2"/>
          <w:highlight w:val="none"/>
        </w:rPr>
        <w:t>SO</w:t>
      </w:r>
      <w:r>
        <w:rPr>
          <w:rFonts w:ascii="Times New Roman" w:eastAsia="Times New Roman"/>
          <w:color w:val="auto"/>
          <w:position w:val="2"/>
          <w:highlight w:val="none"/>
          <w:vertAlign w:val="subscript"/>
        </w:rPr>
        <w:t>2</w:t>
      </w:r>
      <w:r>
        <w:rPr>
          <w:rFonts w:hint="eastAsia" w:eastAsia="宋体"/>
          <w:color w:val="auto"/>
          <w:position w:val="2"/>
          <w:highlight w:val="none"/>
          <w:vertAlign w:val="baseline"/>
          <w:lang w:val="en-US" w:eastAsia="zh-CN"/>
        </w:rPr>
        <w:t xml:space="preserve"> </w:t>
      </w:r>
      <w:r>
        <w:rPr>
          <w:rFonts w:hint="eastAsia" w:cs="Times New Roman"/>
          <w:color w:val="auto"/>
          <w:kern w:val="0"/>
          <w:sz w:val="24"/>
          <w:highlight w:val="none"/>
          <w:lang w:eastAsia="zh-CN"/>
        </w:rPr>
        <w:t>、</w:t>
      </w:r>
      <w:r>
        <w:rPr>
          <w:rFonts w:ascii="Times New Roman" w:eastAsia="Times New Roman"/>
          <w:color w:val="auto"/>
          <w:spacing w:val="-5"/>
          <w:position w:val="2"/>
          <w:highlight w:val="none"/>
          <w:vertAlign w:val="baseline"/>
        </w:rPr>
        <w:t>NO</w:t>
      </w:r>
      <w:r>
        <w:rPr>
          <w:rFonts w:ascii="Times New Roman" w:eastAsia="Times New Roman"/>
          <w:color w:val="auto"/>
          <w:spacing w:val="-5"/>
          <w:position w:val="2"/>
          <w:highlight w:val="none"/>
          <w:vertAlign w:val="subscript"/>
        </w:rPr>
        <w:t>X</w:t>
      </w:r>
      <w:r>
        <w:rPr>
          <w:rFonts w:hint="default" w:ascii="Times New Roman" w:hAnsi="Times New Roman" w:cs="Times New Roman"/>
          <w:color w:val="auto"/>
          <w:kern w:val="0"/>
          <w:sz w:val="24"/>
          <w:highlight w:val="none"/>
          <w:lang w:eastAsia="zh-CN"/>
        </w:rPr>
        <w:t>最大排放浓度</w:t>
      </w:r>
      <w:r>
        <w:rPr>
          <w:rFonts w:hint="eastAsia" w:cs="Times New Roman"/>
          <w:color w:val="auto"/>
          <w:kern w:val="0"/>
          <w:sz w:val="24"/>
          <w:highlight w:val="none"/>
          <w:lang w:eastAsia="zh-CN"/>
        </w:rPr>
        <w:t>分别</w:t>
      </w:r>
      <w:r>
        <w:rPr>
          <w:rFonts w:hint="default" w:ascii="Times New Roman" w:hAnsi="Times New Roman" w:cs="Times New Roman"/>
          <w:color w:val="auto"/>
          <w:kern w:val="0"/>
          <w:sz w:val="24"/>
          <w:highlight w:val="none"/>
          <w:lang w:eastAsia="zh-CN"/>
        </w:rPr>
        <w:t>为</w:t>
      </w:r>
      <w:r>
        <w:rPr>
          <w:rFonts w:hint="eastAsia" w:cs="Times New Roman"/>
          <w:color w:val="auto"/>
          <w:kern w:val="0"/>
          <w:sz w:val="24"/>
          <w:highlight w:val="none"/>
          <w:lang w:val="en-US" w:eastAsia="zh-CN"/>
        </w:rPr>
        <w:t>2.7</w:t>
      </w:r>
      <w:r>
        <w:rPr>
          <w:rFonts w:hint="default" w:ascii="Times New Roman" w:hAnsi="Times New Roman" w:cs="Times New Roman"/>
          <w:color w:val="auto"/>
          <w:kern w:val="0"/>
          <w:sz w:val="24"/>
          <w:highlight w:val="none"/>
          <w:lang w:val="en-US" w:eastAsia="zh-CN"/>
        </w:rPr>
        <w:t xml:space="preserve"> </w:t>
      </w:r>
      <w:r>
        <w:rPr>
          <w:rFonts w:hint="default" w:ascii="Times New Roman" w:hAnsi="Times New Roman" w:cs="Times New Roman"/>
          <w:color w:val="auto"/>
          <w:sz w:val="21"/>
          <w:szCs w:val="21"/>
          <w:highlight w:val="none"/>
        </w:rPr>
        <w:t>mg/m</w:t>
      </w:r>
      <w:r>
        <w:rPr>
          <w:rFonts w:hint="default" w:ascii="Times New Roman" w:hAnsi="Times New Roman" w:cs="Times New Roman"/>
          <w:color w:val="auto"/>
          <w:sz w:val="21"/>
          <w:szCs w:val="21"/>
          <w:highlight w:val="none"/>
          <w:vertAlign w:val="superscript"/>
        </w:rPr>
        <w:t>3</w:t>
      </w:r>
      <w:r>
        <w:rPr>
          <w:rFonts w:hint="eastAsia" w:cs="Times New Roman"/>
          <w:color w:val="auto"/>
          <w:kern w:val="0"/>
          <w:sz w:val="24"/>
          <w:highlight w:val="none"/>
          <w:lang w:val="en-US" w:eastAsia="zh-CN"/>
        </w:rPr>
        <w:t xml:space="preserve">、未检出、6 </w:t>
      </w:r>
      <w:r>
        <w:rPr>
          <w:rFonts w:hint="default" w:ascii="Times New Roman" w:hAnsi="Times New Roman" w:cs="Times New Roman"/>
          <w:color w:val="auto"/>
          <w:sz w:val="21"/>
          <w:szCs w:val="21"/>
          <w:highlight w:val="none"/>
        </w:rPr>
        <w:t>mg/m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kern w:val="0"/>
          <w:sz w:val="24"/>
          <w:highlight w:val="none"/>
          <w:lang w:val="en-US" w:eastAsia="zh-CN"/>
        </w:rPr>
        <w:t>，最大排放速率</w:t>
      </w:r>
      <w:r>
        <w:rPr>
          <w:rFonts w:hint="eastAsia" w:cs="Times New Roman"/>
          <w:color w:val="auto"/>
          <w:kern w:val="0"/>
          <w:sz w:val="24"/>
          <w:highlight w:val="none"/>
          <w:lang w:eastAsia="zh-CN"/>
        </w:rPr>
        <w:t>分别</w:t>
      </w:r>
      <w:r>
        <w:rPr>
          <w:rFonts w:hint="default" w:ascii="Times New Roman" w:hAnsi="Times New Roman" w:cs="Times New Roman"/>
          <w:color w:val="auto"/>
          <w:kern w:val="0"/>
          <w:sz w:val="24"/>
          <w:highlight w:val="none"/>
          <w:lang w:val="en-US" w:eastAsia="zh-CN"/>
        </w:rPr>
        <w:t>为</w:t>
      </w:r>
      <w:r>
        <w:rPr>
          <w:rFonts w:hint="default" w:ascii="Times New Roman" w:hAnsi="Times New Roman" w:cs="Times New Roman"/>
          <w:color w:val="auto"/>
          <w:sz w:val="24"/>
          <w:szCs w:val="24"/>
          <w:highlight w:val="none"/>
          <w:lang w:val="en-US" w:eastAsia="zh-CN"/>
        </w:rPr>
        <w:t>0.</w:t>
      </w:r>
      <w:r>
        <w:rPr>
          <w:rFonts w:hint="eastAsia" w:cs="Times New Roman"/>
          <w:color w:val="auto"/>
          <w:sz w:val="24"/>
          <w:szCs w:val="24"/>
          <w:highlight w:val="none"/>
          <w:lang w:val="en-US" w:eastAsia="zh-CN"/>
        </w:rPr>
        <w:t>302</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kg/h</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 xml:space="preserve">0.168 </w:t>
      </w:r>
      <w:r>
        <w:rPr>
          <w:rFonts w:hint="default" w:ascii="Times New Roman" w:hAnsi="Times New Roman" w:cs="Times New Roman"/>
          <w:color w:val="auto"/>
          <w:sz w:val="24"/>
          <w:szCs w:val="24"/>
          <w:highlight w:val="none"/>
        </w:rPr>
        <w:t>kg/h</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 xml:space="preserve">0.661 </w:t>
      </w:r>
      <w:r>
        <w:rPr>
          <w:rFonts w:hint="default" w:ascii="Times New Roman" w:hAnsi="Times New Roman" w:cs="Times New Roman"/>
          <w:color w:val="auto"/>
          <w:sz w:val="24"/>
          <w:szCs w:val="24"/>
          <w:highlight w:val="none"/>
        </w:rPr>
        <w:t>kg/h</w:t>
      </w:r>
      <w:r>
        <w:rPr>
          <w:rFonts w:hint="default" w:ascii="Times New Roman" w:hAnsi="Times New Roman" w:cs="Times New Roman"/>
          <w:color w:val="auto"/>
          <w:sz w:val="24"/>
          <w:szCs w:val="24"/>
          <w:highlight w:val="none"/>
          <w:lang w:eastAsia="zh-CN"/>
        </w:rPr>
        <w:t>，</w:t>
      </w:r>
      <w:r>
        <w:rPr>
          <w:rFonts w:hint="eastAsia"/>
          <w:color w:val="auto"/>
          <w:spacing w:val="-8"/>
          <w:highlight w:val="none"/>
          <w:lang w:eastAsia="zh-CN"/>
        </w:rPr>
        <w:t>满足</w:t>
      </w:r>
      <w:r>
        <w:rPr>
          <w:rFonts w:hint="default" w:ascii="Times New Roman" w:hAnsi="Times New Roman" w:cs="Times New Roman"/>
          <w:color w:val="auto"/>
          <w:highlight w:val="none"/>
          <w:lang w:val="en-US" w:eastAsia="zh-CN"/>
        </w:rPr>
        <w:t>山东省《区域性大气污染物综合排放标准》（DB37/ 2376-2019）表 1“</w:t>
      </w:r>
      <w:r>
        <w:rPr>
          <w:rFonts w:hint="eastAsia" w:cs="Times New Roman"/>
          <w:color w:val="auto"/>
          <w:highlight w:val="none"/>
          <w:lang w:val="en-US" w:eastAsia="zh-CN"/>
        </w:rPr>
        <w:t>重点</w:t>
      </w:r>
      <w:r>
        <w:rPr>
          <w:rFonts w:hint="default" w:ascii="Times New Roman" w:hAnsi="Times New Roman" w:cs="Times New Roman"/>
          <w:color w:val="auto"/>
          <w:highlight w:val="none"/>
          <w:lang w:val="en-US" w:eastAsia="zh-CN"/>
        </w:rPr>
        <w:t>控制区”浓度限值要求（颗粒物</w:t>
      </w:r>
      <w:r>
        <w:rPr>
          <w:rFonts w:hint="eastAsia" w:cs="Times New Roman"/>
          <w:color w:val="auto"/>
          <w:highlight w:val="none"/>
          <w:lang w:val="en-US" w:eastAsia="zh-CN"/>
        </w:rPr>
        <w:t>1</w:t>
      </w:r>
      <w:r>
        <w:rPr>
          <w:rFonts w:hint="default" w:ascii="Times New Roman" w:hAnsi="Times New Roman" w:cs="Times New Roman"/>
          <w:color w:val="auto"/>
          <w:highlight w:val="none"/>
          <w:lang w:val="en-US" w:eastAsia="zh-CN"/>
        </w:rPr>
        <w:t>0 mg/m</w:t>
      </w:r>
      <w:r>
        <w:rPr>
          <w:rFonts w:hint="default" w:ascii="Times New Roman" w:hAnsi="Times New Roman" w:cs="Times New Roman"/>
          <w:color w:val="auto"/>
          <w:highlight w:val="none"/>
          <w:vertAlign w:val="superscript"/>
          <w:lang w:val="en-US" w:eastAsia="zh-CN"/>
        </w:rPr>
        <w:t>3</w:t>
      </w:r>
      <w:r>
        <w:rPr>
          <w:rFonts w:hint="eastAsia" w:cs="Times New Roman"/>
          <w:color w:val="auto"/>
          <w:highlight w:val="none"/>
          <w:vertAlign w:val="baseline"/>
          <w:lang w:val="en-US" w:eastAsia="zh-CN"/>
        </w:rPr>
        <w:t>、</w:t>
      </w:r>
      <w:r>
        <w:rPr>
          <w:rFonts w:ascii="Times New Roman" w:eastAsia="Times New Roman"/>
          <w:color w:val="auto"/>
          <w:position w:val="2"/>
          <w:highlight w:val="none"/>
        </w:rPr>
        <w:t>SO</w:t>
      </w:r>
      <w:r>
        <w:rPr>
          <w:rFonts w:ascii="Times New Roman" w:eastAsia="Times New Roman"/>
          <w:color w:val="auto"/>
          <w:position w:val="2"/>
          <w:highlight w:val="none"/>
          <w:vertAlign w:val="subscript"/>
        </w:rPr>
        <w:t>2</w:t>
      </w:r>
      <w:r>
        <w:rPr>
          <w:rFonts w:hint="eastAsia" w:eastAsia="宋体"/>
          <w:color w:val="auto"/>
          <w:position w:val="2"/>
          <w:highlight w:val="none"/>
          <w:vertAlign w:val="baseline"/>
          <w:lang w:val="en-US" w:eastAsia="zh-CN"/>
        </w:rPr>
        <w:t xml:space="preserve"> 50</w:t>
      </w:r>
      <w:r>
        <w:rPr>
          <w:rFonts w:hint="default" w:ascii="Times New Roman" w:hAnsi="Times New Roman" w:cs="Times New Roman"/>
          <w:color w:val="auto"/>
          <w:highlight w:val="none"/>
          <w:lang w:val="en-US" w:eastAsia="zh-CN"/>
        </w:rPr>
        <w:t xml:space="preserve"> mg/m</w:t>
      </w:r>
      <w:r>
        <w:rPr>
          <w:rFonts w:hint="default" w:ascii="Times New Roman" w:hAnsi="Times New Roman" w:cs="Times New Roman"/>
          <w:color w:val="auto"/>
          <w:highlight w:val="none"/>
          <w:vertAlign w:val="superscript"/>
          <w:lang w:val="en-US" w:eastAsia="zh-CN"/>
        </w:rPr>
        <w:t>3</w:t>
      </w:r>
      <w:r>
        <w:rPr>
          <w:rFonts w:hint="eastAsia" w:cs="Times New Roman"/>
          <w:color w:val="auto"/>
          <w:highlight w:val="none"/>
          <w:vertAlign w:val="baseline"/>
          <w:lang w:val="en-US" w:eastAsia="zh-CN"/>
        </w:rPr>
        <w:t>、</w:t>
      </w:r>
      <w:r>
        <w:rPr>
          <w:rFonts w:ascii="Times New Roman" w:eastAsia="Times New Roman"/>
          <w:color w:val="auto"/>
          <w:spacing w:val="-5"/>
          <w:position w:val="2"/>
          <w:highlight w:val="none"/>
          <w:vertAlign w:val="baseline"/>
        </w:rPr>
        <w:t>NO</w:t>
      </w:r>
      <w:r>
        <w:rPr>
          <w:rFonts w:ascii="Times New Roman" w:eastAsia="Times New Roman"/>
          <w:color w:val="auto"/>
          <w:spacing w:val="-5"/>
          <w:position w:val="2"/>
          <w:highlight w:val="none"/>
          <w:vertAlign w:val="subscript"/>
        </w:rPr>
        <w:t>X</w:t>
      </w:r>
      <w:r>
        <w:rPr>
          <w:rFonts w:hint="eastAsia" w:cs="Times New Roman"/>
          <w:color w:val="auto"/>
          <w:highlight w:val="none"/>
          <w:vertAlign w:val="baseline"/>
          <w:lang w:val="en-US" w:eastAsia="zh-CN"/>
        </w:rPr>
        <w:t>、100</w:t>
      </w:r>
      <w:r>
        <w:rPr>
          <w:rFonts w:hint="default" w:ascii="Times New Roman" w:hAnsi="Times New Roman" w:cs="Times New Roman"/>
          <w:color w:val="auto"/>
          <w:highlight w:val="none"/>
          <w:lang w:val="en-US" w:eastAsia="zh-CN"/>
        </w:rPr>
        <w:t xml:space="preserve"> mg/m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lang w:val="en-US" w:eastAsia="zh-CN"/>
        </w:rPr>
        <w:t>），排放速率满足《大气污染物综合排放标准》（GB 16297-1996）表 2 排放速率限值（</w:t>
      </w:r>
      <w:r>
        <w:rPr>
          <w:rFonts w:hint="eastAsia" w:cs="Times New Roman"/>
          <w:color w:val="auto"/>
          <w:highlight w:val="none"/>
          <w:lang w:val="en-US" w:eastAsia="zh-CN"/>
        </w:rPr>
        <w:t xml:space="preserve">21m: 7.61 </w:t>
      </w:r>
      <w:r>
        <w:rPr>
          <w:rFonts w:hint="default" w:ascii="Times New Roman" w:hAnsi="Times New Roman" w:cs="Times New Roman"/>
          <w:color w:val="auto"/>
          <w:highlight w:val="none"/>
          <w:lang w:val="en-US" w:eastAsia="zh-CN"/>
        </w:rPr>
        <w:t>kg/h</w:t>
      </w:r>
      <w:r>
        <w:rPr>
          <w:rFonts w:hint="eastAsia" w:cs="Times New Roman"/>
          <w:color w:val="auto"/>
          <w:highlight w:val="none"/>
          <w:lang w:val="en-US" w:eastAsia="zh-CN"/>
        </w:rPr>
        <w:t>、5.37</w:t>
      </w:r>
      <w:r>
        <w:rPr>
          <w:rFonts w:hint="default" w:ascii="Times New Roman" w:hAnsi="Times New Roman" w:cs="Times New Roman"/>
          <w:color w:val="auto"/>
          <w:highlight w:val="none"/>
          <w:lang w:val="en-US" w:eastAsia="zh-CN"/>
        </w:rPr>
        <w:t xml:space="preserve"> kg/h</w:t>
      </w:r>
      <w:r>
        <w:rPr>
          <w:rFonts w:hint="eastAsia" w:cs="Times New Roman"/>
          <w:color w:val="auto"/>
          <w:highlight w:val="none"/>
          <w:lang w:val="en-US" w:eastAsia="zh-CN"/>
        </w:rPr>
        <w:t>、1.61</w:t>
      </w:r>
      <w:r>
        <w:rPr>
          <w:rFonts w:hint="default" w:ascii="Times New Roman" w:hAnsi="Times New Roman" w:cs="Times New Roman"/>
          <w:color w:val="auto"/>
          <w:highlight w:val="none"/>
          <w:lang w:val="en-US" w:eastAsia="zh-CN"/>
        </w:rPr>
        <w:t xml:space="preserve"> kg/h）</w:t>
      </w:r>
    </w:p>
    <w:p>
      <w:pPr>
        <w:pageBreakBefore w:val="0"/>
        <w:kinsoku/>
        <w:wordWrap/>
        <w:overflowPunct/>
        <w:topLinePunct w:val="0"/>
        <w:bidi w:val="0"/>
        <w:spacing w:afterLines="0"/>
        <w:rPr>
          <w:rFonts w:ascii="Times New Roman" w:eastAsia="Times New Roman"/>
          <w:color w:val="auto"/>
          <w:spacing w:val="-5"/>
          <w:position w:val="2"/>
          <w:highlight w:val="none"/>
          <w:vertAlign w:val="subscript"/>
        </w:rPr>
      </w:pPr>
      <w:r>
        <w:rPr>
          <w:rFonts w:hint="default" w:ascii="Times New Roman" w:hAnsi="Times New Roman" w:eastAsia="宋体" w:cs="Times New Roman"/>
          <w:color w:val="auto"/>
          <w:sz w:val="24"/>
          <w:szCs w:val="24"/>
          <w:highlight w:val="none"/>
        </w:rPr>
        <w:t>氟化物</w:t>
      </w:r>
      <w:r>
        <w:rPr>
          <w:rFonts w:hint="default" w:ascii="Times New Roman" w:hAnsi="Times New Roman" w:eastAsia="宋体" w:cs="Times New Roman"/>
          <w:color w:val="auto"/>
          <w:spacing w:val="-22"/>
          <w:position w:val="2"/>
          <w:sz w:val="24"/>
          <w:szCs w:val="24"/>
          <w:highlight w:val="none"/>
        </w:rPr>
        <w:t>、氯化氢</w:t>
      </w:r>
      <w:r>
        <w:rPr>
          <w:rFonts w:hint="default" w:ascii="Times New Roman" w:hAnsi="Times New Roman" w:eastAsia="宋体" w:cs="Times New Roman"/>
          <w:color w:val="auto"/>
          <w:spacing w:val="-22"/>
          <w:position w:val="2"/>
          <w:sz w:val="24"/>
          <w:szCs w:val="24"/>
          <w:highlight w:val="none"/>
          <w:lang w:eastAsia="zh-CN"/>
        </w:rPr>
        <w:t>、</w:t>
      </w:r>
      <w:r>
        <w:rPr>
          <w:rFonts w:hint="default" w:ascii="Times New Roman" w:hAnsi="Times New Roman" w:eastAsia="宋体" w:cs="Times New Roman"/>
          <w:color w:val="auto"/>
          <w:sz w:val="24"/>
          <w:szCs w:val="24"/>
          <w:highlight w:val="none"/>
        </w:rPr>
        <w:t>铍及其</w:t>
      </w:r>
      <w:r>
        <w:rPr>
          <w:rFonts w:hint="default" w:ascii="Times New Roman" w:hAnsi="Times New Roman" w:eastAsia="宋体" w:cs="Times New Roman"/>
          <w:color w:val="auto"/>
          <w:spacing w:val="-12"/>
          <w:sz w:val="24"/>
          <w:szCs w:val="24"/>
          <w:highlight w:val="none"/>
        </w:rPr>
        <w:t>化合物</w:t>
      </w:r>
      <w:r>
        <w:rPr>
          <w:rFonts w:hint="default" w:ascii="Times New Roman" w:hAnsi="Times New Roman" w:eastAsia="宋体" w:cs="Times New Roman"/>
          <w:color w:val="auto"/>
          <w:spacing w:val="-12"/>
          <w:sz w:val="24"/>
          <w:szCs w:val="24"/>
          <w:highlight w:val="none"/>
          <w:lang w:eastAsia="zh-CN"/>
        </w:rPr>
        <w:t>最大</w:t>
      </w:r>
      <w:r>
        <w:rPr>
          <w:rFonts w:hint="default" w:ascii="Times New Roman" w:hAnsi="Times New Roman" w:eastAsia="宋体" w:cs="Times New Roman"/>
          <w:color w:val="auto"/>
          <w:sz w:val="24"/>
          <w:szCs w:val="24"/>
          <w:highlight w:val="none"/>
          <w:lang w:val="en-US" w:eastAsia="zh-CN"/>
        </w:rPr>
        <w:t>排放浓度分别为1.22m</w:t>
      </w:r>
      <w:r>
        <w:rPr>
          <w:rFonts w:hint="default" w:ascii="Times New Roman" w:hAnsi="Times New Roman" w:eastAsia="宋体" w:cs="Times New Roman"/>
          <w:color w:val="auto"/>
          <w:sz w:val="24"/>
          <w:szCs w:val="24"/>
          <w:highlight w:val="none"/>
        </w:rPr>
        <w:t>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lang w:val="en-US" w:eastAsia="zh-CN"/>
        </w:rPr>
        <w:t>、1.88m</w:t>
      </w:r>
      <w:r>
        <w:rPr>
          <w:rFonts w:hint="default" w:ascii="Times New Roman" w:hAnsi="Times New Roman" w:eastAsia="宋体" w:cs="Times New Roman"/>
          <w:color w:val="auto"/>
          <w:sz w:val="24"/>
          <w:szCs w:val="24"/>
          <w:highlight w:val="none"/>
        </w:rPr>
        <w:t>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lang w:val="en-US" w:eastAsia="zh-CN"/>
        </w:rPr>
        <w:t>、未检出满足</w:t>
      </w:r>
      <w:r>
        <w:rPr>
          <w:rFonts w:hint="default" w:ascii="Times New Roman" w:hAnsi="Times New Roman" w:eastAsia="宋体" w:cs="Times New Roman"/>
          <w:color w:val="auto"/>
          <w:sz w:val="24"/>
          <w:szCs w:val="24"/>
          <w:highlight w:val="none"/>
        </w:rPr>
        <w:t>《工业炉窑大气污染物排放标准》（DB37/</w:t>
      </w: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2375-2019）表 1 金属熔炼炉标准</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氟化物</w:t>
      </w:r>
      <w:r>
        <w:rPr>
          <w:rFonts w:hint="default" w:ascii="Times New Roman" w:hAnsi="Times New Roman" w:eastAsia="宋体" w:cs="Times New Roman"/>
          <w:color w:val="auto"/>
          <w:sz w:val="24"/>
          <w:szCs w:val="24"/>
          <w:highlight w:val="none"/>
          <w:lang w:val="en-US" w:eastAsia="zh-CN"/>
        </w:rPr>
        <w:t xml:space="preserve"> 3.0mg/m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pacing w:val="-22"/>
          <w:position w:val="2"/>
          <w:sz w:val="24"/>
          <w:szCs w:val="24"/>
          <w:highlight w:val="none"/>
        </w:rPr>
        <w:t>氯化氢</w:t>
      </w:r>
      <w:r>
        <w:rPr>
          <w:rFonts w:hint="default" w:ascii="Times New Roman" w:hAnsi="Times New Roman" w:eastAsia="宋体" w:cs="Times New Roman"/>
          <w:color w:val="auto"/>
          <w:spacing w:val="-22"/>
          <w:position w:val="2"/>
          <w:sz w:val="24"/>
          <w:szCs w:val="24"/>
          <w:highlight w:val="none"/>
          <w:lang w:val="en-US" w:eastAsia="zh-CN"/>
        </w:rPr>
        <w:t>30</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rPr>
        <w:t>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pacing w:val="-22"/>
          <w:position w:val="2"/>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铍及其</w:t>
      </w:r>
      <w:r>
        <w:rPr>
          <w:rFonts w:hint="default" w:ascii="Times New Roman" w:hAnsi="Times New Roman" w:eastAsia="宋体" w:cs="Times New Roman"/>
          <w:color w:val="auto"/>
          <w:spacing w:val="-12"/>
          <w:sz w:val="24"/>
          <w:szCs w:val="24"/>
          <w:highlight w:val="none"/>
        </w:rPr>
        <w:t>化合物</w:t>
      </w:r>
      <w:r>
        <w:rPr>
          <w:rFonts w:hint="default" w:ascii="Times New Roman" w:hAnsi="Times New Roman" w:eastAsia="宋体" w:cs="Times New Roman"/>
          <w:color w:val="auto"/>
          <w:spacing w:val="-12"/>
          <w:sz w:val="24"/>
          <w:szCs w:val="24"/>
          <w:highlight w:val="none"/>
          <w:lang w:val="en-US" w:eastAsia="zh-CN"/>
        </w:rPr>
        <w:t xml:space="preserve"> 0.5 </w:t>
      </w:r>
      <w:r>
        <w:rPr>
          <w:rFonts w:hint="default" w:ascii="Times New Roman" w:hAnsi="Times New Roman" w:eastAsia="宋体" w:cs="Times New Roman"/>
          <w:color w:val="auto"/>
          <w:sz w:val="24"/>
          <w:szCs w:val="24"/>
          <w:highlight w:val="none"/>
          <w:lang w:val="en-US" w:eastAsia="zh-CN"/>
        </w:rPr>
        <w:t>mg/m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eastAsia="zh-CN"/>
        </w:rPr>
        <w:t>），最大</w:t>
      </w:r>
      <w:r>
        <w:rPr>
          <w:rFonts w:hint="default" w:ascii="Times New Roman" w:hAnsi="Times New Roman" w:eastAsia="宋体" w:cs="Times New Roman"/>
          <w:color w:val="auto"/>
          <w:sz w:val="24"/>
          <w:szCs w:val="24"/>
          <w:highlight w:val="none"/>
          <w:lang w:val="en-US" w:eastAsia="zh-CN"/>
        </w:rPr>
        <w:t>排放速率分别为0.128</w:t>
      </w:r>
      <w:r>
        <w:rPr>
          <w:rFonts w:hint="default" w:ascii="Times New Roman" w:hAnsi="Times New Roman" w:eastAsia="宋体" w:cs="Times New Roman"/>
          <w:color w:val="auto"/>
          <w:spacing w:val="0"/>
          <w:w w:val="100"/>
          <w:position w:val="0"/>
          <w:sz w:val="24"/>
          <w:szCs w:val="24"/>
          <w:highlight w:val="none"/>
          <w:lang w:val="en-US" w:eastAsia="en-US" w:bidi="en-US"/>
        </w:rPr>
        <w:t>kg/h</w:t>
      </w:r>
      <w:r>
        <w:rPr>
          <w:rFonts w:hint="default" w:ascii="Times New Roman" w:hAnsi="Times New Roman" w:eastAsia="宋体" w:cs="Times New Roman"/>
          <w:color w:val="auto"/>
          <w:sz w:val="24"/>
          <w:szCs w:val="24"/>
          <w:highlight w:val="none"/>
          <w:lang w:val="en-US" w:eastAsia="zh-CN"/>
        </w:rPr>
        <w:t>、0.205</w:t>
      </w:r>
      <w:r>
        <w:rPr>
          <w:rFonts w:hint="default" w:ascii="Times New Roman" w:hAnsi="Times New Roman" w:eastAsia="宋体" w:cs="Times New Roman"/>
          <w:color w:val="auto"/>
          <w:spacing w:val="0"/>
          <w:w w:val="100"/>
          <w:position w:val="0"/>
          <w:sz w:val="24"/>
          <w:szCs w:val="24"/>
          <w:highlight w:val="none"/>
          <w:lang w:val="en-US" w:eastAsia="en-US" w:bidi="en-US"/>
        </w:rPr>
        <w:t>kg/h</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pacing w:val="0"/>
          <w:w w:val="100"/>
          <w:position w:val="0"/>
          <w:sz w:val="24"/>
          <w:szCs w:val="24"/>
          <w:highlight w:val="none"/>
          <w:lang w:val="en-US" w:eastAsia="zh-CN" w:bidi="en-US"/>
        </w:rPr>
        <w:t>4.05×</w:t>
      </w:r>
      <w:r>
        <w:rPr>
          <w:rFonts w:hint="default" w:ascii="Times New Roman" w:hAnsi="Times New Roman" w:eastAsia="宋体" w:cs="Times New Roman"/>
          <w:color w:val="auto"/>
          <w:spacing w:val="0"/>
          <w:w w:val="100"/>
          <w:position w:val="0"/>
          <w:sz w:val="24"/>
          <w:szCs w:val="24"/>
          <w:highlight w:val="none"/>
          <w:lang w:val="en-US" w:eastAsia="en-US" w:bidi="en-US"/>
        </w:rPr>
        <w:t>10</w:t>
      </w:r>
      <w:r>
        <w:rPr>
          <w:rFonts w:hint="default" w:ascii="Times New Roman" w:hAnsi="Times New Roman" w:eastAsia="宋体" w:cs="Times New Roman"/>
          <w:color w:val="auto"/>
          <w:spacing w:val="0"/>
          <w:w w:val="100"/>
          <w:position w:val="0"/>
          <w:sz w:val="24"/>
          <w:szCs w:val="24"/>
          <w:highlight w:val="none"/>
          <w:vertAlign w:val="superscript"/>
          <w:lang w:val="en-US" w:eastAsia="zh-CN"/>
        </w:rPr>
        <w:t>-5</w:t>
      </w:r>
      <w:r>
        <w:rPr>
          <w:rFonts w:hint="default" w:ascii="Times New Roman" w:hAnsi="Times New Roman" w:eastAsia="宋体" w:cs="Times New Roman"/>
          <w:color w:val="auto"/>
          <w:sz w:val="24"/>
          <w:szCs w:val="24"/>
          <w:highlight w:val="none"/>
          <w:lang w:val="en-US" w:eastAsia="zh-CN"/>
        </w:rPr>
        <w:t>，满足《大气污染物综合排放标准</w:t>
      </w:r>
      <w:r>
        <w:rPr>
          <w:rFonts w:hint="default" w:ascii="Times New Roman" w:hAnsi="Times New Roman" w:cs="Times New Roman"/>
          <w:color w:val="auto"/>
          <w:highlight w:val="none"/>
          <w:lang w:val="en-US" w:eastAsia="zh-CN"/>
        </w:rPr>
        <w:t>》（GB 16297-1996）表 2 排放速率限值（</w:t>
      </w:r>
      <w:r>
        <w:rPr>
          <w:rFonts w:hint="eastAsia" w:cs="Times New Roman"/>
          <w:color w:val="auto"/>
          <w:highlight w:val="none"/>
          <w:lang w:val="en-US" w:eastAsia="zh-CN"/>
        </w:rPr>
        <w:t>21m: 0.212</w:t>
      </w:r>
      <w:r>
        <w:rPr>
          <w:rFonts w:hint="default" w:ascii="Times New Roman" w:hAnsi="Times New Roman" w:cs="Times New Roman"/>
          <w:color w:val="auto"/>
          <w:highlight w:val="none"/>
          <w:lang w:val="en-US" w:eastAsia="zh-CN"/>
        </w:rPr>
        <w:t>kg/h</w:t>
      </w:r>
      <w:r>
        <w:rPr>
          <w:rFonts w:hint="eastAsia" w:cs="Times New Roman"/>
          <w:color w:val="auto"/>
          <w:highlight w:val="none"/>
          <w:lang w:val="en-US" w:eastAsia="zh-CN"/>
        </w:rPr>
        <w:t>、0.527</w:t>
      </w:r>
      <w:r>
        <w:rPr>
          <w:rFonts w:hint="default" w:ascii="Times New Roman" w:hAnsi="Times New Roman" w:cs="Times New Roman"/>
          <w:color w:val="auto"/>
          <w:highlight w:val="none"/>
          <w:lang w:val="en-US" w:eastAsia="zh-CN"/>
        </w:rPr>
        <w:t xml:space="preserve"> kg/h</w:t>
      </w:r>
      <w:r>
        <w:rPr>
          <w:rFonts w:hint="eastAsia" w:cs="Times New Roman"/>
          <w:color w:val="auto"/>
          <w:highlight w:val="none"/>
          <w:lang w:val="en-US" w:eastAsia="zh-CN"/>
        </w:rPr>
        <w:t>、2.24×10</w:t>
      </w:r>
      <w:r>
        <w:rPr>
          <w:rFonts w:hint="eastAsia" w:cs="Times New Roman"/>
          <w:color w:val="auto"/>
          <w:highlight w:val="none"/>
          <w:vertAlign w:val="superscript"/>
          <w:lang w:val="en-US" w:eastAsia="zh-CN"/>
        </w:rPr>
        <w:t>-3</w:t>
      </w:r>
      <w:r>
        <w:rPr>
          <w:rFonts w:hint="default" w:ascii="Times New Roman" w:hAnsi="Times New Roman" w:cs="Times New Roman"/>
          <w:color w:val="auto"/>
          <w:highlight w:val="none"/>
          <w:lang w:val="en-US" w:eastAsia="zh-CN"/>
        </w:rPr>
        <w:t xml:space="preserve"> kg/h）</w:t>
      </w:r>
    </w:p>
    <w:p>
      <w:pPr>
        <w:pStyle w:val="2"/>
        <w:spacing w:line="360" w:lineRule="auto"/>
        <w:ind w:firstLine="480" w:firstLineChars="200"/>
        <w:rPr>
          <w:rFonts w:hint="default" w:ascii="Times New Roman" w:hAnsi="Times New Roman" w:eastAsia="宋体" w:cs="Times New Roman"/>
          <w:color w:val="auto"/>
          <w:sz w:val="24"/>
          <w:szCs w:val="22"/>
          <w:highlight w:val="none"/>
          <w:lang w:val="en-US" w:eastAsia="zh-CN" w:bidi="ar-SA"/>
        </w:rPr>
      </w:pPr>
      <w:r>
        <w:rPr>
          <w:color w:val="auto"/>
          <w:highlight w:val="none"/>
        </w:rPr>
        <w:t>铜及其化合物、锰及其化</w:t>
      </w:r>
      <w:r>
        <w:rPr>
          <w:rFonts w:hint="default" w:ascii="Times New Roman" w:hAnsi="Times New Roman" w:eastAsia="宋体" w:cs="Times New Roman"/>
          <w:color w:val="auto"/>
          <w:sz w:val="24"/>
          <w:szCs w:val="22"/>
          <w:highlight w:val="none"/>
          <w:lang w:val="en-US" w:eastAsia="zh-CN" w:bidi="ar-SA"/>
        </w:rPr>
        <w:t>合物</w:t>
      </w:r>
      <w:r>
        <w:rPr>
          <w:rFonts w:hint="eastAsia" w:ascii="Times New Roman" w:hAnsi="Times New Roman" w:eastAsia="宋体" w:cs="Times New Roman"/>
          <w:color w:val="auto"/>
          <w:sz w:val="24"/>
          <w:szCs w:val="22"/>
          <w:highlight w:val="none"/>
          <w:lang w:val="en-US" w:eastAsia="zh-CN" w:bidi="ar-SA"/>
        </w:rPr>
        <w:t>无相关</w:t>
      </w:r>
      <w:r>
        <w:rPr>
          <w:rFonts w:hint="default" w:ascii="Times New Roman" w:hAnsi="Times New Roman" w:eastAsia="宋体" w:cs="Times New Roman"/>
          <w:color w:val="auto"/>
          <w:sz w:val="24"/>
          <w:szCs w:val="22"/>
          <w:highlight w:val="none"/>
          <w:lang w:val="en-US" w:eastAsia="zh-CN" w:bidi="ar-SA"/>
        </w:rPr>
        <w:t>标准限值</w:t>
      </w:r>
      <w:r>
        <w:rPr>
          <w:rFonts w:hint="eastAsia" w:ascii="Times New Roman" w:hAnsi="Times New Roman" w:cs="Times New Roman"/>
          <w:color w:val="auto"/>
          <w:sz w:val="24"/>
          <w:szCs w:val="22"/>
          <w:highlight w:val="none"/>
          <w:lang w:val="en-US" w:eastAsia="zh-CN" w:bidi="ar-SA"/>
        </w:rPr>
        <w:t>，本次验收不做评价。</w:t>
      </w:r>
    </w:p>
    <w:p>
      <w:pPr>
        <w:pStyle w:val="2"/>
        <w:spacing w:line="360" w:lineRule="auto"/>
        <w:ind w:firstLine="480" w:firstLineChars="200"/>
        <w:jc w:val="both"/>
        <w:rPr>
          <w:color w:val="auto"/>
          <w:highlight w:val="none"/>
        </w:rPr>
      </w:pPr>
      <w:r>
        <w:rPr>
          <w:rFonts w:hint="eastAsia"/>
          <w:color w:val="auto"/>
          <w:highlight w:val="none"/>
        </w:rPr>
        <w:t>注：二氧化硫检测结果小于检出限，在以下需要计算数据过程中，二氧化硫</w:t>
      </w:r>
      <w:r>
        <w:rPr>
          <w:rFonts w:hint="eastAsia"/>
          <w:color w:val="auto"/>
          <w:highlight w:val="none"/>
          <w:lang w:eastAsia="zh-CN"/>
        </w:rPr>
        <w:t>、铍</w:t>
      </w:r>
      <w:r>
        <w:rPr>
          <w:rFonts w:hint="eastAsia"/>
          <w:color w:val="auto"/>
          <w:highlight w:val="none"/>
        </w:rPr>
        <w:t>浓度按二分之一检出限代入计算。</w:t>
      </w:r>
    </w:p>
    <w:p>
      <w:pPr>
        <w:pageBreakBefore w:val="0"/>
        <w:kinsoku/>
        <w:wordWrap/>
        <w:overflowPunct/>
        <w:topLinePunct w:val="0"/>
        <w:bidi w:val="0"/>
        <w:spacing w:afterLines="0"/>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2</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无组织排放</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项目无组织颗粒物监测结果见表9.3。</w:t>
      </w:r>
    </w:p>
    <w:p>
      <w:pPr>
        <w:pStyle w:val="2"/>
        <w:pageBreakBefore w:val="0"/>
        <w:kinsoku/>
        <w:wordWrap/>
        <w:overflowPunct/>
        <w:topLinePunct w:val="0"/>
        <w:bidi w:val="0"/>
        <w:jc w:val="center"/>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表9</w:t>
      </w:r>
      <w:r>
        <w:rPr>
          <w:rFonts w:hint="default" w:ascii="Times New Roman" w:hAnsi="Times New Roman" w:cs="Times New Roman"/>
          <w:b/>
          <w:bCs/>
          <w:color w:val="auto"/>
          <w:kern w:val="0"/>
          <w:sz w:val="21"/>
          <w:szCs w:val="21"/>
          <w:highlight w:val="none"/>
          <w:lang w:val="en-US" w:eastAsia="zh-CN" w:bidi="ar"/>
        </w:rPr>
        <w:t>-</w:t>
      </w:r>
      <w:r>
        <w:rPr>
          <w:rFonts w:hint="default" w:ascii="Times New Roman" w:hAnsi="Times New Roman" w:eastAsia="宋体" w:cs="Times New Roman"/>
          <w:b/>
          <w:bCs/>
          <w:color w:val="auto"/>
          <w:kern w:val="0"/>
          <w:sz w:val="21"/>
          <w:szCs w:val="21"/>
          <w:highlight w:val="none"/>
          <w:lang w:val="en-US" w:eastAsia="zh-CN" w:bidi="ar"/>
        </w:rPr>
        <w:t>3 无组织颗粒物监测结果表</w:t>
      </w:r>
    </w:p>
    <w:tbl>
      <w:tblPr>
        <w:tblStyle w:val="28"/>
        <w:tblW w:w="83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30"/>
        <w:gridCol w:w="2230"/>
        <w:gridCol w:w="2307"/>
        <w:gridCol w:w="247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3560" w:type="dxa"/>
            <w:gridSpan w:val="2"/>
            <w:tcBorders>
              <w:tl2br w:val="nil"/>
              <w:tr2bl w:val="nil"/>
            </w:tcBorders>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采样时间</w:t>
            </w:r>
          </w:p>
        </w:tc>
        <w:tc>
          <w:tcPr>
            <w:tcW w:w="2307" w:type="dxa"/>
            <w:tcBorders>
              <w:tl2br w:val="nil"/>
              <w:tr2bl w:val="nil"/>
            </w:tcBorders>
            <w:vAlign w:val="center"/>
          </w:tcPr>
          <w:p>
            <w:pPr>
              <w:pStyle w:val="2"/>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2021.11.26</w:t>
            </w:r>
          </w:p>
        </w:tc>
        <w:tc>
          <w:tcPr>
            <w:tcW w:w="2472" w:type="dxa"/>
            <w:tcBorders>
              <w:tl2br w:val="nil"/>
              <w:tr2bl w:val="nil"/>
            </w:tcBorders>
            <w:vAlign w:val="center"/>
          </w:tcPr>
          <w:p>
            <w:pPr>
              <w:pStyle w:val="2"/>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cs="Times New Roman"/>
                <w:color w:val="auto"/>
                <w:sz w:val="21"/>
                <w:szCs w:val="21"/>
                <w:highlight w:val="none"/>
                <w:lang w:val="en-US" w:eastAsia="zh-CN"/>
              </w:rPr>
              <w:t>2021.11.27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330" w:type="dxa"/>
            <w:tcBorders>
              <w:tl2br w:val="nil"/>
              <w:tr2bl w:val="nil"/>
            </w:tcBorders>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检</w:t>
            </w:r>
            <w:r>
              <w:rPr>
                <w:rFonts w:hint="default" w:ascii="Times New Roman" w:hAnsi="Times New Roman" w:cs="Times New Roman"/>
                <w:color w:val="auto"/>
                <w:sz w:val="21"/>
                <w:szCs w:val="21"/>
                <w:highlight w:val="none"/>
                <w:lang w:eastAsia="zh-CN"/>
              </w:rPr>
              <w:t>测频次</w:t>
            </w:r>
          </w:p>
        </w:tc>
        <w:tc>
          <w:tcPr>
            <w:tcW w:w="2230" w:type="dxa"/>
            <w:tcBorders>
              <w:tl2br w:val="nil"/>
              <w:tr2bl w:val="nil"/>
            </w:tcBorders>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采样点位</w:t>
            </w:r>
          </w:p>
        </w:tc>
        <w:tc>
          <w:tcPr>
            <w:tcW w:w="2307" w:type="dxa"/>
            <w:tcBorders>
              <w:tl2br w:val="nil"/>
              <w:tr2bl w:val="nil"/>
            </w:tcBorders>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vertAlign w:val="baseline"/>
                <w:lang w:val="en-US"/>
              </w:rPr>
            </w:pPr>
            <w:r>
              <w:rPr>
                <w:rFonts w:hint="eastAsia" w:cs="Times New Roman"/>
                <w:color w:val="auto"/>
                <w:sz w:val="21"/>
                <w:szCs w:val="21"/>
                <w:highlight w:val="none"/>
                <w:lang w:val="en-US" w:eastAsia="zh-CN"/>
              </w:rPr>
              <w:t>颗粒物</w:t>
            </w:r>
            <w:r>
              <w:rPr>
                <w:rFonts w:hint="eastAsia" w:cs="Times New Roman"/>
                <w:color w:val="auto"/>
                <w:sz w:val="21"/>
                <w:szCs w:val="21"/>
                <w:highlight w:val="none"/>
                <w:vertAlign w:val="baseline"/>
                <w:lang w:val="en-US" w:eastAsia="zh-CN"/>
              </w:rPr>
              <w:t>(</w:t>
            </w:r>
            <w:r>
              <w:rPr>
                <w:rFonts w:hint="default" w:ascii="Times New Roman" w:hAnsi="Times New Roman" w:cs="Times New Roman"/>
                <w:color w:val="auto"/>
                <w:sz w:val="21"/>
                <w:szCs w:val="21"/>
                <w:highlight w:val="none"/>
                <w:vertAlign w:val="baseline"/>
                <w:lang w:val="en-US" w:eastAsia="zh-CN"/>
              </w:rPr>
              <w:t>mg/m</w:t>
            </w:r>
            <w:r>
              <w:rPr>
                <w:rFonts w:hint="default" w:ascii="Times New Roman" w:hAnsi="Times New Roman" w:cs="Times New Roman"/>
                <w:color w:val="auto"/>
                <w:sz w:val="21"/>
                <w:szCs w:val="21"/>
                <w:highlight w:val="none"/>
                <w:vertAlign w:val="superscript"/>
                <w:lang w:val="en-US" w:eastAsia="zh-CN"/>
              </w:rPr>
              <w:t>3</w:t>
            </w:r>
            <w:r>
              <w:rPr>
                <w:rFonts w:hint="eastAsia" w:cs="Times New Roman"/>
                <w:color w:val="auto"/>
                <w:sz w:val="21"/>
                <w:szCs w:val="21"/>
                <w:highlight w:val="none"/>
                <w:vertAlign w:val="baseline"/>
                <w:lang w:val="en-US" w:eastAsia="zh-CN"/>
              </w:rPr>
              <w:t>)</w:t>
            </w:r>
          </w:p>
        </w:tc>
        <w:tc>
          <w:tcPr>
            <w:tcW w:w="2472" w:type="dxa"/>
            <w:tcBorders>
              <w:tl2br w:val="nil"/>
              <w:tr2bl w:val="nil"/>
            </w:tcBorders>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颗粒物</w:t>
            </w:r>
            <w:r>
              <w:rPr>
                <w:rFonts w:hint="eastAsia" w:cs="Times New Roman"/>
                <w:color w:val="auto"/>
                <w:sz w:val="21"/>
                <w:szCs w:val="21"/>
                <w:highlight w:val="none"/>
                <w:vertAlign w:val="baseline"/>
                <w:lang w:val="en-US" w:eastAsia="zh-CN"/>
              </w:rPr>
              <w:t>(</w:t>
            </w:r>
            <w:r>
              <w:rPr>
                <w:rFonts w:hint="default" w:ascii="Times New Roman" w:hAnsi="Times New Roman" w:cs="Times New Roman"/>
                <w:color w:val="auto"/>
                <w:sz w:val="21"/>
                <w:szCs w:val="21"/>
                <w:highlight w:val="none"/>
                <w:vertAlign w:val="baseline"/>
                <w:lang w:val="en-US" w:eastAsia="zh-CN"/>
              </w:rPr>
              <w:t>mg/m</w:t>
            </w:r>
            <w:r>
              <w:rPr>
                <w:rFonts w:hint="default" w:ascii="Times New Roman" w:hAnsi="Times New Roman" w:cs="Times New Roman"/>
                <w:color w:val="auto"/>
                <w:sz w:val="21"/>
                <w:szCs w:val="21"/>
                <w:highlight w:val="none"/>
                <w:vertAlign w:val="superscript"/>
                <w:lang w:val="en-US" w:eastAsia="zh-CN"/>
              </w:rPr>
              <w:t>3</w:t>
            </w:r>
            <w:r>
              <w:rPr>
                <w:rFonts w:hint="eastAsia" w:cs="Times New Roman"/>
                <w:color w:val="auto"/>
                <w:sz w:val="21"/>
                <w:szCs w:val="21"/>
                <w:highlight w:val="none"/>
                <w:vertAlign w:val="baseli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330" w:type="dxa"/>
            <w:vMerge w:val="restart"/>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第一次</w:t>
            </w:r>
          </w:p>
        </w:tc>
        <w:tc>
          <w:tcPr>
            <w:tcW w:w="2230"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上风向厂界外</w:t>
            </w:r>
            <w:r>
              <w:rPr>
                <w:rFonts w:hint="default"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rPr>
              <w:t>#</w:t>
            </w:r>
          </w:p>
        </w:tc>
        <w:tc>
          <w:tcPr>
            <w:tcW w:w="2307"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0.225</w:t>
            </w:r>
          </w:p>
        </w:tc>
        <w:tc>
          <w:tcPr>
            <w:tcW w:w="2472"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vertAlign w:val="baseline"/>
                <w:lang w:val="en-US" w:eastAsia="zh-CN"/>
              </w:rPr>
              <w:t>0.234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330" w:type="dxa"/>
            <w:vMerge w:val="continue"/>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2230"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下风向厂界外</w:t>
            </w:r>
            <w:r>
              <w:rPr>
                <w:rFonts w:hint="default"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rPr>
              <w:t>#</w:t>
            </w:r>
          </w:p>
        </w:tc>
        <w:tc>
          <w:tcPr>
            <w:tcW w:w="2307"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vertAlign w:val="baseline"/>
                <w:lang w:val="en-US" w:eastAsia="zh-CN"/>
              </w:rPr>
              <w:t>0.264</w:t>
            </w:r>
          </w:p>
        </w:tc>
        <w:tc>
          <w:tcPr>
            <w:tcW w:w="2472"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0.275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330" w:type="dxa"/>
            <w:vMerge w:val="continue"/>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2230"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下风向厂界外</w:t>
            </w:r>
            <w:r>
              <w:rPr>
                <w:rFonts w:hint="default"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rPr>
              <w:t>#</w:t>
            </w:r>
          </w:p>
        </w:tc>
        <w:tc>
          <w:tcPr>
            <w:tcW w:w="2307"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vertAlign w:val="baseline"/>
                <w:lang w:val="en-US" w:eastAsia="zh-CN"/>
              </w:rPr>
              <w:t>0.282</w:t>
            </w:r>
          </w:p>
        </w:tc>
        <w:tc>
          <w:tcPr>
            <w:tcW w:w="2472"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0.292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330" w:type="dxa"/>
            <w:vMerge w:val="continue"/>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2230"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下风向厂界外</w:t>
            </w:r>
            <w:r>
              <w:rPr>
                <w:rFonts w:hint="default" w:ascii="Times New Roman" w:hAnsi="Times New Roman" w:cs="Times New Roman"/>
                <w:color w:val="auto"/>
                <w:sz w:val="21"/>
                <w:szCs w:val="21"/>
                <w:highlight w:val="none"/>
                <w:lang w:val="en-US" w:eastAsia="zh-CN"/>
              </w:rPr>
              <w:t>4</w:t>
            </w:r>
            <w:r>
              <w:rPr>
                <w:rFonts w:hint="default" w:ascii="Times New Roman" w:hAnsi="Times New Roman" w:cs="Times New Roman"/>
                <w:color w:val="auto"/>
                <w:sz w:val="21"/>
                <w:szCs w:val="21"/>
                <w:highlight w:val="none"/>
              </w:rPr>
              <w:t>#</w:t>
            </w:r>
          </w:p>
        </w:tc>
        <w:tc>
          <w:tcPr>
            <w:tcW w:w="2307"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vertAlign w:val="baseline"/>
                <w:lang w:val="en-US" w:eastAsia="zh-CN"/>
              </w:rPr>
              <w:t>0.270</w:t>
            </w:r>
          </w:p>
        </w:tc>
        <w:tc>
          <w:tcPr>
            <w:tcW w:w="2472"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0.280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330" w:type="dxa"/>
            <w:vMerge w:val="restart"/>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第二次</w:t>
            </w:r>
          </w:p>
        </w:tc>
        <w:tc>
          <w:tcPr>
            <w:tcW w:w="2230"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上风向厂界外</w:t>
            </w:r>
            <w:r>
              <w:rPr>
                <w:rFonts w:hint="default"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rPr>
              <w:t>#</w:t>
            </w:r>
          </w:p>
        </w:tc>
        <w:tc>
          <w:tcPr>
            <w:tcW w:w="2307"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vertAlign w:val="baseline"/>
                <w:lang w:val="en-US" w:eastAsia="zh-CN"/>
              </w:rPr>
              <w:t>0.227</w:t>
            </w:r>
          </w:p>
        </w:tc>
        <w:tc>
          <w:tcPr>
            <w:tcW w:w="2472"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0.235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30" w:type="dxa"/>
            <w:vMerge w:val="continue"/>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2230"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下风向厂界外</w:t>
            </w:r>
            <w:r>
              <w:rPr>
                <w:rFonts w:hint="default"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rPr>
              <w:t>#</w:t>
            </w:r>
          </w:p>
        </w:tc>
        <w:tc>
          <w:tcPr>
            <w:tcW w:w="2307"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vertAlign w:val="baseline"/>
                <w:lang w:val="en-US" w:eastAsia="zh-CN"/>
              </w:rPr>
              <w:t>0.269</w:t>
            </w:r>
          </w:p>
        </w:tc>
        <w:tc>
          <w:tcPr>
            <w:tcW w:w="2472"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0.277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1330" w:type="dxa"/>
            <w:vMerge w:val="continue"/>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2230"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下风向厂界外</w:t>
            </w:r>
            <w:r>
              <w:rPr>
                <w:rFonts w:hint="default"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rPr>
              <w:t>#</w:t>
            </w:r>
          </w:p>
        </w:tc>
        <w:tc>
          <w:tcPr>
            <w:tcW w:w="2307"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vertAlign w:val="baseline"/>
                <w:lang w:val="en-US" w:eastAsia="zh-CN"/>
              </w:rPr>
              <w:t>0.284</w:t>
            </w:r>
          </w:p>
        </w:tc>
        <w:tc>
          <w:tcPr>
            <w:tcW w:w="2472"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0.294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330" w:type="dxa"/>
            <w:vMerge w:val="continue"/>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2230"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下风向厂界外</w:t>
            </w:r>
            <w:r>
              <w:rPr>
                <w:rFonts w:hint="default" w:ascii="Times New Roman" w:hAnsi="Times New Roman" w:cs="Times New Roman"/>
                <w:color w:val="auto"/>
                <w:sz w:val="21"/>
                <w:szCs w:val="21"/>
                <w:highlight w:val="none"/>
                <w:lang w:val="en-US" w:eastAsia="zh-CN"/>
              </w:rPr>
              <w:t>4</w:t>
            </w:r>
            <w:r>
              <w:rPr>
                <w:rFonts w:hint="default" w:ascii="Times New Roman" w:hAnsi="Times New Roman" w:cs="Times New Roman"/>
                <w:color w:val="auto"/>
                <w:sz w:val="21"/>
                <w:szCs w:val="21"/>
                <w:highlight w:val="none"/>
              </w:rPr>
              <w:t>#</w:t>
            </w:r>
          </w:p>
        </w:tc>
        <w:tc>
          <w:tcPr>
            <w:tcW w:w="2307"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vertAlign w:val="baseline"/>
                <w:lang w:val="en-US" w:eastAsia="zh-CN"/>
              </w:rPr>
              <w:t>0.272</w:t>
            </w:r>
          </w:p>
        </w:tc>
        <w:tc>
          <w:tcPr>
            <w:tcW w:w="2472"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0.279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330" w:type="dxa"/>
            <w:vMerge w:val="restart"/>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第三次</w:t>
            </w:r>
          </w:p>
        </w:tc>
        <w:tc>
          <w:tcPr>
            <w:tcW w:w="2230"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上风向厂界外</w:t>
            </w:r>
            <w:r>
              <w:rPr>
                <w:rFonts w:hint="default"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rPr>
              <w:t>#</w:t>
            </w:r>
          </w:p>
        </w:tc>
        <w:tc>
          <w:tcPr>
            <w:tcW w:w="2307"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vertAlign w:val="baseline"/>
                <w:lang w:val="en-US" w:eastAsia="zh-CN"/>
              </w:rPr>
              <w:t>0.224</w:t>
            </w:r>
          </w:p>
        </w:tc>
        <w:tc>
          <w:tcPr>
            <w:tcW w:w="2472"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0.230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330" w:type="dxa"/>
            <w:vMerge w:val="continue"/>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2230"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下风向厂界外</w:t>
            </w:r>
            <w:r>
              <w:rPr>
                <w:rFonts w:hint="default"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rPr>
              <w:t>#</w:t>
            </w:r>
          </w:p>
        </w:tc>
        <w:tc>
          <w:tcPr>
            <w:tcW w:w="2307"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vertAlign w:val="baseline"/>
                <w:lang w:val="en-US" w:eastAsia="zh-CN"/>
              </w:rPr>
              <w:t>0.267</w:t>
            </w:r>
          </w:p>
        </w:tc>
        <w:tc>
          <w:tcPr>
            <w:tcW w:w="2472"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0.272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330" w:type="dxa"/>
            <w:vMerge w:val="continue"/>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2230"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下风向厂界外</w:t>
            </w:r>
            <w:r>
              <w:rPr>
                <w:rFonts w:hint="default"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rPr>
              <w:t>#</w:t>
            </w:r>
          </w:p>
        </w:tc>
        <w:tc>
          <w:tcPr>
            <w:tcW w:w="2307"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vertAlign w:val="baseline"/>
                <w:lang w:val="en-US" w:eastAsia="zh-CN"/>
              </w:rPr>
              <w:t>0.280</w:t>
            </w:r>
          </w:p>
        </w:tc>
        <w:tc>
          <w:tcPr>
            <w:tcW w:w="2472"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0.287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330" w:type="dxa"/>
            <w:vMerge w:val="continue"/>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2230"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下风向厂界外</w:t>
            </w:r>
            <w:r>
              <w:rPr>
                <w:rFonts w:hint="default" w:ascii="Times New Roman" w:hAnsi="Times New Roman" w:cs="Times New Roman"/>
                <w:color w:val="auto"/>
                <w:sz w:val="21"/>
                <w:szCs w:val="21"/>
                <w:highlight w:val="none"/>
                <w:lang w:val="en-US" w:eastAsia="zh-CN"/>
              </w:rPr>
              <w:t>4</w:t>
            </w:r>
            <w:r>
              <w:rPr>
                <w:rFonts w:hint="default" w:ascii="Times New Roman" w:hAnsi="Times New Roman" w:cs="Times New Roman"/>
                <w:color w:val="auto"/>
                <w:sz w:val="21"/>
                <w:szCs w:val="21"/>
                <w:highlight w:val="none"/>
              </w:rPr>
              <w:t>#</w:t>
            </w:r>
          </w:p>
        </w:tc>
        <w:tc>
          <w:tcPr>
            <w:tcW w:w="2307"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vertAlign w:val="baseline"/>
                <w:lang w:val="en-US" w:eastAsia="zh-CN"/>
              </w:rPr>
              <w:t>0.265</w:t>
            </w:r>
          </w:p>
        </w:tc>
        <w:tc>
          <w:tcPr>
            <w:tcW w:w="2472"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0.285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330" w:type="dxa"/>
            <w:vMerge w:val="restart"/>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第四次</w:t>
            </w:r>
          </w:p>
        </w:tc>
        <w:tc>
          <w:tcPr>
            <w:tcW w:w="2230"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上风向厂界外</w:t>
            </w:r>
            <w:r>
              <w:rPr>
                <w:rFonts w:hint="default"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rPr>
              <w:t>#</w:t>
            </w:r>
          </w:p>
        </w:tc>
        <w:tc>
          <w:tcPr>
            <w:tcW w:w="2307"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0.229</w:t>
            </w:r>
          </w:p>
        </w:tc>
        <w:tc>
          <w:tcPr>
            <w:tcW w:w="2472"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0.232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330" w:type="dxa"/>
            <w:vMerge w:val="continue"/>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2230"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下风向厂界外</w:t>
            </w:r>
            <w:r>
              <w:rPr>
                <w:rFonts w:hint="default"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rPr>
              <w:t>#</w:t>
            </w:r>
          </w:p>
        </w:tc>
        <w:tc>
          <w:tcPr>
            <w:tcW w:w="2307"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vertAlign w:val="baseline"/>
                <w:lang w:val="en-US" w:eastAsia="zh-CN"/>
              </w:rPr>
              <w:t>0.274</w:t>
            </w:r>
          </w:p>
        </w:tc>
        <w:tc>
          <w:tcPr>
            <w:tcW w:w="2472"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0.289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330" w:type="dxa"/>
            <w:vMerge w:val="continue"/>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2230"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下风向厂界外</w:t>
            </w:r>
            <w:r>
              <w:rPr>
                <w:rFonts w:hint="default"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rPr>
              <w:t>#</w:t>
            </w:r>
          </w:p>
        </w:tc>
        <w:tc>
          <w:tcPr>
            <w:tcW w:w="2307"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vertAlign w:val="baseline"/>
                <w:lang w:val="en-US" w:eastAsia="zh-CN"/>
              </w:rPr>
              <w:t>0.287</w:t>
            </w:r>
          </w:p>
        </w:tc>
        <w:tc>
          <w:tcPr>
            <w:tcW w:w="2472"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0.290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330" w:type="dxa"/>
            <w:vMerge w:val="continue"/>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p>
        </w:tc>
        <w:tc>
          <w:tcPr>
            <w:tcW w:w="2230"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下风向厂界外</w:t>
            </w:r>
            <w:r>
              <w:rPr>
                <w:rFonts w:hint="default" w:ascii="Times New Roman" w:hAnsi="Times New Roman" w:cs="Times New Roman"/>
                <w:color w:val="auto"/>
                <w:sz w:val="21"/>
                <w:szCs w:val="21"/>
                <w:highlight w:val="none"/>
                <w:lang w:val="en-US" w:eastAsia="zh-CN"/>
              </w:rPr>
              <w:t>4</w:t>
            </w:r>
            <w:r>
              <w:rPr>
                <w:rFonts w:hint="default" w:ascii="Times New Roman" w:hAnsi="Times New Roman" w:cs="Times New Roman"/>
                <w:color w:val="auto"/>
                <w:sz w:val="21"/>
                <w:szCs w:val="21"/>
                <w:highlight w:val="none"/>
              </w:rPr>
              <w:t>#</w:t>
            </w:r>
          </w:p>
        </w:tc>
        <w:tc>
          <w:tcPr>
            <w:tcW w:w="2307"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vertAlign w:val="baseline"/>
                <w:lang w:val="en-US" w:eastAsia="zh-CN"/>
              </w:rPr>
              <w:t>0.279</w:t>
            </w:r>
          </w:p>
        </w:tc>
        <w:tc>
          <w:tcPr>
            <w:tcW w:w="2472" w:type="dxa"/>
            <w:vAlign w:val="center"/>
          </w:tcPr>
          <w:p>
            <w:pPr>
              <w:keepNext w:val="0"/>
              <w:keepLines w:val="0"/>
              <w:pageBreakBefore w:val="0"/>
              <w:widowControl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0.284</w:t>
            </w:r>
          </w:p>
        </w:tc>
      </w:tr>
    </w:tbl>
    <w:p>
      <w:pPr>
        <w:pStyle w:val="2"/>
        <w:pageBreakBefore w:val="0"/>
        <w:kinsoku/>
        <w:wordWrap/>
        <w:overflowPunct/>
        <w:topLinePunct w:val="0"/>
        <w:bidi w:val="0"/>
        <w:jc w:val="center"/>
        <w:rPr>
          <w:rFonts w:hint="default" w:ascii="Times New Roman" w:hAnsi="Times New Roman" w:eastAsia="宋体" w:cs="Times New Roman"/>
          <w:b/>
          <w:bCs/>
          <w:color w:val="auto"/>
          <w:kern w:val="0"/>
          <w:sz w:val="21"/>
          <w:szCs w:val="21"/>
          <w:highlight w:val="none"/>
          <w:lang w:val="en-US" w:eastAsia="zh-CN" w:bidi="ar"/>
        </w:rPr>
      </w:pP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eastAsia="宋体" w:cs="Times New Roman"/>
          <w:b/>
          <w:color w:val="auto"/>
          <w:sz w:val="24"/>
          <w:szCs w:val="24"/>
          <w:highlight w:val="none"/>
          <w:lang w:eastAsia="zh-CN"/>
        </w:rPr>
        <w:t>无组织</w:t>
      </w:r>
      <w:r>
        <w:rPr>
          <w:rFonts w:hint="default" w:ascii="Times New Roman" w:hAnsi="Times New Roman" w:eastAsia="宋体" w:cs="Times New Roman"/>
          <w:b/>
          <w:color w:val="auto"/>
          <w:sz w:val="24"/>
          <w:szCs w:val="24"/>
          <w:highlight w:val="none"/>
        </w:rPr>
        <w:t>废气监测结果评价：</w:t>
      </w:r>
      <w:r>
        <w:rPr>
          <w:rFonts w:hint="default" w:ascii="Times New Roman" w:hAnsi="Times New Roman" w:eastAsia="宋体" w:cs="Times New Roman"/>
          <w:color w:val="auto"/>
          <w:sz w:val="24"/>
          <w:szCs w:val="24"/>
          <w:highlight w:val="none"/>
        </w:rPr>
        <w:t>验收监测期间，</w:t>
      </w:r>
      <w:r>
        <w:rPr>
          <w:rFonts w:hint="default" w:ascii="Times New Roman" w:hAnsi="Times New Roman" w:cs="Times New Roman"/>
          <w:color w:val="auto"/>
          <w:highlight w:val="none"/>
          <w:lang w:eastAsia="zh-CN"/>
        </w:rPr>
        <w:t>无组织废气颗粒物</w:t>
      </w:r>
      <w:r>
        <w:rPr>
          <w:rFonts w:hint="default" w:ascii="Times New Roman" w:hAnsi="Times New Roman" w:cs="Times New Roman"/>
          <w:color w:val="auto"/>
          <w:kern w:val="0"/>
          <w:sz w:val="24"/>
          <w:highlight w:val="none"/>
        </w:rPr>
        <w:t>浓度</w:t>
      </w:r>
      <w:r>
        <w:rPr>
          <w:rFonts w:hint="default" w:ascii="Times New Roman" w:hAnsi="Times New Roman" w:cs="Times New Roman"/>
          <w:color w:val="auto"/>
          <w:kern w:val="0"/>
          <w:sz w:val="24"/>
          <w:highlight w:val="none"/>
          <w:lang w:eastAsia="zh-CN"/>
        </w:rPr>
        <w:t>最高监测小时值为</w:t>
      </w:r>
      <w:r>
        <w:rPr>
          <w:rFonts w:hint="default" w:ascii="Times New Roman" w:hAnsi="Times New Roman" w:cs="Times New Roman"/>
          <w:color w:val="auto"/>
          <w:kern w:val="0"/>
          <w:sz w:val="24"/>
          <w:highlight w:val="none"/>
          <w:lang w:val="en-US" w:eastAsia="zh-CN"/>
        </w:rPr>
        <w:t>0.2</w:t>
      </w:r>
      <w:r>
        <w:rPr>
          <w:rFonts w:hint="eastAsia" w:cs="Times New Roman"/>
          <w:color w:val="auto"/>
          <w:kern w:val="0"/>
          <w:sz w:val="24"/>
          <w:highlight w:val="none"/>
          <w:lang w:val="en-US" w:eastAsia="zh-CN"/>
        </w:rPr>
        <w:t>94</w:t>
      </w:r>
      <w:r>
        <w:rPr>
          <w:rFonts w:hint="default" w:ascii="Times New Roman" w:hAnsi="Times New Roman" w:cs="Times New Roman"/>
          <w:color w:val="auto"/>
          <w:kern w:val="0"/>
          <w:sz w:val="24"/>
          <w:szCs w:val="24"/>
          <w:highlight w:val="none"/>
          <w:lang w:val="en-US" w:eastAsia="zh-CN"/>
        </w:rPr>
        <w:t xml:space="preserve"> </w:t>
      </w:r>
      <w:r>
        <w:rPr>
          <w:rFonts w:hint="default" w:ascii="Times New Roman" w:hAnsi="Times New Roman" w:cs="Times New Roman"/>
          <w:color w:val="auto"/>
          <w:sz w:val="24"/>
          <w:szCs w:val="24"/>
          <w:highlight w:val="none"/>
          <w:vertAlign w:val="baseline"/>
          <w:lang w:val="en-US" w:eastAsia="zh-CN"/>
        </w:rPr>
        <w:t>mg/m</w:t>
      </w:r>
      <w:r>
        <w:rPr>
          <w:rFonts w:hint="default" w:ascii="Times New Roman" w:hAnsi="Times New Roman" w:cs="Times New Roman"/>
          <w:color w:val="auto"/>
          <w:sz w:val="24"/>
          <w:szCs w:val="24"/>
          <w:highlight w:val="none"/>
          <w:vertAlign w:val="superscript"/>
          <w:lang w:val="en-US" w:eastAsia="zh-CN"/>
        </w:rPr>
        <w:t>3</w:t>
      </w:r>
      <w:r>
        <w:rPr>
          <w:rFonts w:hint="default" w:ascii="Times New Roman" w:hAnsi="Times New Roman" w:cs="Times New Roman"/>
          <w:color w:val="auto"/>
          <w:kern w:val="0"/>
          <w:sz w:val="24"/>
          <w:highlight w:val="none"/>
          <w:lang w:val="en-US" w:eastAsia="zh-CN"/>
        </w:rPr>
        <w:t>，满足</w:t>
      </w:r>
      <w:r>
        <w:rPr>
          <w:rFonts w:hint="default" w:ascii="Times New Roman" w:hAnsi="Times New Roman" w:cs="Times New Roman"/>
          <w:color w:val="auto"/>
          <w:sz w:val="24"/>
          <w:highlight w:val="none"/>
        </w:rPr>
        <w:t>《</w:t>
      </w:r>
      <w:r>
        <w:rPr>
          <w:rFonts w:hint="default" w:ascii="Times New Roman" w:hAnsi="Times New Roman" w:cs="Times New Roman"/>
          <w:color w:val="auto"/>
          <w:highlight w:val="none"/>
          <w:lang w:val="en-US" w:eastAsia="zh-CN"/>
        </w:rPr>
        <w:t>大气污染物综合排放标准》（GB</w:t>
      </w:r>
      <w:r>
        <w:rPr>
          <w:rFonts w:hint="eastAsia" w:cs="Times New Roman"/>
          <w:color w:val="auto"/>
          <w:highlight w:val="none"/>
          <w:lang w:val="en-US" w:eastAsia="zh-CN"/>
        </w:rPr>
        <w:t xml:space="preserve"> </w:t>
      </w:r>
      <w:r>
        <w:rPr>
          <w:rFonts w:hint="default" w:ascii="Times New Roman" w:hAnsi="Times New Roman" w:cs="Times New Roman"/>
          <w:color w:val="auto"/>
          <w:highlight w:val="none"/>
          <w:lang w:val="en-US" w:eastAsia="zh-CN"/>
        </w:rPr>
        <w:t>16297-1996）表 2 无组织排放监控浓度限值要求（1.0mg/m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lang w:val="en-US" w:eastAsia="zh-CN"/>
        </w:rPr>
        <w:t>）。</w:t>
      </w:r>
    </w:p>
    <w:p>
      <w:pPr>
        <w:pStyle w:val="5"/>
        <w:pageBreakBefore w:val="0"/>
        <w:pBdr>
          <w:right w:val="single" w:color="auto" w:sz="4" w:space="0"/>
        </w:pBdr>
        <w:kinsoku/>
        <w:wordWrap/>
        <w:overflowPunct/>
        <w:topLinePunct w:val="0"/>
        <w:bidi w:val="0"/>
        <w:spacing w:before="0" w:beforeLines="0" w:after="0" w:afterLines="0"/>
        <w:rPr>
          <w:rFonts w:hint="default" w:ascii="Times New Roman" w:hAnsi="Times New Roman" w:cs="Times New Roman"/>
          <w:b/>
          <w:bCs/>
          <w:color w:val="auto"/>
          <w:highlight w:val="none"/>
        </w:rPr>
      </w:pPr>
      <w:bookmarkStart w:id="254" w:name="_Toc1871"/>
      <w:bookmarkStart w:id="255" w:name="_Toc18090"/>
      <w:bookmarkStart w:id="256" w:name="_Toc22814"/>
      <w:bookmarkStart w:id="257" w:name="_Toc24282"/>
      <w:r>
        <w:rPr>
          <w:rFonts w:hint="default" w:ascii="Times New Roman" w:hAnsi="Times New Roman" w:cs="Times New Roman"/>
          <w:b/>
          <w:bCs/>
          <w:color w:val="auto"/>
          <w:highlight w:val="none"/>
        </w:rPr>
        <w:t>9.2.</w:t>
      </w:r>
      <w:r>
        <w:rPr>
          <w:rFonts w:hint="default" w:ascii="Times New Roman" w:hAnsi="Times New Roman" w:cs="Times New Roman"/>
          <w:b/>
          <w:bCs/>
          <w:color w:val="auto"/>
          <w:highlight w:val="none"/>
          <w:lang w:val="en-US" w:eastAsia="zh-CN"/>
        </w:rPr>
        <w:t>2</w:t>
      </w:r>
      <w:r>
        <w:rPr>
          <w:rFonts w:hint="eastAsia" w:cs="Times New Roman"/>
          <w:b/>
          <w:bCs/>
          <w:color w:val="auto"/>
          <w:highlight w:val="none"/>
          <w:lang w:val="en-US" w:eastAsia="zh-CN"/>
        </w:rPr>
        <w:t xml:space="preserve"> </w:t>
      </w:r>
      <w:r>
        <w:rPr>
          <w:rFonts w:hint="default" w:ascii="Times New Roman" w:hAnsi="Times New Roman" w:cs="Times New Roman"/>
          <w:b/>
          <w:bCs/>
          <w:color w:val="auto"/>
          <w:highlight w:val="none"/>
        </w:rPr>
        <w:t>厂界噪</w:t>
      </w:r>
      <w:r>
        <w:rPr>
          <w:rFonts w:hint="default" w:ascii="Times New Roman" w:hAnsi="Times New Roman" w:eastAsia="宋体" w:cs="Times New Roman"/>
          <w:b/>
          <w:bCs/>
          <w:color w:val="auto"/>
          <w:highlight w:val="none"/>
        </w:rPr>
        <w:t>声</w:t>
      </w:r>
      <w:bookmarkEnd w:id="254"/>
      <w:bookmarkEnd w:id="255"/>
      <w:bookmarkEnd w:id="256"/>
      <w:r>
        <w:rPr>
          <w:rFonts w:hint="default" w:ascii="Times New Roman" w:hAnsi="Times New Roman" w:eastAsia="宋体" w:cs="Times New Roman"/>
          <w:b/>
          <w:bCs/>
          <w:color w:val="auto"/>
          <w:highlight w:val="none"/>
          <w:lang w:val="en-US" w:eastAsia="zh-CN"/>
        </w:rPr>
        <w:t>结果</w:t>
      </w:r>
      <w:bookmarkEnd w:id="257"/>
    </w:p>
    <w:p>
      <w:pPr>
        <w:keepNext w:val="0"/>
        <w:keepLines w:val="0"/>
        <w:pageBreakBefore w:val="0"/>
        <w:widowControl/>
        <w:suppressLineNumbers w:val="0"/>
        <w:kinsoku/>
        <w:wordWrap/>
        <w:overflowPunct/>
        <w:topLinePunct w:val="0"/>
        <w:autoSpaceDE/>
        <w:autoSpaceDN/>
        <w:bidi w:val="0"/>
        <w:adjustRightInd w:val="0"/>
        <w:snapToGrid w:val="0"/>
        <w:spacing w:afterLines="0" w:line="240" w:lineRule="auto"/>
        <w:ind w:firstLine="720" w:firstLineChars="300"/>
        <w:jc w:val="left"/>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厂界噪声监测结果见表</w:t>
      </w:r>
      <w:r>
        <w:rPr>
          <w:rFonts w:hint="default" w:ascii="Times New Roman" w:hAnsi="Times New Roman" w:cs="Times New Roman"/>
          <w:color w:val="auto"/>
          <w:kern w:val="0"/>
          <w:sz w:val="24"/>
          <w:szCs w:val="24"/>
          <w:highlight w:val="none"/>
          <w:lang w:val="en-US" w:eastAsia="zh-CN" w:bidi="ar"/>
        </w:rPr>
        <w:t>9-4</w:t>
      </w:r>
      <w:r>
        <w:rPr>
          <w:rFonts w:hint="default" w:ascii="Times New Roman" w:hAnsi="Times New Roman" w:eastAsia="宋体" w:cs="Times New Roman"/>
          <w:color w:val="auto"/>
          <w:kern w:val="0"/>
          <w:sz w:val="24"/>
          <w:szCs w:val="24"/>
          <w:highlight w:val="none"/>
          <w:lang w:val="en-US" w:eastAsia="zh-CN" w:bidi="ar"/>
        </w:rPr>
        <w:t>。</w:t>
      </w:r>
    </w:p>
    <w:p>
      <w:pPr>
        <w:pStyle w:val="36"/>
        <w:keepNext w:val="0"/>
        <w:keepLines w:val="0"/>
        <w:pageBreakBefore w:val="0"/>
        <w:widowControl/>
        <w:kinsoku/>
        <w:wordWrap/>
        <w:overflowPunct/>
        <w:topLinePunct w:val="0"/>
        <w:autoSpaceDE/>
        <w:autoSpaceDN/>
        <w:bidi w:val="0"/>
        <w:adjustRightInd w:val="0"/>
        <w:snapToGrid w:val="0"/>
        <w:spacing w:afterLines="0" w:line="300" w:lineRule="auto"/>
        <w:jc w:val="center"/>
        <w:textAlignment w:val="auto"/>
        <w:rPr>
          <w:rFonts w:hint="default" w:ascii="Times New Roman" w:hAnsi="Times New Roman" w:eastAsia="宋体" w:cs="Times New Roman"/>
          <w:b/>
          <w:bCs/>
          <w:color w:val="auto"/>
          <w:kern w:val="0"/>
          <w:sz w:val="21"/>
          <w:szCs w:val="21"/>
          <w:highlight w:val="none"/>
          <w:lang w:val="en-US" w:eastAsia="zh-CN" w:bidi="ar"/>
        </w:rPr>
      </w:pPr>
      <w:r>
        <w:rPr>
          <w:rFonts w:hint="default" w:ascii="Times New Roman" w:hAnsi="Times New Roman" w:eastAsia="宋体" w:cs="Times New Roman"/>
          <w:b/>
          <w:bCs/>
          <w:color w:val="auto"/>
          <w:kern w:val="0"/>
          <w:sz w:val="21"/>
          <w:szCs w:val="21"/>
          <w:highlight w:val="none"/>
          <w:lang w:val="en-US" w:eastAsia="zh-CN" w:bidi="ar"/>
        </w:rPr>
        <w:t xml:space="preserve">表 </w:t>
      </w:r>
      <w:r>
        <w:rPr>
          <w:rFonts w:hint="default" w:ascii="Times New Roman" w:hAnsi="Times New Roman" w:cs="Times New Roman"/>
          <w:b/>
          <w:bCs/>
          <w:color w:val="auto"/>
          <w:kern w:val="0"/>
          <w:sz w:val="21"/>
          <w:szCs w:val="21"/>
          <w:highlight w:val="none"/>
          <w:lang w:val="en-US" w:eastAsia="zh-CN" w:bidi="ar"/>
        </w:rPr>
        <w:t>9-4</w:t>
      </w:r>
      <w:r>
        <w:rPr>
          <w:rFonts w:hint="default" w:ascii="Times New Roman" w:hAnsi="Times New Roman" w:eastAsia="宋体" w:cs="Times New Roman"/>
          <w:b/>
          <w:bCs/>
          <w:color w:val="auto"/>
          <w:kern w:val="0"/>
          <w:sz w:val="21"/>
          <w:szCs w:val="21"/>
          <w:highlight w:val="none"/>
          <w:lang w:val="en-US" w:eastAsia="zh-CN" w:bidi="ar"/>
        </w:rPr>
        <w:t xml:space="preserve"> 厂界噪声监测结果表</w:t>
      </w:r>
    </w:p>
    <w:tbl>
      <w:tblPr>
        <w:tblStyle w:val="27"/>
        <w:tblW w:w="909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696"/>
        <w:gridCol w:w="1247"/>
        <w:gridCol w:w="1227"/>
        <w:gridCol w:w="1129"/>
        <w:gridCol w:w="1335"/>
        <w:gridCol w:w="1227"/>
        <w:gridCol w:w="123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4" w:hRule="atLeast"/>
          <w:jc w:val="center"/>
        </w:trPr>
        <w:tc>
          <w:tcPr>
            <w:tcW w:w="1696"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检测日期</w:t>
            </w:r>
          </w:p>
        </w:tc>
        <w:tc>
          <w:tcPr>
            <w:tcW w:w="3603" w:type="dxa"/>
            <w:gridSpan w:val="3"/>
            <w:vAlign w:val="center"/>
          </w:tcPr>
          <w:p>
            <w:pPr>
              <w:pStyle w:val="2"/>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cs="Times New Roman"/>
                <w:color w:val="auto"/>
                <w:sz w:val="21"/>
                <w:szCs w:val="21"/>
                <w:highlight w:val="none"/>
                <w:lang w:val="en-US" w:eastAsia="zh-CN"/>
              </w:rPr>
              <w:t>2021.11.26</w:t>
            </w:r>
          </w:p>
        </w:tc>
        <w:tc>
          <w:tcPr>
            <w:tcW w:w="3799" w:type="dxa"/>
            <w:gridSpan w:val="3"/>
            <w:vAlign w:val="center"/>
          </w:tcPr>
          <w:p>
            <w:pPr>
              <w:pStyle w:val="2"/>
              <w:keepNext w:val="0"/>
              <w:keepLines w:val="0"/>
              <w:pageBreakBefore w:val="0"/>
              <w:kinsoku/>
              <w:wordWrap/>
              <w:overflowPunct/>
              <w:topLinePunct w:val="0"/>
              <w:bidi w:val="0"/>
              <w:adjustRightIn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cs="Times New Roman"/>
                <w:color w:val="auto"/>
                <w:sz w:val="21"/>
                <w:szCs w:val="21"/>
                <w:highlight w:val="none"/>
                <w:lang w:val="en-US" w:eastAsia="zh-CN"/>
              </w:rPr>
              <w:t>2021.11.27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5" w:hRule="atLeast"/>
          <w:jc w:val="center"/>
        </w:trPr>
        <w:tc>
          <w:tcPr>
            <w:tcW w:w="1696"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昼间环境条件</w:t>
            </w:r>
          </w:p>
        </w:tc>
        <w:tc>
          <w:tcPr>
            <w:tcW w:w="3603" w:type="dxa"/>
            <w:gridSpan w:val="3"/>
            <w:vAlign w:val="center"/>
          </w:tcPr>
          <w:p>
            <w:pPr>
              <w:keepNext w:val="0"/>
              <w:keepLines w:val="0"/>
              <w:pageBreakBefore w:val="0"/>
              <w:kinsoku/>
              <w:wordWrap/>
              <w:overflowPunct/>
              <w:topLinePunct w:val="0"/>
              <w:bidi w:val="0"/>
              <w:adjustRightInd w:val="0"/>
              <w:spacing w:afterLines="0" w:line="240" w:lineRule="auto"/>
              <w:ind w:firstLine="0" w:firstLineChars="0"/>
              <w:jc w:val="left"/>
              <w:textAlignment w:val="auto"/>
              <w:rPr>
                <w:rFonts w:hint="eastAsia"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天气：</w:t>
            </w:r>
            <w:r>
              <w:rPr>
                <w:rFonts w:hint="eastAsia" w:cs="Times New Roman"/>
                <w:color w:val="auto"/>
                <w:sz w:val="21"/>
                <w:szCs w:val="21"/>
                <w:highlight w:val="none"/>
                <w:lang w:eastAsia="zh-CN"/>
              </w:rPr>
              <w:t>晴</w:t>
            </w:r>
            <w:r>
              <w:rPr>
                <w:rFonts w:hint="default" w:ascii="Times New Roman" w:hAnsi="Times New Roman" w:eastAsia="宋体" w:cs="Times New Roman"/>
                <w:color w:val="auto"/>
                <w:sz w:val="21"/>
                <w:szCs w:val="21"/>
                <w:highlight w:val="none"/>
                <w:lang w:val="en-US" w:eastAsia="zh-CN"/>
              </w:rPr>
              <w:t xml:space="preserve">   </w:t>
            </w:r>
            <w:r>
              <w:rPr>
                <w:rFonts w:hint="eastAsia"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风向：</w:t>
            </w:r>
            <w:r>
              <w:rPr>
                <w:rFonts w:hint="eastAsia" w:cs="Times New Roman"/>
                <w:color w:val="auto"/>
                <w:sz w:val="21"/>
                <w:szCs w:val="21"/>
                <w:highlight w:val="none"/>
                <w:lang w:eastAsia="zh-CN"/>
              </w:rPr>
              <w:t>东</w:t>
            </w:r>
            <w:r>
              <w:rPr>
                <w:rFonts w:hint="default" w:ascii="Times New Roman" w:hAnsi="Times New Roman" w:eastAsia="宋体" w:cs="Times New Roman"/>
                <w:color w:val="auto"/>
                <w:sz w:val="21"/>
                <w:szCs w:val="21"/>
                <w:highlight w:val="none"/>
                <w:lang w:eastAsia="zh-CN"/>
              </w:rPr>
              <w:t>风</w:t>
            </w:r>
          </w:p>
          <w:p>
            <w:pPr>
              <w:keepNext w:val="0"/>
              <w:keepLines w:val="0"/>
              <w:pageBreakBefore w:val="0"/>
              <w:kinsoku/>
              <w:wordWrap/>
              <w:overflowPunct/>
              <w:topLinePunct w:val="0"/>
              <w:bidi w:val="0"/>
              <w:adjustRightInd w:val="0"/>
              <w:spacing w:afterLines="0" w:line="240" w:lineRule="auto"/>
              <w:ind w:firstLine="0" w:firstLine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风速：</w:t>
            </w:r>
            <w:r>
              <w:rPr>
                <w:rFonts w:hint="eastAsia" w:cs="Times New Roman"/>
                <w:color w:val="auto"/>
                <w:sz w:val="21"/>
                <w:szCs w:val="21"/>
                <w:highlight w:val="none"/>
                <w:lang w:val="en-US" w:eastAsia="zh-CN"/>
              </w:rPr>
              <w:t>1.3</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m/s</w:t>
            </w:r>
            <w:r>
              <w:rPr>
                <w:rFonts w:hint="eastAsia"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温度：</w:t>
            </w:r>
            <w:r>
              <w:rPr>
                <w:rFonts w:hint="eastAsia" w:cs="Times New Roman"/>
                <w:color w:val="auto"/>
                <w:sz w:val="21"/>
                <w:szCs w:val="21"/>
                <w:highlight w:val="none"/>
                <w:lang w:val="en-US" w:eastAsia="zh-CN"/>
              </w:rPr>
              <w:t>12.0</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w:t>
            </w:r>
          </w:p>
          <w:p>
            <w:pPr>
              <w:keepNext w:val="0"/>
              <w:keepLines w:val="0"/>
              <w:pageBreakBefore w:val="0"/>
              <w:kinsoku/>
              <w:wordWrap/>
              <w:overflowPunct/>
              <w:topLinePunct w:val="0"/>
              <w:bidi w:val="0"/>
              <w:adjustRightInd w:val="0"/>
              <w:spacing w:afterLines="0" w:line="240" w:lineRule="auto"/>
              <w:ind w:firstLine="0" w:firstLine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湿度：</w:t>
            </w:r>
            <w:r>
              <w:rPr>
                <w:rFonts w:hint="eastAsia" w:cs="Times New Roman"/>
                <w:color w:val="auto"/>
                <w:sz w:val="21"/>
                <w:szCs w:val="21"/>
                <w:highlight w:val="none"/>
                <w:lang w:val="en-US" w:eastAsia="zh-CN"/>
              </w:rPr>
              <w:t>47</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RH</w:t>
            </w:r>
            <w:r>
              <w:rPr>
                <w:rFonts w:hint="default" w:ascii="Times New Roman" w:hAnsi="Times New Roman" w:eastAsia="宋体" w:cs="Times New Roman"/>
                <w:color w:val="auto"/>
                <w:sz w:val="21"/>
                <w:szCs w:val="21"/>
                <w:highlight w:val="none"/>
                <w:lang w:val="en-US" w:eastAsia="zh-CN"/>
              </w:rPr>
              <w:t xml:space="preserve"> </w:t>
            </w:r>
            <w:r>
              <w:rPr>
                <w:rFonts w:hint="eastAsia"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气压：</w:t>
            </w:r>
            <w:r>
              <w:rPr>
                <w:rFonts w:hint="eastAsia" w:cs="Times New Roman"/>
                <w:color w:val="auto"/>
                <w:sz w:val="21"/>
                <w:szCs w:val="21"/>
                <w:highlight w:val="none"/>
                <w:lang w:val="en-US" w:eastAsia="zh-CN"/>
              </w:rPr>
              <w:t xml:space="preserve">102.2 </w:t>
            </w:r>
            <w:r>
              <w:rPr>
                <w:rFonts w:hint="default" w:ascii="Times New Roman" w:hAnsi="Times New Roman" w:eastAsia="宋体" w:cs="Times New Roman"/>
                <w:color w:val="auto"/>
                <w:sz w:val="21"/>
                <w:szCs w:val="21"/>
                <w:highlight w:val="none"/>
              </w:rPr>
              <w:t>kPa</w:t>
            </w:r>
          </w:p>
        </w:tc>
        <w:tc>
          <w:tcPr>
            <w:tcW w:w="3799" w:type="dxa"/>
            <w:gridSpan w:val="3"/>
            <w:vAlign w:val="center"/>
          </w:tcPr>
          <w:p>
            <w:pPr>
              <w:keepNext w:val="0"/>
              <w:keepLines w:val="0"/>
              <w:pageBreakBefore w:val="0"/>
              <w:kinsoku/>
              <w:wordWrap/>
              <w:overflowPunct/>
              <w:topLinePunct w:val="0"/>
              <w:bidi w:val="0"/>
              <w:adjustRightInd w:val="0"/>
              <w:spacing w:afterLines="0" w:line="240" w:lineRule="auto"/>
              <w:ind w:firstLine="0" w:firstLineChars="0"/>
              <w:jc w:val="left"/>
              <w:textAlignment w:val="auto"/>
              <w:rPr>
                <w:rFonts w:hint="eastAsia"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天气：</w:t>
            </w:r>
            <w:r>
              <w:rPr>
                <w:rFonts w:hint="eastAsia" w:cs="Times New Roman"/>
                <w:color w:val="auto"/>
                <w:sz w:val="21"/>
                <w:szCs w:val="21"/>
                <w:highlight w:val="none"/>
                <w:lang w:eastAsia="zh-CN"/>
              </w:rPr>
              <w:t>晴</w:t>
            </w:r>
            <w:r>
              <w:rPr>
                <w:rFonts w:hint="default" w:ascii="Times New Roman" w:hAnsi="Times New Roman" w:eastAsia="宋体" w:cs="Times New Roman"/>
                <w:color w:val="auto"/>
                <w:sz w:val="21"/>
                <w:szCs w:val="21"/>
                <w:highlight w:val="none"/>
                <w:lang w:val="en-US" w:eastAsia="zh-CN"/>
              </w:rPr>
              <w:t xml:space="preserve">   </w:t>
            </w:r>
            <w:r>
              <w:rPr>
                <w:rFonts w:hint="eastAsia"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风向：</w:t>
            </w:r>
            <w:r>
              <w:rPr>
                <w:rFonts w:hint="eastAsia" w:cs="Times New Roman"/>
                <w:color w:val="auto"/>
                <w:sz w:val="21"/>
                <w:szCs w:val="21"/>
                <w:highlight w:val="none"/>
                <w:lang w:eastAsia="zh-CN"/>
              </w:rPr>
              <w:t>东</w:t>
            </w:r>
            <w:r>
              <w:rPr>
                <w:rFonts w:hint="default" w:ascii="Times New Roman" w:hAnsi="Times New Roman" w:eastAsia="宋体" w:cs="Times New Roman"/>
                <w:color w:val="auto"/>
                <w:sz w:val="21"/>
                <w:szCs w:val="21"/>
                <w:highlight w:val="none"/>
                <w:lang w:eastAsia="zh-CN"/>
              </w:rPr>
              <w:t>风</w:t>
            </w:r>
          </w:p>
          <w:p>
            <w:pPr>
              <w:keepNext w:val="0"/>
              <w:keepLines w:val="0"/>
              <w:pageBreakBefore w:val="0"/>
              <w:kinsoku/>
              <w:wordWrap/>
              <w:overflowPunct/>
              <w:topLinePunct w:val="0"/>
              <w:bidi w:val="0"/>
              <w:adjustRightInd w:val="0"/>
              <w:spacing w:afterLines="0" w:line="240" w:lineRule="auto"/>
              <w:ind w:firstLine="0" w:firstLine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风速：</w:t>
            </w:r>
            <w:r>
              <w:rPr>
                <w:rFonts w:hint="eastAsia" w:cs="Times New Roman"/>
                <w:color w:val="auto"/>
                <w:sz w:val="21"/>
                <w:szCs w:val="21"/>
                <w:highlight w:val="none"/>
                <w:lang w:val="en-US" w:eastAsia="zh-CN"/>
              </w:rPr>
              <w:t>1.5</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m/s</w:t>
            </w:r>
            <w:r>
              <w:rPr>
                <w:rFonts w:hint="eastAsia"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温度：</w:t>
            </w:r>
            <w:r>
              <w:rPr>
                <w:rFonts w:hint="eastAsia" w:cs="Times New Roman"/>
                <w:color w:val="auto"/>
                <w:sz w:val="21"/>
                <w:szCs w:val="21"/>
                <w:highlight w:val="none"/>
                <w:lang w:val="en-US" w:eastAsia="zh-CN"/>
              </w:rPr>
              <w:t>13.0</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w:t>
            </w:r>
          </w:p>
          <w:p>
            <w:pPr>
              <w:keepNext w:val="0"/>
              <w:keepLines w:val="0"/>
              <w:pageBreakBefore w:val="0"/>
              <w:kinsoku/>
              <w:wordWrap/>
              <w:overflowPunct/>
              <w:topLinePunct w:val="0"/>
              <w:bidi w:val="0"/>
              <w:adjustRightInd w:val="0"/>
              <w:spacing w:afterLines="0" w:line="240" w:lineRule="auto"/>
              <w:ind w:firstLine="0" w:firstLine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湿度：</w:t>
            </w:r>
            <w:r>
              <w:rPr>
                <w:rFonts w:hint="eastAsia" w:cs="Times New Roman"/>
                <w:color w:val="auto"/>
                <w:sz w:val="21"/>
                <w:szCs w:val="21"/>
                <w:highlight w:val="none"/>
                <w:lang w:val="en-US" w:eastAsia="zh-CN"/>
              </w:rPr>
              <w:t>53</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RH</w:t>
            </w:r>
            <w:r>
              <w:rPr>
                <w:rFonts w:hint="default" w:ascii="Times New Roman" w:hAnsi="Times New Roman" w:eastAsia="宋体" w:cs="Times New Roman"/>
                <w:color w:val="auto"/>
                <w:sz w:val="21"/>
                <w:szCs w:val="21"/>
                <w:highlight w:val="none"/>
                <w:lang w:val="en-US" w:eastAsia="zh-CN"/>
              </w:rPr>
              <w:t xml:space="preserve"> </w:t>
            </w:r>
            <w:r>
              <w:rPr>
                <w:rFonts w:hint="eastAsia"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气压：</w:t>
            </w:r>
            <w:r>
              <w:rPr>
                <w:rFonts w:hint="eastAsia" w:cs="Times New Roman"/>
                <w:color w:val="auto"/>
                <w:sz w:val="21"/>
                <w:szCs w:val="21"/>
                <w:highlight w:val="none"/>
                <w:lang w:val="en-US" w:eastAsia="zh-CN"/>
              </w:rPr>
              <w:t>101.8</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kPa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8" w:hRule="atLeast"/>
          <w:jc w:val="center"/>
        </w:trPr>
        <w:tc>
          <w:tcPr>
            <w:tcW w:w="1696"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检测点位</w:t>
            </w:r>
            <w:r>
              <w:rPr>
                <w:rFonts w:hint="default" w:ascii="Times New Roman" w:hAnsi="Times New Roman" w:eastAsia="宋体" w:cs="Times New Roman"/>
                <w:color w:val="auto"/>
                <w:sz w:val="21"/>
                <w:szCs w:val="21"/>
                <w:highlight w:val="none"/>
                <w:lang w:eastAsia="zh-CN"/>
              </w:rPr>
              <w:t>及编号</w:t>
            </w:r>
          </w:p>
        </w:tc>
        <w:tc>
          <w:tcPr>
            <w:tcW w:w="124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检测时间</w:t>
            </w:r>
          </w:p>
        </w:tc>
        <w:tc>
          <w:tcPr>
            <w:tcW w:w="122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eastAsia="zh-CN"/>
              </w:rPr>
              <w:t>主要声源</w:t>
            </w:r>
          </w:p>
        </w:tc>
        <w:tc>
          <w:tcPr>
            <w:tcW w:w="1129"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 xml:space="preserve">Leq </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dB(</w:t>
            </w:r>
            <w:r>
              <w:rPr>
                <w:rFonts w:hint="default" w:ascii="Times New Roman" w:hAnsi="Times New Roman" w:eastAsia="宋体" w:cs="Times New Roman"/>
                <w:color w:val="auto"/>
                <w:sz w:val="21"/>
                <w:szCs w:val="21"/>
                <w:highlight w:val="none"/>
                <w:lang w:val="en-US" w:eastAsia="zh-CN"/>
              </w:rPr>
              <w:t>A</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w:t>
            </w:r>
          </w:p>
        </w:tc>
        <w:tc>
          <w:tcPr>
            <w:tcW w:w="1335"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检测时间</w:t>
            </w:r>
          </w:p>
        </w:tc>
        <w:tc>
          <w:tcPr>
            <w:tcW w:w="122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主要声源</w:t>
            </w:r>
          </w:p>
        </w:tc>
        <w:tc>
          <w:tcPr>
            <w:tcW w:w="123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 xml:space="preserve">Leq </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dB(</w:t>
            </w:r>
            <w:r>
              <w:rPr>
                <w:rFonts w:hint="default" w:ascii="Times New Roman" w:hAnsi="Times New Roman" w:eastAsia="宋体" w:cs="Times New Roman"/>
                <w:color w:val="auto"/>
                <w:sz w:val="21"/>
                <w:szCs w:val="21"/>
                <w:highlight w:val="none"/>
                <w:lang w:val="en-US" w:eastAsia="zh-CN"/>
              </w:rPr>
              <w:t>A</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3" w:hRule="atLeast"/>
          <w:jc w:val="center"/>
        </w:trPr>
        <w:tc>
          <w:tcPr>
            <w:tcW w:w="1696"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w:t>
            </w:r>
            <w:r>
              <w:rPr>
                <w:rFonts w:hint="eastAsia" w:cs="Times New Roman"/>
                <w:color w:val="auto"/>
                <w:sz w:val="21"/>
                <w:szCs w:val="21"/>
                <w:highlight w:val="none"/>
                <w:lang w:eastAsia="zh-CN"/>
              </w:rPr>
              <w:t>东</w:t>
            </w:r>
            <w:r>
              <w:rPr>
                <w:rFonts w:hint="default" w:ascii="Times New Roman" w:hAnsi="Times New Roman" w:eastAsia="宋体" w:cs="Times New Roman"/>
                <w:color w:val="auto"/>
                <w:sz w:val="21"/>
                <w:szCs w:val="21"/>
                <w:highlight w:val="none"/>
              </w:rPr>
              <w:t>厂界</w:t>
            </w:r>
            <w:r>
              <w:rPr>
                <w:rFonts w:hint="eastAsia" w:cs="Times New Roman"/>
                <w:color w:val="auto"/>
                <w:sz w:val="21"/>
                <w:szCs w:val="21"/>
                <w:highlight w:val="none"/>
                <w:lang w:eastAsia="zh-CN"/>
              </w:rPr>
              <w:t>外</w:t>
            </w:r>
            <w:r>
              <w:rPr>
                <w:rFonts w:hint="eastAsia" w:cs="Times New Roman"/>
                <w:color w:val="auto"/>
                <w:sz w:val="21"/>
                <w:szCs w:val="21"/>
                <w:highlight w:val="none"/>
                <w:lang w:val="en-US" w:eastAsia="zh-CN"/>
              </w:rPr>
              <w:t>1米</w:t>
            </w:r>
          </w:p>
        </w:tc>
        <w:tc>
          <w:tcPr>
            <w:tcW w:w="124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12:50-13:00</w:t>
            </w:r>
          </w:p>
        </w:tc>
        <w:tc>
          <w:tcPr>
            <w:tcW w:w="122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工业噪声</w:t>
            </w:r>
          </w:p>
        </w:tc>
        <w:tc>
          <w:tcPr>
            <w:tcW w:w="1129"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55.4</w:t>
            </w:r>
          </w:p>
        </w:tc>
        <w:tc>
          <w:tcPr>
            <w:tcW w:w="1335"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11:27-11:37</w:t>
            </w:r>
          </w:p>
        </w:tc>
        <w:tc>
          <w:tcPr>
            <w:tcW w:w="122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工业噪声</w:t>
            </w:r>
          </w:p>
        </w:tc>
        <w:tc>
          <w:tcPr>
            <w:tcW w:w="123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55.7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67" w:hRule="atLeast"/>
          <w:jc w:val="center"/>
        </w:trPr>
        <w:tc>
          <w:tcPr>
            <w:tcW w:w="1696"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r>
              <w:rPr>
                <w:rFonts w:hint="eastAsia" w:cs="Times New Roman"/>
                <w:color w:val="auto"/>
                <w:sz w:val="21"/>
                <w:szCs w:val="21"/>
                <w:highlight w:val="none"/>
                <w:lang w:eastAsia="zh-CN"/>
              </w:rPr>
              <w:t>南</w:t>
            </w:r>
            <w:r>
              <w:rPr>
                <w:rFonts w:hint="default" w:ascii="Times New Roman" w:hAnsi="Times New Roman" w:eastAsia="宋体" w:cs="Times New Roman"/>
                <w:color w:val="auto"/>
                <w:sz w:val="21"/>
                <w:szCs w:val="21"/>
                <w:highlight w:val="none"/>
              </w:rPr>
              <w:t>厂界</w:t>
            </w:r>
            <w:r>
              <w:rPr>
                <w:rFonts w:hint="eastAsia" w:cs="Times New Roman"/>
                <w:color w:val="auto"/>
                <w:sz w:val="21"/>
                <w:szCs w:val="21"/>
                <w:highlight w:val="none"/>
                <w:lang w:eastAsia="zh-CN"/>
              </w:rPr>
              <w:t>外</w:t>
            </w:r>
            <w:r>
              <w:rPr>
                <w:rFonts w:hint="eastAsia" w:cs="Times New Roman"/>
                <w:color w:val="auto"/>
                <w:sz w:val="21"/>
                <w:szCs w:val="21"/>
                <w:highlight w:val="none"/>
                <w:lang w:val="en-US" w:eastAsia="zh-CN"/>
              </w:rPr>
              <w:t>1米</w:t>
            </w:r>
          </w:p>
        </w:tc>
        <w:tc>
          <w:tcPr>
            <w:tcW w:w="124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13:04-13:14</w:t>
            </w:r>
          </w:p>
        </w:tc>
        <w:tc>
          <w:tcPr>
            <w:tcW w:w="122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工业噪声</w:t>
            </w:r>
          </w:p>
        </w:tc>
        <w:tc>
          <w:tcPr>
            <w:tcW w:w="1129"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55.0</w:t>
            </w:r>
          </w:p>
        </w:tc>
        <w:tc>
          <w:tcPr>
            <w:tcW w:w="1335"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12:55-13:05</w:t>
            </w:r>
          </w:p>
        </w:tc>
        <w:tc>
          <w:tcPr>
            <w:tcW w:w="122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工业噪声</w:t>
            </w:r>
          </w:p>
        </w:tc>
        <w:tc>
          <w:tcPr>
            <w:tcW w:w="123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55.5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3" w:hRule="atLeast"/>
          <w:jc w:val="center"/>
        </w:trPr>
        <w:tc>
          <w:tcPr>
            <w:tcW w:w="1696"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r>
              <w:rPr>
                <w:rFonts w:hint="eastAsia" w:cs="Times New Roman"/>
                <w:color w:val="auto"/>
                <w:sz w:val="21"/>
                <w:szCs w:val="21"/>
                <w:highlight w:val="none"/>
                <w:lang w:eastAsia="zh-CN"/>
              </w:rPr>
              <w:t>西</w:t>
            </w:r>
            <w:r>
              <w:rPr>
                <w:rFonts w:hint="default" w:ascii="Times New Roman" w:hAnsi="Times New Roman" w:eastAsia="宋体" w:cs="Times New Roman"/>
                <w:color w:val="auto"/>
                <w:sz w:val="21"/>
                <w:szCs w:val="21"/>
                <w:highlight w:val="none"/>
              </w:rPr>
              <w:t>厂界</w:t>
            </w:r>
            <w:r>
              <w:rPr>
                <w:rFonts w:hint="eastAsia" w:cs="Times New Roman"/>
                <w:color w:val="auto"/>
                <w:sz w:val="21"/>
                <w:szCs w:val="21"/>
                <w:highlight w:val="none"/>
                <w:lang w:eastAsia="zh-CN"/>
              </w:rPr>
              <w:t>外</w:t>
            </w:r>
            <w:r>
              <w:rPr>
                <w:rFonts w:hint="eastAsia" w:cs="Times New Roman"/>
                <w:color w:val="auto"/>
                <w:sz w:val="21"/>
                <w:szCs w:val="21"/>
                <w:highlight w:val="none"/>
                <w:lang w:val="en-US" w:eastAsia="zh-CN"/>
              </w:rPr>
              <w:t>1米</w:t>
            </w:r>
          </w:p>
        </w:tc>
        <w:tc>
          <w:tcPr>
            <w:tcW w:w="124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12:30-12:40</w:t>
            </w:r>
          </w:p>
        </w:tc>
        <w:tc>
          <w:tcPr>
            <w:tcW w:w="122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工业噪声</w:t>
            </w:r>
          </w:p>
        </w:tc>
        <w:tc>
          <w:tcPr>
            <w:tcW w:w="1129"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56.6</w:t>
            </w:r>
          </w:p>
        </w:tc>
        <w:tc>
          <w:tcPr>
            <w:tcW w:w="1335"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10:57-11:07</w:t>
            </w:r>
          </w:p>
        </w:tc>
        <w:tc>
          <w:tcPr>
            <w:tcW w:w="122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工业噪声</w:t>
            </w:r>
          </w:p>
        </w:tc>
        <w:tc>
          <w:tcPr>
            <w:tcW w:w="123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56.1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jc w:val="center"/>
        </w:trPr>
        <w:tc>
          <w:tcPr>
            <w:tcW w:w="1696"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eastAsia"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rPr>
              <w:t>#</w:t>
            </w:r>
            <w:r>
              <w:rPr>
                <w:rFonts w:hint="eastAsia" w:cs="Times New Roman"/>
                <w:color w:val="auto"/>
                <w:sz w:val="21"/>
                <w:szCs w:val="21"/>
                <w:highlight w:val="none"/>
                <w:lang w:eastAsia="zh-CN"/>
              </w:rPr>
              <w:t>北</w:t>
            </w:r>
            <w:r>
              <w:rPr>
                <w:rFonts w:hint="default" w:ascii="Times New Roman" w:hAnsi="Times New Roman" w:eastAsia="宋体" w:cs="Times New Roman"/>
                <w:color w:val="auto"/>
                <w:sz w:val="21"/>
                <w:szCs w:val="21"/>
                <w:highlight w:val="none"/>
              </w:rPr>
              <w:t>厂界</w:t>
            </w:r>
            <w:r>
              <w:rPr>
                <w:rFonts w:hint="eastAsia" w:cs="Times New Roman"/>
                <w:color w:val="auto"/>
                <w:sz w:val="21"/>
                <w:szCs w:val="21"/>
                <w:highlight w:val="none"/>
                <w:lang w:eastAsia="zh-CN"/>
              </w:rPr>
              <w:t>内</w:t>
            </w:r>
            <w:r>
              <w:rPr>
                <w:rFonts w:hint="eastAsia" w:cs="Times New Roman"/>
                <w:color w:val="auto"/>
                <w:sz w:val="21"/>
                <w:szCs w:val="21"/>
                <w:highlight w:val="none"/>
                <w:lang w:val="en-US" w:eastAsia="zh-CN"/>
              </w:rPr>
              <w:t>1米</w:t>
            </w:r>
          </w:p>
        </w:tc>
        <w:tc>
          <w:tcPr>
            <w:tcW w:w="124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11:40-11:50</w:t>
            </w:r>
          </w:p>
        </w:tc>
        <w:tc>
          <w:tcPr>
            <w:tcW w:w="122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工业噪声</w:t>
            </w:r>
          </w:p>
        </w:tc>
        <w:tc>
          <w:tcPr>
            <w:tcW w:w="1129"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55.5</w:t>
            </w:r>
          </w:p>
        </w:tc>
        <w:tc>
          <w:tcPr>
            <w:tcW w:w="1335"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11:12-11:22</w:t>
            </w:r>
          </w:p>
        </w:tc>
        <w:tc>
          <w:tcPr>
            <w:tcW w:w="122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工业噪声</w:t>
            </w:r>
          </w:p>
        </w:tc>
        <w:tc>
          <w:tcPr>
            <w:tcW w:w="123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55.4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5" w:hRule="atLeast"/>
          <w:jc w:val="center"/>
        </w:trPr>
        <w:tc>
          <w:tcPr>
            <w:tcW w:w="1696"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cs="Times New Roman"/>
                <w:color w:val="auto"/>
                <w:sz w:val="21"/>
                <w:szCs w:val="21"/>
                <w:highlight w:val="none"/>
                <w:lang w:val="en-US" w:eastAsia="zh-CN"/>
              </w:rPr>
              <w:t>夜</w:t>
            </w:r>
            <w:r>
              <w:rPr>
                <w:rFonts w:hint="default" w:ascii="Times New Roman" w:hAnsi="Times New Roman" w:eastAsia="宋体" w:cs="Times New Roman"/>
                <w:color w:val="auto"/>
                <w:sz w:val="21"/>
                <w:szCs w:val="21"/>
                <w:highlight w:val="none"/>
              </w:rPr>
              <w:t>间环境条件</w:t>
            </w:r>
          </w:p>
        </w:tc>
        <w:tc>
          <w:tcPr>
            <w:tcW w:w="3603" w:type="dxa"/>
            <w:gridSpan w:val="3"/>
            <w:vAlign w:val="center"/>
          </w:tcPr>
          <w:p>
            <w:pPr>
              <w:keepNext w:val="0"/>
              <w:keepLines w:val="0"/>
              <w:pageBreakBefore w:val="0"/>
              <w:kinsoku/>
              <w:wordWrap/>
              <w:overflowPunct/>
              <w:topLinePunct w:val="0"/>
              <w:bidi w:val="0"/>
              <w:adjustRightInd w:val="0"/>
              <w:spacing w:afterLines="0" w:line="240" w:lineRule="auto"/>
              <w:ind w:firstLine="0" w:firstLineChars="0"/>
              <w:jc w:val="left"/>
              <w:textAlignment w:val="auto"/>
              <w:rPr>
                <w:rFonts w:hint="eastAsia"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天气：</w:t>
            </w:r>
            <w:r>
              <w:rPr>
                <w:rFonts w:hint="eastAsia" w:cs="Times New Roman"/>
                <w:color w:val="auto"/>
                <w:sz w:val="21"/>
                <w:szCs w:val="21"/>
                <w:highlight w:val="none"/>
                <w:lang w:eastAsia="zh-CN"/>
              </w:rPr>
              <w:t>晴</w:t>
            </w:r>
            <w:r>
              <w:rPr>
                <w:rFonts w:hint="default" w:ascii="Times New Roman" w:hAnsi="Times New Roman" w:eastAsia="宋体" w:cs="Times New Roman"/>
                <w:color w:val="auto"/>
                <w:sz w:val="21"/>
                <w:szCs w:val="21"/>
                <w:highlight w:val="none"/>
                <w:lang w:val="en-US" w:eastAsia="zh-CN"/>
              </w:rPr>
              <w:t xml:space="preserve">   </w:t>
            </w:r>
            <w:r>
              <w:rPr>
                <w:rFonts w:hint="eastAsia"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风向：</w:t>
            </w:r>
            <w:r>
              <w:rPr>
                <w:rFonts w:hint="eastAsia" w:cs="Times New Roman"/>
                <w:color w:val="auto"/>
                <w:sz w:val="21"/>
                <w:szCs w:val="21"/>
                <w:highlight w:val="none"/>
                <w:lang w:eastAsia="zh-CN"/>
              </w:rPr>
              <w:t>东</w:t>
            </w:r>
            <w:r>
              <w:rPr>
                <w:rFonts w:hint="default" w:ascii="Times New Roman" w:hAnsi="Times New Roman" w:eastAsia="宋体" w:cs="Times New Roman"/>
                <w:color w:val="auto"/>
                <w:sz w:val="21"/>
                <w:szCs w:val="21"/>
                <w:highlight w:val="none"/>
                <w:lang w:eastAsia="zh-CN"/>
              </w:rPr>
              <w:t>风</w:t>
            </w:r>
          </w:p>
          <w:p>
            <w:pPr>
              <w:keepNext w:val="0"/>
              <w:keepLines w:val="0"/>
              <w:pageBreakBefore w:val="0"/>
              <w:kinsoku/>
              <w:wordWrap/>
              <w:overflowPunct/>
              <w:topLinePunct w:val="0"/>
              <w:bidi w:val="0"/>
              <w:adjustRightInd w:val="0"/>
              <w:spacing w:afterLines="0" w:line="240" w:lineRule="auto"/>
              <w:ind w:firstLine="0" w:firstLine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风速：</w:t>
            </w:r>
            <w:r>
              <w:rPr>
                <w:rFonts w:hint="eastAsia" w:cs="Times New Roman"/>
                <w:color w:val="auto"/>
                <w:sz w:val="21"/>
                <w:szCs w:val="21"/>
                <w:highlight w:val="none"/>
                <w:lang w:val="en-US" w:eastAsia="zh-CN"/>
              </w:rPr>
              <w:t>1.5</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m/s</w:t>
            </w:r>
            <w:r>
              <w:rPr>
                <w:rFonts w:hint="eastAsia"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温度：</w:t>
            </w:r>
            <w:r>
              <w:rPr>
                <w:rFonts w:hint="eastAsia" w:cs="Times New Roman"/>
                <w:color w:val="auto"/>
                <w:sz w:val="21"/>
                <w:szCs w:val="21"/>
                <w:highlight w:val="none"/>
                <w:lang w:val="en-US" w:eastAsia="zh-CN"/>
              </w:rPr>
              <w:t>9.0</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w:t>
            </w:r>
          </w:p>
          <w:p>
            <w:pPr>
              <w:keepNext w:val="0"/>
              <w:keepLines w:val="0"/>
              <w:pageBreakBefore w:val="0"/>
              <w:kinsoku/>
              <w:wordWrap/>
              <w:overflowPunct/>
              <w:topLinePunct w:val="0"/>
              <w:bidi w:val="0"/>
              <w:adjustRightInd w:val="0"/>
              <w:spacing w:afterLines="0" w:line="240" w:lineRule="auto"/>
              <w:ind w:firstLine="0" w:firstLine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湿度：</w:t>
            </w:r>
            <w:r>
              <w:rPr>
                <w:rFonts w:hint="eastAsia" w:cs="Times New Roman"/>
                <w:color w:val="auto"/>
                <w:sz w:val="21"/>
                <w:szCs w:val="21"/>
                <w:highlight w:val="none"/>
                <w:lang w:val="en-US" w:eastAsia="zh-CN"/>
              </w:rPr>
              <w:t>45</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RH</w:t>
            </w:r>
            <w:r>
              <w:rPr>
                <w:rFonts w:hint="default" w:ascii="Times New Roman" w:hAnsi="Times New Roman" w:eastAsia="宋体" w:cs="Times New Roman"/>
                <w:color w:val="auto"/>
                <w:sz w:val="21"/>
                <w:szCs w:val="21"/>
                <w:highlight w:val="none"/>
                <w:lang w:val="en-US" w:eastAsia="zh-CN"/>
              </w:rPr>
              <w:t xml:space="preserve"> </w:t>
            </w:r>
            <w:r>
              <w:rPr>
                <w:rFonts w:hint="eastAsia"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气压：</w:t>
            </w:r>
            <w:r>
              <w:rPr>
                <w:rFonts w:hint="eastAsia" w:cs="Times New Roman"/>
                <w:color w:val="auto"/>
                <w:sz w:val="21"/>
                <w:szCs w:val="21"/>
                <w:highlight w:val="none"/>
                <w:lang w:val="en-US" w:eastAsia="zh-CN"/>
              </w:rPr>
              <w:t>102.2</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kPa</w:t>
            </w:r>
          </w:p>
        </w:tc>
        <w:tc>
          <w:tcPr>
            <w:tcW w:w="3799" w:type="dxa"/>
            <w:gridSpan w:val="3"/>
            <w:vAlign w:val="center"/>
          </w:tcPr>
          <w:p>
            <w:pPr>
              <w:keepNext w:val="0"/>
              <w:keepLines w:val="0"/>
              <w:pageBreakBefore w:val="0"/>
              <w:kinsoku/>
              <w:wordWrap/>
              <w:overflowPunct/>
              <w:topLinePunct w:val="0"/>
              <w:bidi w:val="0"/>
              <w:adjustRightInd w:val="0"/>
              <w:spacing w:afterLines="0" w:line="240" w:lineRule="auto"/>
              <w:ind w:firstLine="0" w:firstLineChars="0"/>
              <w:jc w:val="left"/>
              <w:textAlignment w:val="auto"/>
              <w:rPr>
                <w:rFonts w:hint="eastAsia"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天气：</w:t>
            </w:r>
            <w:r>
              <w:rPr>
                <w:rFonts w:hint="eastAsia" w:cs="Times New Roman"/>
                <w:color w:val="auto"/>
                <w:sz w:val="21"/>
                <w:szCs w:val="21"/>
                <w:highlight w:val="none"/>
                <w:lang w:eastAsia="zh-CN"/>
              </w:rPr>
              <w:t>晴</w:t>
            </w:r>
            <w:r>
              <w:rPr>
                <w:rFonts w:hint="default" w:ascii="Times New Roman" w:hAnsi="Times New Roman" w:eastAsia="宋体" w:cs="Times New Roman"/>
                <w:color w:val="auto"/>
                <w:sz w:val="21"/>
                <w:szCs w:val="21"/>
                <w:highlight w:val="none"/>
                <w:lang w:val="en-US" w:eastAsia="zh-CN"/>
              </w:rPr>
              <w:t xml:space="preserve">   </w:t>
            </w:r>
            <w:r>
              <w:rPr>
                <w:rFonts w:hint="eastAsia"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风向：</w:t>
            </w:r>
            <w:r>
              <w:rPr>
                <w:rFonts w:hint="eastAsia" w:cs="Times New Roman"/>
                <w:color w:val="auto"/>
                <w:sz w:val="21"/>
                <w:szCs w:val="21"/>
                <w:highlight w:val="none"/>
                <w:lang w:eastAsia="zh-CN"/>
              </w:rPr>
              <w:t>东北</w:t>
            </w:r>
            <w:r>
              <w:rPr>
                <w:rFonts w:hint="default" w:ascii="Times New Roman" w:hAnsi="Times New Roman" w:eastAsia="宋体" w:cs="Times New Roman"/>
                <w:color w:val="auto"/>
                <w:sz w:val="21"/>
                <w:szCs w:val="21"/>
                <w:highlight w:val="none"/>
                <w:lang w:eastAsia="zh-CN"/>
              </w:rPr>
              <w:t>风</w:t>
            </w:r>
          </w:p>
          <w:p>
            <w:pPr>
              <w:keepNext w:val="0"/>
              <w:keepLines w:val="0"/>
              <w:pageBreakBefore w:val="0"/>
              <w:kinsoku/>
              <w:wordWrap/>
              <w:overflowPunct/>
              <w:topLinePunct w:val="0"/>
              <w:bidi w:val="0"/>
              <w:adjustRightInd w:val="0"/>
              <w:spacing w:afterLines="0" w:line="240" w:lineRule="auto"/>
              <w:ind w:firstLine="0" w:firstLine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风速：</w:t>
            </w:r>
            <w:r>
              <w:rPr>
                <w:rFonts w:hint="eastAsia" w:cs="Times New Roman"/>
                <w:color w:val="auto"/>
                <w:sz w:val="21"/>
                <w:szCs w:val="21"/>
                <w:highlight w:val="none"/>
                <w:lang w:val="en-US" w:eastAsia="zh-CN"/>
              </w:rPr>
              <w:t>1.7</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m/s</w:t>
            </w:r>
            <w:r>
              <w:rPr>
                <w:rFonts w:hint="eastAsia"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温度：</w:t>
            </w:r>
            <w:r>
              <w:rPr>
                <w:rFonts w:hint="eastAsia" w:cs="Times New Roman"/>
                <w:color w:val="auto"/>
                <w:sz w:val="21"/>
                <w:szCs w:val="21"/>
                <w:highlight w:val="none"/>
                <w:lang w:val="en-US" w:eastAsia="zh-CN"/>
              </w:rPr>
              <w:t>10.0</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w:t>
            </w:r>
          </w:p>
          <w:p>
            <w:pPr>
              <w:keepNext w:val="0"/>
              <w:keepLines w:val="0"/>
              <w:pageBreakBefore w:val="0"/>
              <w:kinsoku/>
              <w:wordWrap/>
              <w:overflowPunct/>
              <w:topLinePunct w:val="0"/>
              <w:bidi w:val="0"/>
              <w:adjustRightInd w:val="0"/>
              <w:spacing w:afterLines="0" w:line="240" w:lineRule="auto"/>
              <w:ind w:firstLine="0" w:firstLine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湿度：</w:t>
            </w:r>
            <w:r>
              <w:rPr>
                <w:rFonts w:hint="eastAsia" w:cs="Times New Roman"/>
                <w:color w:val="auto"/>
                <w:sz w:val="21"/>
                <w:szCs w:val="21"/>
                <w:highlight w:val="none"/>
                <w:lang w:val="en-US" w:eastAsia="zh-CN"/>
              </w:rPr>
              <w:t>56</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RH</w:t>
            </w:r>
            <w:r>
              <w:rPr>
                <w:rFonts w:hint="default" w:ascii="Times New Roman" w:hAnsi="Times New Roman" w:eastAsia="宋体" w:cs="Times New Roman"/>
                <w:color w:val="auto"/>
                <w:sz w:val="21"/>
                <w:szCs w:val="21"/>
                <w:highlight w:val="none"/>
                <w:lang w:val="en-US" w:eastAsia="zh-CN"/>
              </w:rPr>
              <w:t xml:space="preserve"> </w:t>
            </w:r>
            <w:r>
              <w:rPr>
                <w:rFonts w:hint="eastAsia"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气压：</w:t>
            </w:r>
            <w:r>
              <w:rPr>
                <w:rFonts w:hint="default" w:ascii="Times New Roman" w:hAnsi="Times New Roman" w:eastAsia="宋体" w:cs="Times New Roman"/>
                <w:color w:val="auto"/>
                <w:sz w:val="21"/>
                <w:szCs w:val="21"/>
                <w:highlight w:val="none"/>
                <w:lang w:val="en-US" w:eastAsia="zh-CN"/>
              </w:rPr>
              <w:t>10</w:t>
            </w:r>
            <w:r>
              <w:rPr>
                <w:rFonts w:hint="eastAsia" w:cs="Times New Roman"/>
                <w:color w:val="auto"/>
                <w:sz w:val="21"/>
                <w:szCs w:val="21"/>
                <w:highlight w:val="none"/>
                <w:lang w:val="en-US" w:eastAsia="zh-CN"/>
              </w:rPr>
              <w:t>1.6</w:t>
            </w:r>
            <w:r>
              <w:rPr>
                <w:rFonts w:hint="default" w:ascii="Times New Roman" w:hAnsi="Times New Roman" w:eastAsia="宋体"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kPa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67" w:hRule="atLeast"/>
          <w:jc w:val="center"/>
        </w:trPr>
        <w:tc>
          <w:tcPr>
            <w:tcW w:w="1696"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检测点位</w:t>
            </w:r>
            <w:r>
              <w:rPr>
                <w:rFonts w:hint="default" w:ascii="Times New Roman" w:hAnsi="Times New Roman" w:eastAsia="宋体" w:cs="Times New Roman"/>
                <w:color w:val="auto"/>
                <w:sz w:val="21"/>
                <w:szCs w:val="21"/>
                <w:highlight w:val="none"/>
                <w:lang w:eastAsia="zh-CN"/>
              </w:rPr>
              <w:t>及编号</w:t>
            </w:r>
          </w:p>
        </w:tc>
        <w:tc>
          <w:tcPr>
            <w:tcW w:w="124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检测时间</w:t>
            </w:r>
          </w:p>
        </w:tc>
        <w:tc>
          <w:tcPr>
            <w:tcW w:w="122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eastAsia="zh-CN"/>
              </w:rPr>
              <w:t>主要声源</w:t>
            </w:r>
          </w:p>
        </w:tc>
        <w:tc>
          <w:tcPr>
            <w:tcW w:w="1129"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 xml:space="preserve">Leq </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dB(</w:t>
            </w:r>
            <w:r>
              <w:rPr>
                <w:rFonts w:hint="default" w:ascii="Times New Roman" w:hAnsi="Times New Roman" w:eastAsia="宋体" w:cs="Times New Roman"/>
                <w:color w:val="auto"/>
                <w:sz w:val="21"/>
                <w:szCs w:val="21"/>
                <w:highlight w:val="none"/>
                <w:lang w:val="en-US" w:eastAsia="zh-CN"/>
              </w:rPr>
              <w:t>A</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w:t>
            </w:r>
          </w:p>
        </w:tc>
        <w:tc>
          <w:tcPr>
            <w:tcW w:w="1335"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检测时间</w:t>
            </w:r>
          </w:p>
        </w:tc>
        <w:tc>
          <w:tcPr>
            <w:tcW w:w="122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eastAsia="zh-CN"/>
              </w:rPr>
              <w:t>主要声源</w:t>
            </w:r>
          </w:p>
        </w:tc>
        <w:tc>
          <w:tcPr>
            <w:tcW w:w="123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 xml:space="preserve">Leq </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dB(</w:t>
            </w:r>
            <w:r>
              <w:rPr>
                <w:rFonts w:hint="default" w:ascii="Times New Roman" w:hAnsi="Times New Roman" w:eastAsia="宋体" w:cs="Times New Roman"/>
                <w:color w:val="auto"/>
                <w:sz w:val="21"/>
                <w:szCs w:val="21"/>
                <w:highlight w:val="none"/>
                <w:lang w:val="en-US" w:eastAsia="zh-CN"/>
              </w:rPr>
              <w:t>A</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67" w:hRule="atLeast"/>
          <w:jc w:val="center"/>
        </w:trPr>
        <w:tc>
          <w:tcPr>
            <w:tcW w:w="1696"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r>
              <w:rPr>
                <w:rFonts w:hint="eastAsia" w:cs="Times New Roman"/>
                <w:color w:val="auto"/>
                <w:sz w:val="21"/>
                <w:szCs w:val="21"/>
                <w:highlight w:val="none"/>
                <w:lang w:eastAsia="zh-CN"/>
              </w:rPr>
              <w:t>东</w:t>
            </w:r>
            <w:r>
              <w:rPr>
                <w:rFonts w:hint="default" w:ascii="Times New Roman" w:hAnsi="Times New Roman" w:eastAsia="宋体" w:cs="Times New Roman"/>
                <w:color w:val="auto"/>
                <w:sz w:val="21"/>
                <w:szCs w:val="21"/>
                <w:highlight w:val="none"/>
              </w:rPr>
              <w:t>厂界</w:t>
            </w:r>
            <w:r>
              <w:rPr>
                <w:rFonts w:hint="eastAsia" w:cs="Times New Roman"/>
                <w:color w:val="auto"/>
                <w:sz w:val="21"/>
                <w:szCs w:val="21"/>
                <w:highlight w:val="none"/>
                <w:lang w:eastAsia="zh-CN"/>
              </w:rPr>
              <w:t>外</w:t>
            </w:r>
            <w:r>
              <w:rPr>
                <w:rFonts w:hint="eastAsia" w:cs="Times New Roman"/>
                <w:color w:val="auto"/>
                <w:sz w:val="21"/>
                <w:szCs w:val="21"/>
                <w:highlight w:val="none"/>
                <w:lang w:val="en-US" w:eastAsia="zh-CN"/>
              </w:rPr>
              <w:t>1米</w:t>
            </w:r>
          </w:p>
        </w:tc>
        <w:tc>
          <w:tcPr>
            <w:tcW w:w="124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22:00-22:10</w:t>
            </w:r>
          </w:p>
        </w:tc>
        <w:tc>
          <w:tcPr>
            <w:tcW w:w="122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工业噪声</w:t>
            </w:r>
          </w:p>
        </w:tc>
        <w:tc>
          <w:tcPr>
            <w:tcW w:w="1129"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45.5</w:t>
            </w:r>
          </w:p>
        </w:tc>
        <w:tc>
          <w:tcPr>
            <w:tcW w:w="1335"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22:04-22:14</w:t>
            </w:r>
          </w:p>
        </w:tc>
        <w:tc>
          <w:tcPr>
            <w:tcW w:w="122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工业噪声</w:t>
            </w:r>
          </w:p>
        </w:tc>
        <w:tc>
          <w:tcPr>
            <w:tcW w:w="123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45.2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1" w:hRule="atLeast"/>
          <w:jc w:val="center"/>
        </w:trPr>
        <w:tc>
          <w:tcPr>
            <w:tcW w:w="1696"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w:t>
            </w:r>
            <w:r>
              <w:rPr>
                <w:rFonts w:hint="eastAsia" w:cs="Times New Roman"/>
                <w:color w:val="auto"/>
                <w:sz w:val="21"/>
                <w:szCs w:val="21"/>
                <w:highlight w:val="none"/>
                <w:lang w:eastAsia="zh-CN"/>
              </w:rPr>
              <w:t>南</w:t>
            </w:r>
            <w:r>
              <w:rPr>
                <w:rFonts w:hint="default" w:ascii="Times New Roman" w:hAnsi="Times New Roman" w:eastAsia="宋体" w:cs="Times New Roman"/>
                <w:color w:val="auto"/>
                <w:sz w:val="21"/>
                <w:szCs w:val="21"/>
                <w:highlight w:val="none"/>
              </w:rPr>
              <w:t>厂界</w:t>
            </w:r>
            <w:r>
              <w:rPr>
                <w:rFonts w:hint="eastAsia" w:cs="Times New Roman"/>
                <w:color w:val="auto"/>
                <w:sz w:val="21"/>
                <w:szCs w:val="21"/>
                <w:highlight w:val="none"/>
                <w:lang w:eastAsia="zh-CN"/>
              </w:rPr>
              <w:t>外</w:t>
            </w:r>
            <w:r>
              <w:rPr>
                <w:rFonts w:hint="eastAsia" w:cs="Times New Roman"/>
                <w:color w:val="auto"/>
                <w:sz w:val="21"/>
                <w:szCs w:val="21"/>
                <w:highlight w:val="none"/>
                <w:lang w:val="en-US" w:eastAsia="zh-CN"/>
              </w:rPr>
              <w:t>1米</w:t>
            </w:r>
          </w:p>
        </w:tc>
        <w:tc>
          <w:tcPr>
            <w:tcW w:w="124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22:14-22:24</w:t>
            </w:r>
          </w:p>
        </w:tc>
        <w:tc>
          <w:tcPr>
            <w:tcW w:w="122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工业噪声</w:t>
            </w:r>
          </w:p>
        </w:tc>
        <w:tc>
          <w:tcPr>
            <w:tcW w:w="1129"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46.4</w:t>
            </w:r>
          </w:p>
        </w:tc>
        <w:tc>
          <w:tcPr>
            <w:tcW w:w="1335"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22:17-22:27</w:t>
            </w:r>
          </w:p>
        </w:tc>
        <w:tc>
          <w:tcPr>
            <w:tcW w:w="122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工业噪声</w:t>
            </w:r>
          </w:p>
        </w:tc>
        <w:tc>
          <w:tcPr>
            <w:tcW w:w="123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47.0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4" w:hRule="atLeast"/>
          <w:jc w:val="center"/>
        </w:trPr>
        <w:tc>
          <w:tcPr>
            <w:tcW w:w="1696"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3#</w:t>
            </w:r>
            <w:r>
              <w:rPr>
                <w:rFonts w:hint="eastAsia" w:cs="Times New Roman"/>
                <w:color w:val="auto"/>
                <w:sz w:val="21"/>
                <w:szCs w:val="21"/>
                <w:highlight w:val="none"/>
                <w:lang w:eastAsia="zh-CN"/>
              </w:rPr>
              <w:t>西</w:t>
            </w:r>
            <w:r>
              <w:rPr>
                <w:rFonts w:hint="default" w:ascii="Times New Roman" w:hAnsi="Times New Roman" w:eastAsia="宋体" w:cs="Times New Roman"/>
                <w:color w:val="auto"/>
                <w:sz w:val="21"/>
                <w:szCs w:val="21"/>
                <w:highlight w:val="none"/>
              </w:rPr>
              <w:t>厂界</w:t>
            </w:r>
            <w:r>
              <w:rPr>
                <w:rFonts w:hint="eastAsia" w:cs="Times New Roman"/>
                <w:color w:val="auto"/>
                <w:sz w:val="21"/>
                <w:szCs w:val="21"/>
                <w:highlight w:val="none"/>
                <w:lang w:eastAsia="zh-CN"/>
              </w:rPr>
              <w:t>外</w:t>
            </w:r>
            <w:r>
              <w:rPr>
                <w:rFonts w:hint="eastAsia" w:cs="Times New Roman"/>
                <w:color w:val="auto"/>
                <w:sz w:val="21"/>
                <w:szCs w:val="21"/>
                <w:highlight w:val="none"/>
                <w:lang w:val="en-US" w:eastAsia="zh-CN"/>
              </w:rPr>
              <w:t>1米</w:t>
            </w:r>
          </w:p>
        </w:tc>
        <w:tc>
          <w:tcPr>
            <w:tcW w:w="124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22:30-22:40</w:t>
            </w:r>
          </w:p>
        </w:tc>
        <w:tc>
          <w:tcPr>
            <w:tcW w:w="122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工业噪声</w:t>
            </w:r>
          </w:p>
        </w:tc>
        <w:tc>
          <w:tcPr>
            <w:tcW w:w="1129"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47.1</w:t>
            </w:r>
          </w:p>
        </w:tc>
        <w:tc>
          <w:tcPr>
            <w:tcW w:w="1335"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22:30-22:40</w:t>
            </w:r>
          </w:p>
        </w:tc>
        <w:tc>
          <w:tcPr>
            <w:tcW w:w="122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工业噪声</w:t>
            </w:r>
          </w:p>
        </w:tc>
        <w:tc>
          <w:tcPr>
            <w:tcW w:w="1237" w:type="dxa"/>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45.3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3" w:hRule="atLeast"/>
          <w:jc w:val="center"/>
        </w:trPr>
        <w:tc>
          <w:tcPr>
            <w:tcW w:w="0" w:type="auto"/>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rPr>
              <w:t>#</w:t>
            </w:r>
            <w:r>
              <w:rPr>
                <w:rFonts w:hint="eastAsia" w:cs="Times New Roman"/>
                <w:color w:val="auto"/>
                <w:sz w:val="21"/>
                <w:szCs w:val="21"/>
                <w:highlight w:val="none"/>
                <w:lang w:eastAsia="zh-CN"/>
              </w:rPr>
              <w:t>北</w:t>
            </w:r>
            <w:r>
              <w:rPr>
                <w:rFonts w:hint="default" w:ascii="Times New Roman" w:hAnsi="Times New Roman" w:eastAsia="宋体" w:cs="Times New Roman"/>
                <w:color w:val="auto"/>
                <w:sz w:val="21"/>
                <w:szCs w:val="21"/>
                <w:highlight w:val="none"/>
              </w:rPr>
              <w:t>厂界</w:t>
            </w:r>
            <w:r>
              <w:rPr>
                <w:rFonts w:hint="eastAsia" w:cs="Times New Roman"/>
                <w:color w:val="auto"/>
                <w:sz w:val="21"/>
                <w:szCs w:val="21"/>
                <w:highlight w:val="none"/>
                <w:lang w:eastAsia="zh-CN"/>
              </w:rPr>
              <w:t>内</w:t>
            </w:r>
            <w:r>
              <w:rPr>
                <w:rFonts w:hint="eastAsia" w:cs="Times New Roman"/>
                <w:color w:val="auto"/>
                <w:sz w:val="21"/>
                <w:szCs w:val="21"/>
                <w:highlight w:val="none"/>
                <w:lang w:val="en-US" w:eastAsia="zh-CN"/>
              </w:rPr>
              <w:t>1米</w:t>
            </w:r>
          </w:p>
        </w:tc>
        <w:tc>
          <w:tcPr>
            <w:tcW w:w="0" w:type="auto"/>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22:44-22:54</w:t>
            </w:r>
          </w:p>
        </w:tc>
        <w:tc>
          <w:tcPr>
            <w:tcW w:w="0" w:type="auto"/>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工业噪声</w:t>
            </w:r>
          </w:p>
        </w:tc>
        <w:tc>
          <w:tcPr>
            <w:tcW w:w="0" w:type="auto"/>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44.1</w:t>
            </w:r>
          </w:p>
        </w:tc>
        <w:tc>
          <w:tcPr>
            <w:tcW w:w="0" w:type="auto"/>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22:44-22:54</w:t>
            </w:r>
          </w:p>
        </w:tc>
        <w:tc>
          <w:tcPr>
            <w:tcW w:w="0" w:type="auto"/>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工业噪声</w:t>
            </w:r>
          </w:p>
        </w:tc>
        <w:tc>
          <w:tcPr>
            <w:tcW w:w="0" w:type="auto"/>
            <w:vAlign w:val="center"/>
          </w:tcPr>
          <w:p>
            <w:pPr>
              <w:keepNext w:val="0"/>
              <w:keepLines w:val="0"/>
              <w:pageBreakBefore w:val="0"/>
              <w:kinsoku/>
              <w:wordWrap/>
              <w:overflowPunct/>
              <w:topLinePunct w:val="0"/>
              <w:bidi w:val="0"/>
              <w:adjustRightInd w:val="0"/>
              <w:spacing w:afterLines="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eastAsia="宋体" w:cs="Times New Roman"/>
                <w:color w:val="auto"/>
                <w:kern w:val="2"/>
                <w:sz w:val="21"/>
                <w:szCs w:val="21"/>
                <w:highlight w:val="none"/>
                <w:lang w:val="en-US" w:eastAsia="zh-CN" w:bidi="ar-SA"/>
              </w:rPr>
              <w:t>45.6</w:t>
            </w:r>
          </w:p>
        </w:tc>
      </w:tr>
    </w:tbl>
    <w:p>
      <w:pPr>
        <w:pStyle w:val="36"/>
        <w:keepNext w:val="0"/>
        <w:keepLines w:val="0"/>
        <w:pageBreakBefore w:val="0"/>
        <w:widowControl/>
        <w:kinsoku/>
        <w:wordWrap/>
        <w:overflowPunct/>
        <w:topLinePunct w:val="0"/>
        <w:autoSpaceDE/>
        <w:autoSpaceDN/>
        <w:bidi w:val="0"/>
        <w:adjustRightInd w:val="0"/>
        <w:snapToGrid w:val="0"/>
        <w:spacing w:afterLines="0" w:line="300" w:lineRule="auto"/>
        <w:jc w:val="center"/>
        <w:textAlignment w:val="auto"/>
        <w:rPr>
          <w:rFonts w:hint="default" w:ascii="Times New Roman" w:hAnsi="Times New Roman" w:eastAsia="宋体" w:cs="Times New Roman"/>
          <w:b/>
          <w:bCs/>
          <w:color w:val="auto"/>
          <w:kern w:val="0"/>
          <w:sz w:val="13"/>
          <w:szCs w:val="13"/>
          <w:highlight w:val="none"/>
          <w:lang w:val="en-US" w:eastAsia="zh-CN" w:bidi="ar"/>
        </w:rPr>
      </w:pP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b/>
          <w:bCs/>
          <w:color w:val="auto"/>
          <w:highlight w:val="none"/>
        </w:rPr>
        <w:t>噪声监测结果评价</w:t>
      </w:r>
      <w:r>
        <w:rPr>
          <w:rFonts w:hint="default" w:ascii="Times New Roman" w:hAnsi="Times New Roman" w:cs="Times New Roman"/>
          <w:color w:val="auto"/>
          <w:highlight w:val="none"/>
        </w:rPr>
        <w:t>：验收监测期间，</w:t>
      </w:r>
      <w:r>
        <w:rPr>
          <w:rFonts w:hint="default" w:ascii="Times New Roman" w:hAnsi="Times New Roman" w:cs="Times New Roman"/>
          <w:color w:val="auto"/>
          <w:sz w:val="24"/>
          <w:szCs w:val="24"/>
          <w:highlight w:val="none"/>
          <w:lang w:eastAsia="zh-CN"/>
        </w:rPr>
        <w:t>东、</w:t>
      </w:r>
      <w:r>
        <w:rPr>
          <w:rFonts w:hint="default" w:ascii="Times New Roman" w:hAnsi="Times New Roman" w:eastAsia="宋体" w:cs="Times New Roman"/>
          <w:color w:val="auto"/>
          <w:sz w:val="24"/>
          <w:szCs w:val="24"/>
          <w:highlight w:val="none"/>
        </w:rPr>
        <w:t>南、</w:t>
      </w:r>
      <w:r>
        <w:rPr>
          <w:rFonts w:hint="eastAsia" w:cs="Times New Roman"/>
          <w:color w:val="auto"/>
          <w:sz w:val="24"/>
          <w:szCs w:val="24"/>
          <w:highlight w:val="none"/>
          <w:lang w:eastAsia="zh-CN"/>
        </w:rPr>
        <w:t>西、</w:t>
      </w:r>
      <w:r>
        <w:rPr>
          <w:rFonts w:hint="default" w:ascii="Times New Roman" w:hAnsi="Times New Roman" w:cs="Times New Roman"/>
          <w:color w:val="auto"/>
          <w:sz w:val="24"/>
          <w:szCs w:val="24"/>
          <w:highlight w:val="none"/>
          <w:lang w:eastAsia="zh-CN"/>
        </w:rPr>
        <w:t>北</w:t>
      </w:r>
      <w:r>
        <w:rPr>
          <w:rFonts w:hint="default" w:ascii="Times New Roman" w:hAnsi="Times New Roman" w:eastAsia="宋体" w:cs="Times New Roman"/>
          <w:color w:val="auto"/>
          <w:sz w:val="24"/>
          <w:szCs w:val="24"/>
          <w:highlight w:val="none"/>
        </w:rPr>
        <w:t>厂界昼间</w:t>
      </w:r>
      <w:r>
        <w:rPr>
          <w:rFonts w:hint="eastAsia" w:cs="Times New Roman"/>
          <w:color w:val="auto"/>
          <w:sz w:val="24"/>
          <w:szCs w:val="24"/>
          <w:highlight w:val="none"/>
          <w:lang w:eastAsia="zh-CN"/>
        </w:rPr>
        <w:t>最大</w:t>
      </w:r>
      <w:r>
        <w:rPr>
          <w:rFonts w:hint="default" w:ascii="Times New Roman" w:hAnsi="Times New Roman" w:eastAsia="宋体" w:cs="Times New Roman"/>
          <w:color w:val="auto"/>
          <w:sz w:val="24"/>
          <w:szCs w:val="24"/>
          <w:highlight w:val="none"/>
        </w:rPr>
        <w:t>噪声值</w:t>
      </w:r>
      <w:r>
        <w:rPr>
          <w:rFonts w:hint="eastAsia" w:cs="Times New Roman"/>
          <w:color w:val="auto"/>
          <w:sz w:val="24"/>
          <w:szCs w:val="24"/>
          <w:highlight w:val="none"/>
          <w:lang w:eastAsia="zh-CN"/>
        </w:rPr>
        <w:t>分别为</w:t>
      </w:r>
      <w:r>
        <w:rPr>
          <w:rFonts w:hint="default" w:ascii="Times New Roman" w:hAnsi="Times New Roman" w:cs="Times New Roman"/>
          <w:color w:val="auto"/>
          <w:sz w:val="24"/>
          <w:szCs w:val="24"/>
          <w:highlight w:val="none"/>
          <w:lang w:val="en-US" w:eastAsia="zh-CN"/>
        </w:rPr>
        <w:t>5</w:t>
      </w:r>
      <w:r>
        <w:rPr>
          <w:rFonts w:hint="eastAsia" w:cs="Times New Roman"/>
          <w:color w:val="auto"/>
          <w:sz w:val="24"/>
          <w:szCs w:val="24"/>
          <w:highlight w:val="none"/>
          <w:lang w:val="en-US" w:eastAsia="zh-CN"/>
        </w:rPr>
        <w:t>5.7</w:t>
      </w:r>
      <w:r>
        <w:rPr>
          <w:rFonts w:hint="default" w:ascii="Times New Roman" w:hAnsi="Times New Roman" w:eastAsia="宋体" w:cs="Times New Roman"/>
          <w:color w:val="auto"/>
          <w:sz w:val="24"/>
          <w:szCs w:val="24"/>
          <w:highlight w:val="none"/>
        </w:rPr>
        <w:t>dB(A)</w:t>
      </w:r>
      <w:r>
        <w:rPr>
          <w:rFonts w:hint="eastAsia"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5</w:t>
      </w:r>
      <w:r>
        <w:rPr>
          <w:rFonts w:hint="eastAsia" w:cs="Times New Roman"/>
          <w:color w:val="auto"/>
          <w:sz w:val="24"/>
          <w:szCs w:val="24"/>
          <w:highlight w:val="none"/>
          <w:lang w:val="en-US" w:eastAsia="zh-CN"/>
        </w:rPr>
        <w:t xml:space="preserve">5.5 </w:t>
      </w:r>
      <w:r>
        <w:rPr>
          <w:rFonts w:hint="default" w:ascii="Times New Roman" w:hAnsi="Times New Roman" w:eastAsia="宋体" w:cs="Times New Roman"/>
          <w:color w:val="auto"/>
          <w:sz w:val="24"/>
          <w:szCs w:val="24"/>
          <w:highlight w:val="none"/>
        </w:rPr>
        <w:t>dB(A)</w:t>
      </w:r>
      <w:r>
        <w:rPr>
          <w:rFonts w:hint="eastAsia"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5</w:t>
      </w:r>
      <w:r>
        <w:rPr>
          <w:rFonts w:hint="eastAsia" w:cs="Times New Roman"/>
          <w:color w:val="auto"/>
          <w:sz w:val="24"/>
          <w:szCs w:val="24"/>
          <w:highlight w:val="none"/>
          <w:lang w:val="en-US" w:eastAsia="zh-CN"/>
        </w:rPr>
        <w:t xml:space="preserve">6.6 </w:t>
      </w:r>
      <w:r>
        <w:rPr>
          <w:rFonts w:hint="default" w:ascii="Times New Roman" w:hAnsi="Times New Roman" w:eastAsia="宋体" w:cs="Times New Roman"/>
          <w:color w:val="auto"/>
          <w:sz w:val="24"/>
          <w:szCs w:val="24"/>
          <w:highlight w:val="none"/>
        </w:rPr>
        <w:t>dB(A)</w:t>
      </w:r>
      <w:r>
        <w:rPr>
          <w:rFonts w:hint="eastAsia"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5</w:t>
      </w:r>
      <w:r>
        <w:rPr>
          <w:rFonts w:hint="eastAsia" w:cs="Times New Roman"/>
          <w:color w:val="auto"/>
          <w:sz w:val="24"/>
          <w:szCs w:val="24"/>
          <w:highlight w:val="none"/>
          <w:lang w:val="en-US" w:eastAsia="zh-CN"/>
        </w:rPr>
        <w:t xml:space="preserve">5.5 </w:t>
      </w:r>
      <w:r>
        <w:rPr>
          <w:rFonts w:hint="default" w:ascii="Times New Roman" w:hAnsi="Times New Roman" w:eastAsia="宋体" w:cs="Times New Roman"/>
          <w:color w:val="auto"/>
          <w:sz w:val="24"/>
          <w:szCs w:val="24"/>
          <w:highlight w:val="none"/>
        </w:rPr>
        <w:t>dB(A)，夜间噪声值</w:t>
      </w:r>
      <w:r>
        <w:rPr>
          <w:rFonts w:hint="eastAsia" w:cs="Times New Roman"/>
          <w:color w:val="auto"/>
          <w:sz w:val="24"/>
          <w:szCs w:val="24"/>
          <w:highlight w:val="none"/>
          <w:lang w:eastAsia="zh-CN"/>
        </w:rPr>
        <w:t>最大</w:t>
      </w:r>
      <w:r>
        <w:rPr>
          <w:rFonts w:hint="default" w:ascii="Times New Roman" w:hAnsi="Times New Roman" w:eastAsia="宋体" w:cs="Times New Roman"/>
          <w:color w:val="auto"/>
          <w:sz w:val="24"/>
          <w:szCs w:val="24"/>
          <w:highlight w:val="none"/>
        </w:rPr>
        <w:t>噪声值</w:t>
      </w:r>
      <w:r>
        <w:rPr>
          <w:rFonts w:hint="eastAsia" w:cs="Times New Roman"/>
          <w:color w:val="auto"/>
          <w:sz w:val="24"/>
          <w:szCs w:val="24"/>
          <w:highlight w:val="none"/>
          <w:lang w:eastAsia="zh-CN"/>
        </w:rPr>
        <w:t>分别为</w:t>
      </w:r>
      <w:r>
        <w:rPr>
          <w:rFonts w:hint="eastAsia" w:cs="Times New Roman"/>
          <w:color w:val="auto"/>
          <w:sz w:val="24"/>
          <w:szCs w:val="24"/>
          <w:highlight w:val="none"/>
          <w:lang w:val="en-US" w:eastAsia="zh-CN"/>
        </w:rPr>
        <w:t>45.5</w:t>
      </w:r>
      <w:r>
        <w:rPr>
          <w:rFonts w:hint="default" w:ascii="Times New Roman" w:hAnsi="Times New Roman" w:eastAsia="宋体" w:cs="Times New Roman"/>
          <w:color w:val="auto"/>
          <w:sz w:val="24"/>
          <w:szCs w:val="24"/>
          <w:highlight w:val="none"/>
        </w:rPr>
        <w:t>dB(A)</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 xml:space="preserve">47.0 </w:t>
      </w:r>
      <w:r>
        <w:rPr>
          <w:rFonts w:hint="default" w:ascii="Times New Roman" w:hAnsi="Times New Roman" w:eastAsia="宋体" w:cs="Times New Roman"/>
          <w:color w:val="auto"/>
          <w:sz w:val="24"/>
          <w:szCs w:val="24"/>
          <w:highlight w:val="none"/>
        </w:rPr>
        <w:t>dB(A)</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 xml:space="preserve">47.1 </w:t>
      </w:r>
      <w:r>
        <w:rPr>
          <w:rFonts w:hint="default" w:ascii="Times New Roman" w:hAnsi="Times New Roman" w:eastAsia="宋体" w:cs="Times New Roman"/>
          <w:color w:val="auto"/>
          <w:sz w:val="24"/>
          <w:szCs w:val="24"/>
          <w:highlight w:val="none"/>
        </w:rPr>
        <w:t>dB(A)</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 xml:space="preserve">45.6 </w:t>
      </w:r>
      <w:r>
        <w:rPr>
          <w:rFonts w:hint="default" w:ascii="Times New Roman" w:hAnsi="Times New Roman" w:eastAsia="宋体" w:cs="Times New Roman"/>
          <w:color w:val="auto"/>
          <w:sz w:val="24"/>
          <w:szCs w:val="24"/>
          <w:highlight w:val="none"/>
        </w:rPr>
        <w:t>dB(A)，满足厂界噪声执行《工业企业厂界环境噪声排放标准》(GB 12348-2008)</w:t>
      </w:r>
      <w:r>
        <w:rPr>
          <w:rFonts w:hint="default" w:ascii="Times New Roman" w:hAnsi="Times New Roman"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类区标准(昼间6</w:t>
      </w:r>
      <w:r>
        <w:rPr>
          <w:rFonts w:hint="default" w:ascii="Times New Roman" w:hAnsi="Times New Roman"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 xml:space="preserve"> dB(A)，夜间5</w:t>
      </w:r>
      <w:r>
        <w:rPr>
          <w:rFonts w:hint="default" w:ascii="Times New Roman" w:hAnsi="Times New Roman"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 xml:space="preserve"> dB(A))要求</w:t>
      </w:r>
      <w:r>
        <w:rPr>
          <w:rFonts w:hint="default" w:ascii="Times New Roman" w:hAnsi="Times New Roman" w:cs="Times New Roman"/>
          <w:color w:val="auto"/>
          <w:sz w:val="24"/>
          <w:szCs w:val="24"/>
          <w:highlight w:val="none"/>
          <w:lang w:eastAsia="zh-CN"/>
        </w:rPr>
        <w:t>。</w:t>
      </w:r>
    </w:p>
    <w:p>
      <w:pPr>
        <w:pStyle w:val="5"/>
        <w:pageBreakBefore w:val="0"/>
        <w:kinsoku/>
        <w:wordWrap/>
        <w:overflowPunct/>
        <w:topLinePunct w:val="0"/>
        <w:bidi w:val="0"/>
        <w:spacing w:before="0" w:beforeLines="0" w:after="0" w:afterLines="0"/>
        <w:rPr>
          <w:rFonts w:hint="default" w:ascii="Times New Roman" w:hAnsi="Times New Roman" w:eastAsia="宋体" w:cs="Times New Roman"/>
          <w:b/>
          <w:bCs/>
          <w:color w:val="auto"/>
          <w:highlight w:val="none"/>
          <w:lang w:val="en-US" w:eastAsia="zh-CN"/>
        </w:rPr>
      </w:pPr>
      <w:bookmarkStart w:id="258" w:name="_Toc28167"/>
      <w:r>
        <w:rPr>
          <w:rFonts w:hint="default" w:ascii="Times New Roman" w:hAnsi="Times New Roman" w:eastAsia="宋体" w:cs="Times New Roman"/>
          <w:b/>
          <w:bCs/>
          <w:color w:val="auto"/>
          <w:highlight w:val="none"/>
          <w:lang w:val="en-US" w:eastAsia="zh-CN"/>
        </w:rPr>
        <w:t>9.2.3 废水监测结果</w:t>
      </w:r>
      <w:bookmarkEnd w:id="258"/>
    </w:p>
    <w:p>
      <w:pPr>
        <w:pStyle w:val="36"/>
        <w:keepNext w:val="0"/>
        <w:keepLines w:val="0"/>
        <w:widowControl w:val="0"/>
        <w:suppressLineNumbers w:val="0"/>
        <w:spacing w:before="0" w:beforeAutospacing="0" w:after="0" w:afterAutospacing="0" w:line="240" w:lineRule="auto"/>
        <w:ind w:left="0" w:right="0" w:firstLine="480"/>
        <w:jc w:val="both"/>
        <w:rPr>
          <w:rFonts w:hint="default" w:ascii="Times New Roman" w:hAnsi="Times New Roman" w:eastAsia="宋体" w:cs="Times New Roman"/>
          <w:color w:val="auto"/>
          <w:kern w:val="2"/>
          <w:sz w:val="24"/>
          <w:szCs w:val="24"/>
          <w:highlight w:val="none"/>
        </w:rPr>
      </w:pPr>
      <w:r>
        <w:rPr>
          <w:rFonts w:hint="default" w:ascii="Times New Roman" w:hAnsi="Times New Roman" w:cs="Times New Roman"/>
          <w:color w:val="auto"/>
          <w:kern w:val="2"/>
          <w:sz w:val="24"/>
          <w:szCs w:val="24"/>
          <w:highlight w:val="none"/>
          <w:lang w:eastAsia="zh-CN"/>
        </w:rPr>
        <w:t>废水</w:t>
      </w:r>
      <w:r>
        <w:rPr>
          <w:rFonts w:hint="default" w:ascii="Times New Roman" w:hAnsi="Times New Roman" w:eastAsia="宋体" w:cs="Times New Roman"/>
          <w:color w:val="auto"/>
          <w:kern w:val="2"/>
          <w:sz w:val="24"/>
          <w:szCs w:val="24"/>
          <w:highlight w:val="none"/>
        </w:rPr>
        <w:t>监测结果见表</w:t>
      </w:r>
      <w:r>
        <w:rPr>
          <w:rFonts w:hint="default" w:ascii="Times New Roman" w:hAnsi="Times New Roman" w:eastAsia="宋体" w:cs="Times New Roman"/>
          <w:color w:val="auto"/>
          <w:kern w:val="2"/>
          <w:sz w:val="24"/>
          <w:szCs w:val="24"/>
          <w:highlight w:val="none"/>
          <w:lang w:val="en-US" w:eastAsia="zh-CN"/>
        </w:rPr>
        <w:t>9-5</w:t>
      </w:r>
      <w:r>
        <w:rPr>
          <w:rFonts w:hint="default" w:ascii="Times New Roman" w:hAnsi="Times New Roman" w:eastAsia="宋体" w:cs="Times New Roman"/>
          <w:color w:val="auto"/>
          <w:kern w:val="2"/>
          <w:sz w:val="24"/>
          <w:szCs w:val="24"/>
          <w:highlight w:val="none"/>
        </w:rPr>
        <w:t>。</w:t>
      </w:r>
    </w:p>
    <w:p>
      <w:pPr>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rPr>
        <w:br w:type="page"/>
      </w:r>
    </w:p>
    <w:p>
      <w:pPr>
        <w:pStyle w:val="36"/>
        <w:keepNext w:val="0"/>
        <w:keepLines w:val="0"/>
        <w:widowControl w:val="0"/>
        <w:suppressLineNumbers w:val="0"/>
        <w:spacing w:before="0" w:beforeAutospacing="0" w:after="0" w:afterAutospacing="0" w:line="240" w:lineRule="auto"/>
        <w:ind w:left="0" w:right="0" w:firstLine="480"/>
        <w:jc w:val="center"/>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表</w:t>
      </w:r>
      <w:r>
        <w:rPr>
          <w:rFonts w:hint="default" w:ascii="Times New Roman" w:hAnsi="Times New Roman" w:eastAsia="宋体" w:cs="Times New Roman"/>
          <w:b/>
          <w:bCs/>
          <w:color w:val="auto"/>
          <w:kern w:val="2"/>
          <w:sz w:val="21"/>
          <w:szCs w:val="21"/>
          <w:highlight w:val="none"/>
          <w:lang w:val="en-US" w:eastAsia="zh-CN"/>
        </w:rPr>
        <w:t xml:space="preserve">9-5 </w:t>
      </w:r>
      <w:r>
        <w:rPr>
          <w:rFonts w:hint="default" w:ascii="Times New Roman" w:hAnsi="Times New Roman" w:eastAsia="宋体" w:cs="Times New Roman"/>
          <w:b/>
          <w:bCs/>
          <w:color w:val="auto"/>
          <w:kern w:val="2"/>
          <w:sz w:val="21"/>
          <w:szCs w:val="21"/>
          <w:highlight w:val="none"/>
          <w:lang w:eastAsia="zh-CN"/>
        </w:rPr>
        <w:t>废水</w:t>
      </w:r>
      <w:r>
        <w:rPr>
          <w:rFonts w:hint="default" w:ascii="Times New Roman" w:hAnsi="Times New Roman" w:eastAsia="宋体" w:cs="Times New Roman"/>
          <w:b/>
          <w:bCs/>
          <w:color w:val="auto"/>
          <w:kern w:val="2"/>
          <w:sz w:val="21"/>
          <w:szCs w:val="21"/>
          <w:highlight w:val="none"/>
        </w:rPr>
        <w:t>监测结果</w:t>
      </w:r>
    </w:p>
    <w:tbl>
      <w:tblPr>
        <w:tblStyle w:val="28"/>
        <w:tblW w:w="8878" w:type="dxa"/>
        <w:tblInd w:w="1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42"/>
        <w:gridCol w:w="1664"/>
        <w:gridCol w:w="494"/>
        <w:gridCol w:w="1333"/>
        <w:gridCol w:w="1055"/>
        <w:gridCol w:w="690"/>
        <w:gridCol w:w="170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94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采样</w:t>
            </w:r>
            <w:r>
              <w:rPr>
                <w:rFonts w:hint="default" w:ascii="Times New Roman" w:hAnsi="Times New Roman" w:eastAsia="宋体" w:cs="Times New Roman"/>
                <w:color w:val="auto"/>
                <w:sz w:val="21"/>
                <w:szCs w:val="21"/>
                <w:highlight w:val="none"/>
                <w:lang w:eastAsia="zh-CN"/>
              </w:rPr>
              <w:t>时间</w:t>
            </w:r>
          </w:p>
        </w:tc>
        <w:tc>
          <w:tcPr>
            <w:tcW w:w="215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2021.11.26</w:t>
            </w:r>
          </w:p>
        </w:tc>
        <w:tc>
          <w:tcPr>
            <w:tcW w:w="23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采样点位</w:t>
            </w:r>
          </w:p>
        </w:tc>
        <w:tc>
          <w:tcPr>
            <w:tcW w:w="2390"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污水排放口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检</w:t>
            </w:r>
            <w:r>
              <w:rPr>
                <w:rFonts w:hint="default" w:ascii="Times New Roman" w:hAnsi="Times New Roman" w:eastAsia="宋体" w:cs="Times New Roman"/>
                <w:color w:val="auto"/>
                <w:sz w:val="21"/>
                <w:szCs w:val="21"/>
                <w:highlight w:val="none"/>
                <w:lang w:eastAsia="zh-CN"/>
              </w:rPr>
              <w:t>测</w:t>
            </w:r>
            <w:r>
              <w:rPr>
                <w:rFonts w:hint="default" w:ascii="Times New Roman" w:hAnsi="Times New Roman" w:eastAsia="宋体" w:cs="Times New Roman"/>
                <w:color w:val="auto"/>
                <w:sz w:val="21"/>
                <w:szCs w:val="21"/>
                <w:highlight w:val="none"/>
              </w:rPr>
              <w:t>项目</w:t>
            </w:r>
          </w:p>
        </w:tc>
        <w:tc>
          <w:tcPr>
            <w:tcW w:w="6936" w:type="dxa"/>
            <w:gridSpan w:val="6"/>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检</w:t>
            </w:r>
            <w:r>
              <w:rPr>
                <w:rFonts w:hint="default" w:ascii="Times New Roman" w:hAnsi="Times New Roman" w:eastAsia="宋体" w:cs="Times New Roman"/>
                <w:color w:val="auto"/>
                <w:sz w:val="21"/>
                <w:szCs w:val="21"/>
                <w:highlight w:val="none"/>
                <w:lang w:eastAsia="zh-CN"/>
              </w:rPr>
              <w:t>测</w:t>
            </w:r>
            <w:r>
              <w:rPr>
                <w:rFonts w:hint="default" w:ascii="Times New Roman" w:hAnsi="Times New Roman" w:eastAsia="宋体" w:cs="Times New Roman"/>
                <w:color w:val="auto"/>
                <w:sz w:val="21"/>
                <w:szCs w:val="21"/>
                <w:highlight w:val="none"/>
              </w:rPr>
              <w:t>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66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第一次</w:t>
            </w:r>
          </w:p>
        </w:tc>
        <w:tc>
          <w:tcPr>
            <w:tcW w:w="18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第二次</w:t>
            </w:r>
          </w:p>
        </w:tc>
        <w:tc>
          <w:tcPr>
            <w:tcW w:w="1745"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第三次</w:t>
            </w:r>
          </w:p>
        </w:tc>
        <w:tc>
          <w:tcPr>
            <w:tcW w:w="170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第四次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highlight w:val="none"/>
                <w:lang w:val="en-US" w:eastAsia="zh-CN"/>
              </w:rPr>
            </w:pPr>
            <w:bookmarkStart w:id="259" w:name="OLE_LINK1" w:colFirst="1" w:colLast="4"/>
            <w:r>
              <w:rPr>
                <w:rFonts w:hint="eastAsia" w:cs="Times New Roman"/>
                <w:color w:val="auto"/>
                <w:sz w:val="21"/>
                <w:szCs w:val="21"/>
                <w:highlight w:val="none"/>
                <w:lang w:val="en-US" w:eastAsia="zh-CN"/>
              </w:rPr>
              <w:t>pH（无量纲）</w:t>
            </w:r>
          </w:p>
        </w:tc>
        <w:tc>
          <w:tcPr>
            <w:tcW w:w="166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7.2</w:t>
            </w:r>
          </w:p>
        </w:tc>
        <w:tc>
          <w:tcPr>
            <w:tcW w:w="1827"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7.3</w:t>
            </w:r>
          </w:p>
        </w:tc>
        <w:tc>
          <w:tcPr>
            <w:tcW w:w="1745"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7.3</w:t>
            </w:r>
          </w:p>
        </w:tc>
        <w:tc>
          <w:tcPr>
            <w:tcW w:w="1700"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7.4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悬浮物</w:t>
            </w:r>
            <w:r>
              <w:rPr>
                <w:rFonts w:hint="eastAsia" w:cs="Times New Roman"/>
                <w:color w:val="auto"/>
                <w:sz w:val="21"/>
                <w:szCs w:val="21"/>
                <w:highlight w:val="none"/>
                <w:lang w:val="en-US" w:eastAsia="zh-CN"/>
              </w:rPr>
              <w:t>（mg/L）</w:t>
            </w:r>
          </w:p>
        </w:tc>
        <w:tc>
          <w:tcPr>
            <w:tcW w:w="166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16</w:t>
            </w:r>
          </w:p>
        </w:tc>
        <w:tc>
          <w:tcPr>
            <w:tcW w:w="1827"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15</w:t>
            </w:r>
          </w:p>
        </w:tc>
        <w:tc>
          <w:tcPr>
            <w:tcW w:w="1745"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17</w:t>
            </w:r>
          </w:p>
        </w:tc>
        <w:tc>
          <w:tcPr>
            <w:tcW w:w="1700"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五日生化需氧量（mg/L）</w:t>
            </w:r>
          </w:p>
        </w:tc>
        <w:tc>
          <w:tcPr>
            <w:tcW w:w="166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12.0</w:t>
            </w:r>
          </w:p>
        </w:tc>
        <w:tc>
          <w:tcPr>
            <w:tcW w:w="1827"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8.5</w:t>
            </w:r>
          </w:p>
        </w:tc>
        <w:tc>
          <w:tcPr>
            <w:tcW w:w="1745"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10.5</w:t>
            </w:r>
          </w:p>
        </w:tc>
        <w:tc>
          <w:tcPr>
            <w:tcW w:w="1700"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94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化学需氧量（mg/L）</w:t>
            </w:r>
          </w:p>
        </w:tc>
        <w:tc>
          <w:tcPr>
            <w:tcW w:w="166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30</w:t>
            </w:r>
          </w:p>
        </w:tc>
        <w:tc>
          <w:tcPr>
            <w:tcW w:w="18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33</w:t>
            </w:r>
          </w:p>
        </w:tc>
        <w:tc>
          <w:tcPr>
            <w:tcW w:w="1745"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32</w:t>
            </w:r>
          </w:p>
        </w:tc>
        <w:tc>
          <w:tcPr>
            <w:tcW w:w="170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34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氨氮（mg/L）</w:t>
            </w:r>
          </w:p>
        </w:tc>
        <w:tc>
          <w:tcPr>
            <w:tcW w:w="166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1.68</w:t>
            </w:r>
          </w:p>
        </w:tc>
        <w:tc>
          <w:tcPr>
            <w:tcW w:w="18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1.77</w:t>
            </w:r>
          </w:p>
        </w:tc>
        <w:tc>
          <w:tcPr>
            <w:tcW w:w="1745"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1.46</w:t>
            </w:r>
          </w:p>
        </w:tc>
        <w:tc>
          <w:tcPr>
            <w:tcW w:w="170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1.52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总磷</w:t>
            </w:r>
            <w:r>
              <w:rPr>
                <w:rFonts w:hint="eastAsia" w:cs="Times New Roman"/>
                <w:color w:val="auto"/>
                <w:sz w:val="21"/>
                <w:szCs w:val="21"/>
                <w:highlight w:val="none"/>
                <w:lang w:val="en-US" w:eastAsia="zh-CN"/>
              </w:rPr>
              <w:t>（mg/L）</w:t>
            </w:r>
          </w:p>
        </w:tc>
        <w:tc>
          <w:tcPr>
            <w:tcW w:w="166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0.35</w:t>
            </w:r>
          </w:p>
        </w:tc>
        <w:tc>
          <w:tcPr>
            <w:tcW w:w="18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0.37</w:t>
            </w:r>
          </w:p>
        </w:tc>
        <w:tc>
          <w:tcPr>
            <w:tcW w:w="1745"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0.38</w:t>
            </w:r>
          </w:p>
        </w:tc>
        <w:tc>
          <w:tcPr>
            <w:tcW w:w="170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0.40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eastAsia="zh-CN"/>
              </w:rPr>
              <w:t>总氮</w:t>
            </w:r>
            <w:r>
              <w:rPr>
                <w:rFonts w:hint="eastAsia" w:cs="Times New Roman"/>
                <w:color w:val="auto"/>
                <w:sz w:val="21"/>
                <w:szCs w:val="21"/>
                <w:highlight w:val="none"/>
                <w:lang w:val="en-US" w:eastAsia="zh-CN"/>
              </w:rPr>
              <w:t>（mg/L）</w:t>
            </w:r>
          </w:p>
        </w:tc>
        <w:tc>
          <w:tcPr>
            <w:tcW w:w="166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12.9</w:t>
            </w:r>
          </w:p>
        </w:tc>
        <w:tc>
          <w:tcPr>
            <w:tcW w:w="18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10.7</w:t>
            </w:r>
          </w:p>
        </w:tc>
        <w:tc>
          <w:tcPr>
            <w:tcW w:w="1745"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9.55</w:t>
            </w:r>
          </w:p>
        </w:tc>
        <w:tc>
          <w:tcPr>
            <w:tcW w:w="170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石油类（mg/L）</w:t>
            </w:r>
          </w:p>
        </w:tc>
        <w:tc>
          <w:tcPr>
            <w:tcW w:w="166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0.48</w:t>
            </w:r>
          </w:p>
        </w:tc>
        <w:tc>
          <w:tcPr>
            <w:tcW w:w="18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0.49</w:t>
            </w:r>
          </w:p>
        </w:tc>
        <w:tc>
          <w:tcPr>
            <w:tcW w:w="1745"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0.69</w:t>
            </w:r>
          </w:p>
        </w:tc>
        <w:tc>
          <w:tcPr>
            <w:tcW w:w="170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0.59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动植物油</w:t>
            </w:r>
            <w:r>
              <w:rPr>
                <w:rFonts w:hint="eastAsia" w:cs="Times New Roman"/>
                <w:color w:val="auto"/>
                <w:sz w:val="21"/>
                <w:szCs w:val="21"/>
                <w:highlight w:val="none"/>
                <w:lang w:val="en-US" w:eastAsia="zh-CN"/>
              </w:rPr>
              <w:t>（mg/L）</w:t>
            </w:r>
          </w:p>
        </w:tc>
        <w:tc>
          <w:tcPr>
            <w:tcW w:w="166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0.80</w:t>
            </w:r>
          </w:p>
        </w:tc>
        <w:tc>
          <w:tcPr>
            <w:tcW w:w="18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0.79</w:t>
            </w:r>
          </w:p>
        </w:tc>
        <w:tc>
          <w:tcPr>
            <w:tcW w:w="1745"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0.58</w:t>
            </w:r>
          </w:p>
        </w:tc>
        <w:tc>
          <w:tcPr>
            <w:tcW w:w="170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0.59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kern w:val="2"/>
                <w:sz w:val="21"/>
                <w:szCs w:val="21"/>
                <w:highlight w:val="none"/>
                <w:lang w:val="en-US" w:eastAsia="zh-CN" w:bidi="ar-SA"/>
              </w:rPr>
              <w:t>全盐量</w:t>
            </w:r>
            <w:r>
              <w:rPr>
                <w:rFonts w:hint="eastAsia" w:cs="Times New Roman"/>
                <w:color w:val="auto"/>
                <w:sz w:val="21"/>
                <w:szCs w:val="21"/>
                <w:highlight w:val="none"/>
                <w:lang w:val="en-US" w:eastAsia="zh-CN"/>
              </w:rPr>
              <w:t>（mg/L）</w:t>
            </w:r>
          </w:p>
        </w:tc>
        <w:tc>
          <w:tcPr>
            <w:tcW w:w="166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1134</w:t>
            </w:r>
          </w:p>
        </w:tc>
        <w:tc>
          <w:tcPr>
            <w:tcW w:w="18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1203</w:t>
            </w:r>
          </w:p>
        </w:tc>
        <w:tc>
          <w:tcPr>
            <w:tcW w:w="1745"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1258</w:t>
            </w:r>
          </w:p>
        </w:tc>
        <w:tc>
          <w:tcPr>
            <w:tcW w:w="170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1186</w:t>
            </w:r>
          </w:p>
        </w:tc>
      </w:tr>
      <w:bookmarkEnd w:id="259"/>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采样</w:t>
            </w:r>
            <w:r>
              <w:rPr>
                <w:rFonts w:hint="default" w:ascii="Times New Roman" w:hAnsi="Times New Roman" w:eastAsia="宋体" w:cs="Times New Roman"/>
                <w:color w:val="auto"/>
                <w:sz w:val="21"/>
                <w:szCs w:val="21"/>
                <w:highlight w:val="none"/>
                <w:lang w:eastAsia="zh-CN"/>
              </w:rPr>
              <w:t>时间</w:t>
            </w:r>
          </w:p>
        </w:tc>
        <w:tc>
          <w:tcPr>
            <w:tcW w:w="215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2021.11.27</w:t>
            </w:r>
          </w:p>
        </w:tc>
        <w:tc>
          <w:tcPr>
            <w:tcW w:w="2388"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采样点位</w:t>
            </w:r>
          </w:p>
        </w:tc>
        <w:tc>
          <w:tcPr>
            <w:tcW w:w="2390"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污水排放口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检</w:t>
            </w:r>
            <w:r>
              <w:rPr>
                <w:rFonts w:hint="default" w:ascii="Times New Roman" w:hAnsi="Times New Roman" w:eastAsia="宋体" w:cs="Times New Roman"/>
                <w:color w:val="auto"/>
                <w:sz w:val="21"/>
                <w:szCs w:val="21"/>
                <w:highlight w:val="none"/>
                <w:lang w:eastAsia="zh-CN"/>
              </w:rPr>
              <w:t>测</w:t>
            </w:r>
            <w:r>
              <w:rPr>
                <w:rFonts w:hint="default" w:ascii="Times New Roman" w:hAnsi="Times New Roman" w:eastAsia="宋体" w:cs="Times New Roman"/>
                <w:color w:val="auto"/>
                <w:sz w:val="21"/>
                <w:szCs w:val="21"/>
                <w:highlight w:val="none"/>
              </w:rPr>
              <w:t>项目</w:t>
            </w:r>
          </w:p>
        </w:tc>
        <w:tc>
          <w:tcPr>
            <w:tcW w:w="6936" w:type="dxa"/>
            <w:gridSpan w:val="6"/>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检</w:t>
            </w:r>
            <w:r>
              <w:rPr>
                <w:rFonts w:hint="default" w:ascii="Times New Roman" w:hAnsi="Times New Roman" w:eastAsia="宋体" w:cs="Times New Roman"/>
                <w:color w:val="auto"/>
                <w:sz w:val="21"/>
                <w:szCs w:val="21"/>
                <w:highlight w:val="none"/>
                <w:lang w:eastAsia="zh-CN"/>
              </w:rPr>
              <w:t>测</w:t>
            </w:r>
            <w:r>
              <w:rPr>
                <w:rFonts w:hint="default" w:ascii="Times New Roman" w:hAnsi="Times New Roman" w:eastAsia="宋体" w:cs="Times New Roman"/>
                <w:color w:val="auto"/>
                <w:sz w:val="21"/>
                <w:szCs w:val="21"/>
                <w:highlight w:val="none"/>
              </w:rPr>
              <w:t>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166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第一次</w:t>
            </w:r>
          </w:p>
        </w:tc>
        <w:tc>
          <w:tcPr>
            <w:tcW w:w="18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第二次</w:t>
            </w:r>
          </w:p>
        </w:tc>
        <w:tc>
          <w:tcPr>
            <w:tcW w:w="1745"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第三次</w:t>
            </w:r>
          </w:p>
        </w:tc>
        <w:tc>
          <w:tcPr>
            <w:tcW w:w="170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第四次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highlight w:val="none"/>
                <w:lang w:val="en-US" w:eastAsia="zh-CN"/>
              </w:rPr>
            </w:pPr>
            <w:bookmarkStart w:id="260" w:name="OLE_LINK2" w:colFirst="1" w:colLast="4"/>
            <w:r>
              <w:rPr>
                <w:rFonts w:hint="eastAsia" w:cs="Times New Roman"/>
                <w:color w:val="auto"/>
                <w:sz w:val="21"/>
                <w:szCs w:val="21"/>
                <w:highlight w:val="none"/>
                <w:lang w:val="en-US" w:eastAsia="zh-CN"/>
              </w:rPr>
              <w:t>pH（无量纲）</w:t>
            </w:r>
          </w:p>
        </w:tc>
        <w:tc>
          <w:tcPr>
            <w:tcW w:w="166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7.1</w:t>
            </w:r>
          </w:p>
        </w:tc>
        <w:tc>
          <w:tcPr>
            <w:tcW w:w="1827"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7.3</w:t>
            </w:r>
          </w:p>
        </w:tc>
        <w:tc>
          <w:tcPr>
            <w:tcW w:w="1745"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7.5</w:t>
            </w:r>
          </w:p>
        </w:tc>
        <w:tc>
          <w:tcPr>
            <w:tcW w:w="1700"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7.3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悬浮物</w:t>
            </w:r>
            <w:r>
              <w:rPr>
                <w:rFonts w:hint="eastAsia" w:cs="Times New Roman"/>
                <w:color w:val="auto"/>
                <w:sz w:val="21"/>
                <w:szCs w:val="21"/>
                <w:highlight w:val="none"/>
                <w:lang w:val="en-US" w:eastAsia="zh-CN"/>
              </w:rPr>
              <w:t>（mg/L）</w:t>
            </w:r>
          </w:p>
        </w:tc>
        <w:tc>
          <w:tcPr>
            <w:tcW w:w="166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14</w:t>
            </w:r>
          </w:p>
        </w:tc>
        <w:tc>
          <w:tcPr>
            <w:tcW w:w="1827"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15</w:t>
            </w:r>
          </w:p>
        </w:tc>
        <w:tc>
          <w:tcPr>
            <w:tcW w:w="1745"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16</w:t>
            </w:r>
          </w:p>
        </w:tc>
        <w:tc>
          <w:tcPr>
            <w:tcW w:w="1700"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4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五日生化需氧量（mg/L）</w:t>
            </w:r>
          </w:p>
        </w:tc>
        <w:tc>
          <w:tcPr>
            <w:tcW w:w="166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10.0</w:t>
            </w:r>
          </w:p>
        </w:tc>
        <w:tc>
          <w:tcPr>
            <w:tcW w:w="1827"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11.5</w:t>
            </w:r>
          </w:p>
        </w:tc>
        <w:tc>
          <w:tcPr>
            <w:tcW w:w="1745"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10.5</w:t>
            </w:r>
          </w:p>
        </w:tc>
        <w:tc>
          <w:tcPr>
            <w:tcW w:w="1700"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9.5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94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化学需氧量（mg/L）</w:t>
            </w:r>
          </w:p>
        </w:tc>
        <w:tc>
          <w:tcPr>
            <w:tcW w:w="166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31</w:t>
            </w:r>
          </w:p>
        </w:tc>
        <w:tc>
          <w:tcPr>
            <w:tcW w:w="18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34</w:t>
            </w:r>
          </w:p>
        </w:tc>
        <w:tc>
          <w:tcPr>
            <w:tcW w:w="1745"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34</w:t>
            </w:r>
          </w:p>
        </w:tc>
        <w:tc>
          <w:tcPr>
            <w:tcW w:w="170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33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氨氮（mg/L）</w:t>
            </w:r>
          </w:p>
        </w:tc>
        <w:tc>
          <w:tcPr>
            <w:tcW w:w="166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1.44</w:t>
            </w:r>
          </w:p>
        </w:tc>
        <w:tc>
          <w:tcPr>
            <w:tcW w:w="18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1.56</w:t>
            </w:r>
          </w:p>
        </w:tc>
        <w:tc>
          <w:tcPr>
            <w:tcW w:w="1745"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1.97</w:t>
            </w:r>
          </w:p>
        </w:tc>
        <w:tc>
          <w:tcPr>
            <w:tcW w:w="170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1.81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总磷</w:t>
            </w:r>
            <w:r>
              <w:rPr>
                <w:rFonts w:hint="eastAsia" w:cs="Times New Roman"/>
                <w:color w:val="auto"/>
                <w:sz w:val="21"/>
                <w:szCs w:val="21"/>
                <w:highlight w:val="none"/>
                <w:lang w:val="en-US" w:eastAsia="zh-CN"/>
              </w:rPr>
              <w:t>（mg/L）</w:t>
            </w:r>
          </w:p>
        </w:tc>
        <w:tc>
          <w:tcPr>
            <w:tcW w:w="166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0.39</w:t>
            </w:r>
          </w:p>
        </w:tc>
        <w:tc>
          <w:tcPr>
            <w:tcW w:w="18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0.33</w:t>
            </w:r>
          </w:p>
        </w:tc>
        <w:tc>
          <w:tcPr>
            <w:tcW w:w="1745"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0.34</w:t>
            </w:r>
          </w:p>
        </w:tc>
        <w:tc>
          <w:tcPr>
            <w:tcW w:w="170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0.36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eastAsia="zh-CN"/>
              </w:rPr>
              <w:t>总氮</w:t>
            </w:r>
            <w:r>
              <w:rPr>
                <w:rFonts w:hint="eastAsia" w:cs="Times New Roman"/>
                <w:color w:val="auto"/>
                <w:sz w:val="21"/>
                <w:szCs w:val="21"/>
                <w:highlight w:val="none"/>
                <w:lang w:val="en-US" w:eastAsia="zh-CN"/>
              </w:rPr>
              <w:t>（mg/L）</w:t>
            </w:r>
          </w:p>
        </w:tc>
        <w:tc>
          <w:tcPr>
            <w:tcW w:w="166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10.0</w:t>
            </w:r>
          </w:p>
        </w:tc>
        <w:tc>
          <w:tcPr>
            <w:tcW w:w="18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13.1</w:t>
            </w:r>
          </w:p>
        </w:tc>
        <w:tc>
          <w:tcPr>
            <w:tcW w:w="1745"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11.8</w:t>
            </w:r>
          </w:p>
        </w:tc>
        <w:tc>
          <w:tcPr>
            <w:tcW w:w="170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9.98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石油类（mg/L）</w:t>
            </w:r>
          </w:p>
        </w:tc>
        <w:tc>
          <w:tcPr>
            <w:tcW w:w="166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0.46</w:t>
            </w:r>
          </w:p>
        </w:tc>
        <w:tc>
          <w:tcPr>
            <w:tcW w:w="18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0.42</w:t>
            </w:r>
          </w:p>
        </w:tc>
        <w:tc>
          <w:tcPr>
            <w:tcW w:w="1745"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0.44</w:t>
            </w:r>
          </w:p>
        </w:tc>
        <w:tc>
          <w:tcPr>
            <w:tcW w:w="170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0.41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94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动植物</w:t>
            </w:r>
            <w:r>
              <w:rPr>
                <w:rFonts w:hint="eastAsia" w:cs="Times New Roman"/>
                <w:color w:val="auto"/>
                <w:sz w:val="21"/>
                <w:szCs w:val="21"/>
                <w:highlight w:val="none"/>
                <w:lang w:val="en-US" w:eastAsia="zh-CN"/>
              </w:rPr>
              <w:t>（mg/L）</w:t>
            </w:r>
          </w:p>
        </w:tc>
        <w:tc>
          <w:tcPr>
            <w:tcW w:w="166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0.70</w:t>
            </w:r>
          </w:p>
        </w:tc>
        <w:tc>
          <w:tcPr>
            <w:tcW w:w="18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0.64</w:t>
            </w:r>
          </w:p>
        </w:tc>
        <w:tc>
          <w:tcPr>
            <w:tcW w:w="1745"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0.63</w:t>
            </w:r>
          </w:p>
        </w:tc>
        <w:tc>
          <w:tcPr>
            <w:tcW w:w="170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0.63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942"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kern w:val="2"/>
                <w:sz w:val="21"/>
                <w:szCs w:val="21"/>
                <w:highlight w:val="none"/>
                <w:lang w:val="en-US" w:eastAsia="zh-CN" w:bidi="ar-SA"/>
              </w:rPr>
              <w:t>全盐量</w:t>
            </w:r>
            <w:r>
              <w:rPr>
                <w:rFonts w:hint="eastAsia" w:cs="Times New Roman"/>
                <w:color w:val="auto"/>
                <w:sz w:val="21"/>
                <w:szCs w:val="21"/>
                <w:highlight w:val="none"/>
                <w:lang w:val="en-US" w:eastAsia="zh-CN"/>
              </w:rPr>
              <w:t>（mg/L）</w:t>
            </w:r>
          </w:p>
        </w:tc>
        <w:tc>
          <w:tcPr>
            <w:tcW w:w="1664"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1210</w:t>
            </w:r>
          </w:p>
        </w:tc>
        <w:tc>
          <w:tcPr>
            <w:tcW w:w="1827"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1161</w:t>
            </w:r>
          </w:p>
        </w:tc>
        <w:tc>
          <w:tcPr>
            <w:tcW w:w="1745" w:type="dxa"/>
            <w:gridSpan w:val="2"/>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1308</w:t>
            </w:r>
          </w:p>
        </w:tc>
        <w:tc>
          <w:tcPr>
            <w:tcW w:w="1700" w:type="dxa"/>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1287</w:t>
            </w:r>
          </w:p>
        </w:tc>
      </w:tr>
      <w:bookmarkEnd w:id="260"/>
    </w:tbl>
    <w:p>
      <w:pPr>
        <w:pStyle w:val="36"/>
        <w:keepNext w:val="0"/>
        <w:keepLines w:val="0"/>
        <w:widowControl w:val="0"/>
        <w:suppressLineNumbers w:val="0"/>
        <w:spacing w:before="0" w:beforeAutospacing="0" w:after="0" w:afterAutospacing="0" w:line="240" w:lineRule="auto"/>
        <w:ind w:left="0" w:right="0" w:firstLine="480"/>
        <w:jc w:val="center"/>
        <w:rPr>
          <w:rFonts w:hint="default" w:ascii="Times New Roman" w:hAnsi="Times New Roman" w:eastAsia="宋体" w:cs="Times New Roman"/>
          <w:b/>
          <w:bCs/>
          <w:color w:val="auto"/>
          <w:kern w:val="2"/>
          <w:sz w:val="21"/>
          <w:szCs w:val="21"/>
          <w:highlight w:val="none"/>
        </w:rPr>
      </w:pPr>
    </w:p>
    <w:p>
      <w:pPr>
        <w:bidi w:val="0"/>
        <w:rPr>
          <w:rFonts w:hint="default" w:ascii="Times New Roman" w:hAnsi="Times New Roman" w:cs="Times New Roman"/>
          <w:color w:val="auto"/>
          <w:highlight w:val="none"/>
          <w:lang w:eastAsia="zh-CN"/>
        </w:rPr>
      </w:pPr>
      <w:r>
        <w:rPr>
          <w:rFonts w:hint="default" w:ascii="Times New Roman" w:hAnsi="Times New Roman" w:cs="Times New Roman"/>
          <w:color w:val="auto"/>
          <w:kern w:val="2"/>
          <w:sz w:val="24"/>
          <w:szCs w:val="24"/>
          <w:highlight w:val="none"/>
          <w:lang w:eastAsia="zh-CN"/>
        </w:rPr>
        <w:t>废水</w:t>
      </w:r>
      <w:r>
        <w:rPr>
          <w:rFonts w:hint="default" w:ascii="Times New Roman" w:hAnsi="Times New Roman" w:eastAsia="宋体" w:cs="Times New Roman"/>
          <w:color w:val="auto"/>
          <w:kern w:val="2"/>
          <w:sz w:val="24"/>
          <w:szCs w:val="24"/>
          <w:highlight w:val="none"/>
        </w:rPr>
        <w:t>监测结果评价：验收监测期间</w:t>
      </w:r>
      <w:r>
        <w:rPr>
          <w:rFonts w:hint="default" w:ascii="Times New Roman" w:hAnsi="Times New Roman" w:cs="Times New Roman"/>
          <w:color w:val="auto"/>
          <w:spacing w:val="6"/>
          <w:kern w:val="2"/>
          <w:sz w:val="24"/>
          <w:szCs w:val="24"/>
          <w:highlight w:val="none"/>
          <w:lang w:eastAsia="zh-CN"/>
        </w:rPr>
        <w:t>，</w:t>
      </w:r>
      <w:r>
        <w:rPr>
          <w:rFonts w:hint="default" w:ascii="Times New Roman" w:hAnsi="Times New Roman" w:cs="Times New Roman"/>
          <w:color w:val="auto"/>
          <w:highlight w:val="none"/>
          <w:lang w:val="zh-CN"/>
        </w:rPr>
        <w:t>本项目</w:t>
      </w:r>
      <w:r>
        <w:rPr>
          <w:rFonts w:hint="default" w:ascii="Times New Roman" w:hAnsi="Times New Roman" w:eastAsia="宋体" w:cs="Times New Roman"/>
          <w:color w:val="auto"/>
          <w:sz w:val="24"/>
          <w:szCs w:val="24"/>
          <w:highlight w:val="none"/>
          <w:lang w:val="zh-CN" w:eastAsia="zh-CN"/>
        </w:rPr>
        <w:t>污水</w:t>
      </w:r>
      <w:r>
        <w:rPr>
          <w:rFonts w:hint="default" w:ascii="Times New Roman" w:hAnsi="Times New Roman" w:cs="Times New Roman"/>
          <w:color w:val="auto"/>
          <w:sz w:val="24"/>
          <w:szCs w:val="24"/>
          <w:highlight w:val="none"/>
          <w:lang w:val="zh-CN" w:eastAsia="zh-CN"/>
        </w:rPr>
        <w:t>排放口</w:t>
      </w:r>
      <w:r>
        <w:rPr>
          <w:rFonts w:hint="default" w:ascii="Times New Roman" w:hAnsi="Times New Roman" w:cs="Times New Roman"/>
          <w:color w:val="auto"/>
          <w:sz w:val="24"/>
          <w:szCs w:val="24"/>
          <w:highlight w:val="none"/>
          <w:lang w:val="en-US" w:eastAsia="zh-CN"/>
        </w:rPr>
        <w:t>pH、</w:t>
      </w:r>
      <w:r>
        <w:rPr>
          <w:rFonts w:hint="default" w:ascii="Times New Roman" w:hAnsi="Times New Roman" w:eastAsia="宋体" w:cs="Times New Roman"/>
          <w:color w:val="auto"/>
          <w:sz w:val="24"/>
          <w:szCs w:val="24"/>
          <w:highlight w:val="none"/>
          <w:lang w:val="en-US" w:eastAsia="zh-CN"/>
        </w:rPr>
        <w:t>悬浮物、五日生化需氧量、化学需氧量、氨氮、</w:t>
      </w:r>
      <w:r>
        <w:rPr>
          <w:rFonts w:hint="default" w:ascii="Times New Roman" w:hAnsi="Times New Roman" w:cs="Times New Roman"/>
          <w:color w:val="auto"/>
          <w:sz w:val="24"/>
          <w:szCs w:val="24"/>
          <w:highlight w:val="none"/>
          <w:lang w:val="en-US" w:eastAsia="zh-CN"/>
        </w:rPr>
        <w:t>总</w:t>
      </w:r>
      <w:r>
        <w:rPr>
          <w:rFonts w:hint="default" w:ascii="Times New Roman" w:hAnsi="Times New Roman" w:eastAsia="宋体" w:cs="Times New Roman"/>
          <w:color w:val="auto"/>
          <w:sz w:val="24"/>
          <w:szCs w:val="24"/>
          <w:highlight w:val="none"/>
          <w:lang w:val="en-US" w:eastAsia="zh-CN"/>
        </w:rPr>
        <w:t>磷、总氮、</w:t>
      </w:r>
      <w:r>
        <w:rPr>
          <w:rFonts w:hint="eastAsia" w:ascii="Times New Roman" w:hAnsi="Times New Roman" w:eastAsia="宋体" w:cs="Times New Roman"/>
          <w:color w:val="auto"/>
          <w:sz w:val="24"/>
          <w:szCs w:val="24"/>
          <w:highlight w:val="none"/>
          <w:lang w:val="en-US" w:eastAsia="zh-CN"/>
        </w:rPr>
        <w:t>石油类</w:t>
      </w:r>
      <w:r>
        <w:rPr>
          <w:rFonts w:hint="default" w:ascii="Times New Roman" w:hAnsi="Times New Roman" w:eastAsia="宋体" w:cs="Times New Roman"/>
          <w:color w:val="auto"/>
          <w:sz w:val="24"/>
          <w:szCs w:val="24"/>
          <w:highlight w:val="none"/>
          <w:lang w:val="en-US" w:eastAsia="zh-CN"/>
        </w:rPr>
        <w:t>、动植物油、全盐量</w:t>
      </w:r>
      <w:r>
        <w:rPr>
          <w:rFonts w:hint="eastAsia" w:cs="Times New Roman"/>
          <w:color w:val="auto"/>
          <w:sz w:val="24"/>
          <w:szCs w:val="24"/>
          <w:highlight w:val="none"/>
          <w:lang w:val="en-US" w:eastAsia="zh-CN"/>
        </w:rPr>
        <w:t>最大日平均排放浓度</w:t>
      </w:r>
      <w:r>
        <w:rPr>
          <w:rFonts w:hint="default" w:ascii="Times New Roman" w:hAnsi="Times New Roman" w:eastAsia="宋体" w:cs="Times New Roman"/>
          <w:color w:val="auto"/>
          <w:sz w:val="24"/>
          <w:szCs w:val="24"/>
          <w:highlight w:val="none"/>
          <w:lang w:val="en-US" w:eastAsia="zh-CN"/>
        </w:rPr>
        <w:t>分别为</w:t>
      </w:r>
      <w:r>
        <w:rPr>
          <w:rFonts w:hint="eastAsia" w:cs="Times New Roman"/>
          <w:color w:val="auto"/>
          <w:sz w:val="24"/>
          <w:szCs w:val="24"/>
          <w:highlight w:val="none"/>
          <w:lang w:val="en-US" w:eastAsia="zh-CN"/>
        </w:rPr>
        <w:t>7.3</w:t>
      </w:r>
      <w:r>
        <w:rPr>
          <w:rFonts w:hint="default"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17</w:t>
      </w: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cs="Times New Roman"/>
          <w:color w:val="auto"/>
          <w:spacing w:val="6"/>
          <w:kern w:val="2"/>
          <w:sz w:val="24"/>
          <w:szCs w:val="24"/>
          <w:highlight w:val="none"/>
          <w:lang w:val="en-US" w:eastAsia="zh-CN"/>
        </w:rPr>
        <w:t>mg/L</w:t>
      </w:r>
      <w:r>
        <w:rPr>
          <w:rFonts w:hint="default"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10.6</w:t>
      </w: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cs="Times New Roman"/>
          <w:color w:val="auto"/>
          <w:spacing w:val="6"/>
          <w:kern w:val="2"/>
          <w:sz w:val="24"/>
          <w:szCs w:val="24"/>
          <w:highlight w:val="none"/>
          <w:lang w:val="en-US" w:eastAsia="zh-CN"/>
        </w:rPr>
        <w:t>mg/L</w:t>
      </w:r>
      <w:r>
        <w:rPr>
          <w:rFonts w:hint="default"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33</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pacing w:val="6"/>
          <w:kern w:val="2"/>
          <w:sz w:val="24"/>
          <w:szCs w:val="24"/>
          <w:highlight w:val="none"/>
          <w:lang w:val="en-US" w:eastAsia="zh-CN"/>
        </w:rPr>
        <w:t>mg/L</w:t>
      </w:r>
      <w:r>
        <w:rPr>
          <w:rFonts w:hint="default" w:ascii="Times New Roman" w:hAnsi="Times New Roman" w:eastAsia="宋体" w:cs="Times New Roman"/>
          <w:color w:val="auto"/>
          <w:sz w:val="24"/>
          <w:szCs w:val="24"/>
          <w:highlight w:val="none"/>
          <w:lang w:val="en-US" w:eastAsia="zh-CN"/>
        </w:rPr>
        <w:t>、</w:t>
      </w:r>
      <w:r>
        <w:rPr>
          <w:rFonts w:hint="eastAsia" w:cs="Times New Roman"/>
          <w:color w:val="auto"/>
          <w:sz w:val="24"/>
          <w:szCs w:val="24"/>
          <w:highlight w:val="none"/>
          <w:lang w:val="en-US" w:eastAsia="zh-CN"/>
        </w:rPr>
        <w:t>1.70</w:t>
      </w:r>
      <w:r>
        <w:rPr>
          <w:rFonts w:hint="default" w:ascii="Times New Roman" w:hAnsi="Times New Roman" w:cs="Times New Roman"/>
          <w:color w:val="auto"/>
          <w:spacing w:val="6"/>
          <w:kern w:val="2"/>
          <w:sz w:val="24"/>
          <w:szCs w:val="24"/>
          <w:highlight w:val="none"/>
          <w:lang w:val="en-US" w:eastAsia="zh-CN"/>
        </w:rPr>
        <w:t>mg/L、</w:t>
      </w:r>
      <w:r>
        <w:rPr>
          <w:rFonts w:hint="eastAsia" w:cs="Times New Roman"/>
          <w:color w:val="auto"/>
          <w:spacing w:val="6"/>
          <w:kern w:val="2"/>
          <w:sz w:val="24"/>
          <w:szCs w:val="24"/>
          <w:highlight w:val="none"/>
          <w:lang w:val="en-US" w:eastAsia="zh-CN"/>
        </w:rPr>
        <w:t>0.38</w:t>
      </w:r>
      <w:r>
        <w:rPr>
          <w:rFonts w:hint="default" w:ascii="Times New Roman" w:hAnsi="Times New Roman" w:cs="Times New Roman"/>
          <w:color w:val="auto"/>
          <w:spacing w:val="6"/>
          <w:kern w:val="2"/>
          <w:sz w:val="24"/>
          <w:szCs w:val="24"/>
          <w:highlight w:val="none"/>
          <w:lang w:val="en-US" w:eastAsia="zh-CN"/>
        </w:rPr>
        <w:t xml:space="preserve"> mg/L、</w:t>
      </w:r>
      <w:r>
        <w:rPr>
          <w:rFonts w:hint="eastAsia" w:cs="Times New Roman"/>
          <w:color w:val="auto"/>
          <w:spacing w:val="6"/>
          <w:kern w:val="2"/>
          <w:sz w:val="24"/>
          <w:szCs w:val="24"/>
          <w:highlight w:val="none"/>
          <w:lang w:val="en-US" w:eastAsia="zh-CN"/>
        </w:rPr>
        <w:t>11.3</w:t>
      </w:r>
      <w:r>
        <w:rPr>
          <w:rFonts w:hint="default" w:ascii="Times New Roman" w:hAnsi="Times New Roman" w:cs="Times New Roman"/>
          <w:color w:val="auto"/>
          <w:spacing w:val="6"/>
          <w:kern w:val="2"/>
          <w:sz w:val="24"/>
          <w:szCs w:val="24"/>
          <w:highlight w:val="none"/>
          <w:lang w:val="en-US" w:eastAsia="zh-CN"/>
        </w:rPr>
        <w:t>mg/L、</w:t>
      </w:r>
      <w:r>
        <w:rPr>
          <w:rFonts w:hint="eastAsia" w:cs="Times New Roman"/>
          <w:color w:val="auto"/>
          <w:spacing w:val="6"/>
          <w:kern w:val="2"/>
          <w:sz w:val="24"/>
          <w:szCs w:val="24"/>
          <w:highlight w:val="none"/>
          <w:lang w:val="en-US" w:eastAsia="zh-CN"/>
        </w:rPr>
        <w:t>0.56</w:t>
      </w:r>
      <w:r>
        <w:rPr>
          <w:rFonts w:hint="default" w:ascii="Times New Roman" w:hAnsi="Times New Roman" w:cs="Times New Roman"/>
          <w:color w:val="auto"/>
          <w:spacing w:val="6"/>
          <w:kern w:val="2"/>
          <w:sz w:val="24"/>
          <w:szCs w:val="24"/>
          <w:highlight w:val="none"/>
          <w:lang w:val="en-US" w:eastAsia="zh-CN"/>
        </w:rPr>
        <w:t>mg/L、</w:t>
      </w:r>
      <w:r>
        <w:rPr>
          <w:rFonts w:hint="eastAsia" w:cs="Times New Roman"/>
          <w:color w:val="auto"/>
          <w:spacing w:val="6"/>
          <w:kern w:val="2"/>
          <w:sz w:val="24"/>
          <w:szCs w:val="24"/>
          <w:highlight w:val="none"/>
          <w:lang w:val="en-US" w:eastAsia="zh-CN"/>
        </w:rPr>
        <w:t>0.69</w:t>
      </w:r>
      <w:r>
        <w:rPr>
          <w:rFonts w:hint="default" w:ascii="Times New Roman" w:hAnsi="Times New Roman" w:cs="Times New Roman"/>
          <w:color w:val="auto"/>
          <w:spacing w:val="6"/>
          <w:kern w:val="2"/>
          <w:sz w:val="24"/>
          <w:szCs w:val="24"/>
          <w:highlight w:val="none"/>
          <w:lang w:val="en-US" w:eastAsia="zh-CN"/>
        </w:rPr>
        <w:t>mg/L、</w:t>
      </w:r>
      <w:r>
        <w:rPr>
          <w:rFonts w:hint="eastAsia" w:cs="Times New Roman"/>
          <w:color w:val="auto"/>
          <w:spacing w:val="6"/>
          <w:kern w:val="2"/>
          <w:sz w:val="24"/>
          <w:szCs w:val="24"/>
          <w:highlight w:val="none"/>
          <w:lang w:val="en-US" w:eastAsia="zh-CN"/>
        </w:rPr>
        <w:t>1242</w:t>
      </w:r>
      <w:r>
        <w:rPr>
          <w:rFonts w:hint="default" w:ascii="Times New Roman" w:hAnsi="Times New Roman" w:cs="Times New Roman"/>
          <w:color w:val="auto"/>
          <w:spacing w:val="6"/>
          <w:kern w:val="2"/>
          <w:sz w:val="24"/>
          <w:szCs w:val="24"/>
          <w:highlight w:val="none"/>
          <w:lang w:val="en-US" w:eastAsia="zh-CN"/>
        </w:rPr>
        <w:t>mg/L</w:t>
      </w:r>
      <w:r>
        <w:rPr>
          <w:rFonts w:hint="default" w:ascii="Times New Roman" w:hAnsi="Times New Roman" w:eastAsia="宋体" w:cs="Times New Roman"/>
          <w:color w:val="auto"/>
          <w:sz w:val="24"/>
          <w:szCs w:val="24"/>
          <w:highlight w:val="none"/>
          <w:lang w:val="en-US" w:eastAsia="zh-CN"/>
        </w:rPr>
        <w:t>，满足</w:t>
      </w:r>
      <w:r>
        <w:rPr>
          <w:rFonts w:hint="eastAsia" w:cs="Times New Roman"/>
          <w:color w:val="auto"/>
          <w:sz w:val="24"/>
          <w:szCs w:val="24"/>
          <w:highlight w:val="none"/>
          <w:lang w:val="en-US" w:eastAsia="zh-CN"/>
        </w:rPr>
        <w:t>表9.6所列浓度限值</w:t>
      </w:r>
      <w:r>
        <w:rPr>
          <w:rFonts w:hint="default" w:ascii="Times New Roman" w:hAnsi="Times New Roman" w:cs="Times New Roman"/>
          <w:color w:val="auto"/>
          <w:highlight w:val="none"/>
          <w:lang w:eastAsia="zh-CN"/>
        </w:rPr>
        <w:t>。</w:t>
      </w:r>
    </w:p>
    <w:p>
      <w:pPr>
        <w:pStyle w:val="59"/>
        <w:bidi w:val="0"/>
        <w:spacing w:line="240" w:lineRule="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表</w:t>
      </w:r>
      <w:r>
        <w:rPr>
          <w:rFonts w:hint="default" w:ascii="Times New Roman" w:hAnsi="Times New Roman" w:eastAsia="宋体" w:cs="Times New Roman"/>
          <w:b/>
          <w:bCs/>
          <w:color w:val="auto"/>
          <w:sz w:val="21"/>
          <w:szCs w:val="21"/>
          <w:highlight w:val="none"/>
          <w:lang w:val="en-US" w:eastAsia="zh-CN"/>
        </w:rPr>
        <w:t xml:space="preserve">9-6    </w:t>
      </w:r>
      <w:r>
        <w:rPr>
          <w:rFonts w:hint="default" w:ascii="Times New Roman" w:hAnsi="Times New Roman" w:eastAsia="宋体" w:cs="Times New Roman"/>
          <w:b/>
          <w:bCs/>
          <w:color w:val="auto"/>
          <w:sz w:val="21"/>
          <w:szCs w:val="21"/>
          <w:highlight w:val="none"/>
        </w:rPr>
        <w:t>废水排放执行标准  单位：pH无量纲，其余mg/L</w:t>
      </w:r>
    </w:p>
    <w:tbl>
      <w:tblPr>
        <w:tblStyle w:val="27"/>
        <w:tblW w:w="8639" w:type="dxa"/>
        <w:tblInd w:w="134"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0" w:type="dxa"/>
          <w:bottom w:w="0" w:type="dxa"/>
          <w:right w:w="0" w:type="dxa"/>
        </w:tblCellMar>
      </w:tblPr>
      <w:tblGrid>
        <w:gridCol w:w="596"/>
        <w:gridCol w:w="1184"/>
        <w:gridCol w:w="1075"/>
        <w:gridCol w:w="3882"/>
        <w:gridCol w:w="190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596" w:type="dxa"/>
            <w:vMerge w:val="restart"/>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序号</w:t>
            </w:r>
          </w:p>
        </w:tc>
        <w:tc>
          <w:tcPr>
            <w:tcW w:w="1184" w:type="dxa"/>
            <w:vMerge w:val="restart"/>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排放口</w:t>
            </w:r>
          </w:p>
        </w:tc>
        <w:tc>
          <w:tcPr>
            <w:tcW w:w="1075" w:type="dxa"/>
            <w:vMerge w:val="restart"/>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污染物种类</w:t>
            </w:r>
          </w:p>
        </w:tc>
        <w:tc>
          <w:tcPr>
            <w:tcW w:w="5784" w:type="dxa"/>
            <w:gridSpan w:val="2"/>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国家或地方污染物排放标准及其他按规定商定的排放协议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59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
                <w:szCs w:val="2"/>
                <w:highlight w:val="none"/>
              </w:rPr>
            </w:pPr>
          </w:p>
        </w:tc>
        <w:tc>
          <w:tcPr>
            <w:tcW w:w="118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
                <w:szCs w:val="2"/>
                <w:highlight w:val="none"/>
              </w:rPr>
            </w:pPr>
          </w:p>
        </w:tc>
        <w:tc>
          <w:tcPr>
            <w:tcW w:w="107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
                <w:szCs w:val="2"/>
                <w:highlight w:val="none"/>
              </w:rPr>
            </w:pPr>
          </w:p>
        </w:tc>
        <w:tc>
          <w:tcPr>
            <w:tcW w:w="3882"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名称</w:t>
            </w:r>
          </w:p>
        </w:tc>
        <w:tc>
          <w:tcPr>
            <w:tcW w:w="1902"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浓度限值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59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1</w:t>
            </w:r>
          </w:p>
        </w:tc>
        <w:tc>
          <w:tcPr>
            <w:tcW w:w="1184" w:type="dxa"/>
            <w:vMerge w:val="restart"/>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eastAsia="宋体" w:cs="Times New Roman"/>
                <w:b w:val="0"/>
                <w:bCs/>
                <w:i w:val="0"/>
                <w:iCs w:val="0"/>
                <w:color w:val="auto"/>
                <w:sz w:val="21"/>
                <w:szCs w:val="21"/>
                <w:highlight w:val="none"/>
                <w:lang w:eastAsia="zh-CN"/>
              </w:rPr>
            </w:pPr>
            <w:r>
              <w:rPr>
                <w:rFonts w:hint="eastAsia" w:ascii="Times New Roman" w:hAnsi="Times New Roman" w:eastAsia="宋体" w:cs="Times New Roman"/>
                <w:b w:val="0"/>
                <w:bCs/>
                <w:i w:val="0"/>
                <w:iCs w:val="0"/>
                <w:color w:val="auto"/>
                <w:sz w:val="21"/>
                <w:szCs w:val="21"/>
                <w:highlight w:val="none"/>
                <w:lang w:val="en-US" w:eastAsia="zh-CN"/>
              </w:rPr>
              <w:t>总排口（</w:t>
            </w:r>
            <w:r>
              <w:rPr>
                <w:rFonts w:hint="default" w:ascii="Times New Roman" w:hAnsi="Times New Roman" w:eastAsia="宋体" w:cs="Times New Roman"/>
                <w:b w:val="0"/>
                <w:bCs/>
                <w:i w:val="0"/>
                <w:iCs w:val="0"/>
                <w:color w:val="auto"/>
                <w:sz w:val="21"/>
                <w:szCs w:val="21"/>
                <w:highlight w:val="none"/>
              </w:rPr>
              <w:t>DW001</w:t>
            </w:r>
            <w:r>
              <w:rPr>
                <w:rFonts w:hint="eastAsia" w:ascii="Times New Roman" w:hAnsi="Times New Roman" w:eastAsia="宋体" w:cs="Times New Roman"/>
                <w:b w:val="0"/>
                <w:bCs/>
                <w:i w:val="0"/>
                <w:iCs w:val="0"/>
                <w:color w:val="auto"/>
                <w:sz w:val="21"/>
                <w:szCs w:val="21"/>
                <w:highlight w:val="none"/>
                <w:lang w:eastAsia="zh-CN"/>
              </w:rPr>
              <w:t>）</w:t>
            </w:r>
          </w:p>
        </w:tc>
        <w:tc>
          <w:tcPr>
            <w:tcW w:w="10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pH</w:t>
            </w:r>
          </w:p>
        </w:tc>
        <w:tc>
          <w:tcPr>
            <w:tcW w:w="3882" w:type="dxa"/>
            <w:vMerge w:val="restart"/>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360" w:lineRule="auto"/>
              <w:ind w:left="0" w:right="0" w:firstLine="0" w:firstLineChars="0"/>
              <w:jc w:val="left"/>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外排水执行《铝工业污染物排放标准》（GB25465-2010）表 2 间接排放标准（云信铝业外排水不直接排入市政管网，而是汇入华信铝业厂区管道，</w:t>
            </w:r>
            <w:r>
              <w:rPr>
                <w:rFonts w:hint="eastAsia" w:ascii="Times New Roman" w:hAnsi="Times New Roman" w:eastAsia="宋体" w:cs="Times New Roman"/>
                <w:color w:val="auto"/>
                <w:sz w:val="21"/>
                <w:szCs w:val="21"/>
                <w:highlight w:val="none"/>
                <w:u w:val="none"/>
                <w:shd w:val="clear" w:color="auto" w:fill="auto"/>
                <w:lang w:val="en-US" w:eastAsia="zh-CN" w:bidi="zh-TW"/>
              </w:rPr>
              <w:t>输送至茌平华旭新材料有限公司污水处理站处理。</w:t>
            </w:r>
            <w:r>
              <w:rPr>
                <w:rFonts w:hint="default" w:ascii="Times New Roman" w:hAnsi="Times New Roman" w:eastAsia="宋体" w:cs="Times New Roman"/>
                <w:b w:val="0"/>
                <w:bCs/>
                <w:i w:val="0"/>
                <w:iCs w:val="0"/>
                <w:color w:val="auto"/>
                <w:sz w:val="21"/>
                <w:szCs w:val="21"/>
                <w:highlight w:val="none"/>
              </w:rPr>
              <w:t>华信铝业有限公司外排水执行《铝工业污染物排放标准》（GB25465-2010） 表 2 间接排放标准，云信铝业执行 GB25465-2010 间接排放标准。）</w:t>
            </w:r>
          </w:p>
        </w:tc>
        <w:tc>
          <w:tcPr>
            <w:tcW w:w="1902"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6-9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59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2</w:t>
            </w:r>
          </w:p>
        </w:tc>
        <w:tc>
          <w:tcPr>
            <w:tcW w:w="1184"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0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lang w:val="en-US" w:eastAsia="zh-CN"/>
              </w:rPr>
            </w:pPr>
            <w:r>
              <w:rPr>
                <w:rFonts w:hint="default" w:ascii="Times New Roman" w:hAnsi="Times New Roman" w:eastAsia="宋体" w:cs="Times New Roman"/>
                <w:b w:val="0"/>
                <w:bCs/>
                <w:i w:val="0"/>
                <w:iCs w:val="0"/>
                <w:color w:val="auto"/>
                <w:sz w:val="21"/>
                <w:szCs w:val="21"/>
                <w:highlight w:val="none"/>
              </w:rPr>
              <w:t>COD</w:t>
            </w:r>
            <w:r>
              <w:rPr>
                <w:rFonts w:hint="eastAsia" w:ascii="Times New Roman" w:hAnsi="Times New Roman" w:eastAsia="宋体" w:cs="Times New Roman"/>
                <w:b w:val="0"/>
                <w:bCs/>
                <w:i w:val="0"/>
                <w:iCs w:val="0"/>
                <w:color w:val="auto"/>
                <w:sz w:val="21"/>
                <w:szCs w:val="21"/>
                <w:highlight w:val="none"/>
                <w:lang w:val="en-US" w:eastAsia="zh-CN"/>
              </w:rPr>
              <w:t>cr</w:t>
            </w:r>
          </w:p>
        </w:tc>
        <w:tc>
          <w:tcPr>
            <w:tcW w:w="3882"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902"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200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59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3</w:t>
            </w:r>
          </w:p>
        </w:tc>
        <w:tc>
          <w:tcPr>
            <w:tcW w:w="1184"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0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BOD</w:t>
            </w:r>
            <w:r>
              <w:rPr>
                <w:rFonts w:hint="default" w:ascii="Times New Roman" w:hAnsi="Times New Roman" w:eastAsia="宋体" w:cs="Times New Roman"/>
                <w:b w:val="0"/>
                <w:bCs/>
                <w:i w:val="0"/>
                <w:iCs w:val="0"/>
                <w:color w:val="auto"/>
                <w:sz w:val="21"/>
                <w:szCs w:val="21"/>
                <w:highlight w:val="none"/>
                <w:vertAlign w:val="subscript"/>
              </w:rPr>
              <w:t>5</w:t>
            </w:r>
          </w:p>
        </w:tc>
        <w:tc>
          <w:tcPr>
            <w:tcW w:w="3882"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902"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59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4</w:t>
            </w:r>
          </w:p>
        </w:tc>
        <w:tc>
          <w:tcPr>
            <w:tcW w:w="1184"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0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NH</w:t>
            </w:r>
            <w:r>
              <w:rPr>
                <w:rFonts w:hint="default" w:ascii="Times New Roman" w:hAnsi="Times New Roman" w:eastAsia="宋体" w:cs="Times New Roman"/>
                <w:b w:val="0"/>
                <w:bCs/>
                <w:i w:val="0"/>
                <w:iCs w:val="0"/>
                <w:color w:val="auto"/>
                <w:sz w:val="21"/>
                <w:szCs w:val="21"/>
                <w:highlight w:val="none"/>
                <w:vertAlign w:val="subscript"/>
              </w:rPr>
              <w:t>3</w:t>
            </w:r>
            <w:r>
              <w:rPr>
                <w:rFonts w:hint="default" w:ascii="Times New Roman" w:hAnsi="Times New Roman" w:eastAsia="宋体" w:cs="Times New Roman"/>
                <w:b w:val="0"/>
                <w:bCs/>
                <w:i w:val="0"/>
                <w:iCs w:val="0"/>
                <w:color w:val="auto"/>
                <w:sz w:val="21"/>
                <w:szCs w:val="21"/>
                <w:highlight w:val="none"/>
              </w:rPr>
              <w:t>-N</w:t>
            </w:r>
          </w:p>
        </w:tc>
        <w:tc>
          <w:tcPr>
            <w:tcW w:w="3882"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902"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25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59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5</w:t>
            </w:r>
          </w:p>
        </w:tc>
        <w:tc>
          <w:tcPr>
            <w:tcW w:w="1184"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0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SS</w:t>
            </w:r>
          </w:p>
        </w:tc>
        <w:tc>
          <w:tcPr>
            <w:tcW w:w="3882"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902"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70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59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6</w:t>
            </w:r>
          </w:p>
        </w:tc>
        <w:tc>
          <w:tcPr>
            <w:tcW w:w="1184"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0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F</w:t>
            </w:r>
            <w:r>
              <w:rPr>
                <w:rFonts w:hint="default" w:ascii="Times New Roman" w:hAnsi="Times New Roman" w:eastAsia="宋体" w:cs="Times New Roman"/>
                <w:b w:val="0"/>
                <w:bCs/>
                <w:i w:val="0"/>
                <w:iCs w:val="0"/>
                <w:color w:val="auto"/>
                <w:sz w:val="21"/>
                <w:szCs w:val="21"/>
                <w:highlight w:val="none"/>
                <w:vertAlign w:val="superscript"/>
              </w:rPr>
              <w:t>-</w:t>
            </w:r>
          </w:p>
        </w:tc>
        <w:tc>
          <w:tcPr>
            <w:tcW w:w="3882"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902"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59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7</w:t>
            </w:r>
          </w:p>
        </w:tc>
        <w:tc>
          <w:tcPr>
            <w:tcW w:w="1184"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eastAsia" w:ascii="Times New Roman" w:hAnsi="Times New Roman" w:eastAsia="宋体" w:cs="Times New Roman"/>
                <w:b w:val="0"/>
                <w:bCs/>
                <w:i w:val="0"/>
                <w:iCs w:val="0"/>
                <w:color w:val="auto"/>
                <w:sz w:val="21"/>
                <w:szCs w:val="21"/>
                <w:highlight w:val="none"/>
                <w:lang w:eastAsia="zh-CN"/>
              </w:rPr>
            </w:pPr>
          </w:p>
        </w:tc>
        <w:tc>
          <w:tcPr>
            <w:tcW w:w="10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石油类</w:t>
            </w:r>
          </w:p>
        </w:tc>
        <w:tc>
          <w:tcPr>
            <w:tcW w:w="3882"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902"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59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8</w:t>
            </w:r>
          </w:p>
        </w:tc>
        <w:tc>
          <w:tcPr>
            <w:tcW w:w="1184"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0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TN</w:t>
            </w:r>
          </w:p>
        </w:tc>
        <w:tc>
          <w:tcPr>
            <w:tcW w:w="3882"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902"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15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66" w:hRule="atLeast"/>
        </w:trPr>
        <w:tc>
          <w:tcPr>
            <w:tcW w:w="59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9</w:t>
            </w:r>
          </w:p>
        </w:tc>
        <w:tc>
          <w:tcPr>
            <w:tcW w:w="1184"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0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TP</w:t>
            </w:r>
          </w:p>
        </w:tc>
        <w:tc>
          <w:tcPr>
            <w:tcW w:w="3882"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902"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1.0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658" w:hRule="atLeast"/>
        </w:trPr>
        <w:tc>
          <w:tcPr>
            <w:tcW w:w="596"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10</w:t>
            </w:r>
          </w:p>
        </w:tc>
        <w:tc>
          <w:tcPr>
            <w:tcW w:w="1184" w:type="dxa"/>
            <w:vMerge w:val="continue"/>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p>
        </w:tc>
        <w:tc>
          <w:tcPr>
            <w:tcW w:w="1075"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全盐量</w:t>
            </w:r>
          </w:p>
        </w:tc>
        <w:tc>
          <w:tcPr>
            <w:tcW w:w="3882"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全盐量执行鲁质监发[2014]7 号文</w:t>
            </w:r>
          </w:p>
        </w:tc>
        <w:tc>
          <w:tcPr>
            <w:tcW w:w="1902" w:type="dxa"/>
            <w:tcBorders>
              <w:tl2br w:val="nil"/>
              <w:tr2bl w:val="nil"/>
            </w:tcBorders>
            <w:vAlign w:val="center"/>
          </w:tcPr>
          <w:p>
            <w:pPr>
              <w:pStyle w:val="66"/>
              <w:keepNext w:val="0"/>
              <w:keepLines w:val="0"/>
              <w:pageBreakBefore w:val="0"/>
              <w:widowControl/>
              <w:kinsoku/>
              <w:wordWrap/>
              <w:overflowPunct/>
              <w:topLinePunct w:val="0"/>
              <w:autoSpaceDE/>
              <w:autoSpaceDN/>
              <w:bidi w:val="0"/>
              <w:adjustRightInd w:val="0"/>
              <w:snapToGrid w:val="0"/>
              <w:spacing w:line="240" w:lineRule="auto"/>
              <w:ind w:left="0" w:right="0" w:firstLine="0" w:firstLineChars="0"/>
              <w:jc w:val="center"/>
              <w:textAlignment w:val="auto"/>
              <w:rPr>
                <w:rFonts w:hint="default" w:ascii="Times New Roman" w:hAnsi="Times New Roman" w:eastAsia="宋体" w:cs="Times New Roman"/>
                <w:b w:val="0"/>
                <w:bCs/>
                <w:i w:val="0"/>
                <w:iCs w:val="0"/>
                <w:color w:val="auto"/>
                <w:sz w:val="21"/>
                <w:szCs w:val="21"/>
                <w:highlight w:val="none"/>
              </w:rPr>
            </w:pPr>
            <w:r>
              <w:rPr>
                <w:rFonts w:hint="default" w:ascii="Times New Roman" w:hAnsi="Times New Roman" w:eastAsia="宋体" w:cs="Times New Roman"/>
                <w:b w:val="0"/>
                <w:bCs/>
                <w:i w:val="0"/>
                <w:iCs w:val="0"/>
                <w:color w:val="auto"/>
                <w:sz w:val="21"/>
                <w:szCs w:val="21"/>
                <w:highlight w:val="none"/>
              </w:rPr>
              <w:t>1600</w:t>
            </w:r>
          </w:p>
        </w:tc>
      </w:tr>
    </w:tbl>
    <w:p>
      <w:pPr>
        <w:pStyle w:val="3"/>
        <w:pageBreakBefore w:val="0"/>
        <w:kinsoku/>
        <w:wordWrap/>
        <w:overflowPunct/>
        <w:topLinePunct w:val="0"/>
        <w:bidi w:val="0"/>
        <w:spacing w:before="0" w:beforeLines="0" w:after="0" w:afterLines="0"/>
        <w:rPr>
          <w:rFonts w:hint="default" w:ascii="Times New Roman" w:hAnsi="Times New Roman" w:cs="Times New Roman"/>
          <w:color w:val="auto"/>
          <w:highlight w:val="none"/>
        </w:rPr>
      </w:pPr>
      <w:bookmarkStart w:id="261" w:name="_Toc11197"/>
      <w:bookmarkStart w:id="262" w:name="_Toc17315"/>
      <w:bookmarkStart w:id="263" w:name="_Toc21879"/>
      <w:r>
        <w:rPr>
          <w:rFonts w:hint="default" w:ascii="Times New Roman" w:hAnsi="Times New Roman" w:cs="Times New Roman"/>
          <w:color w:val="auto"/>
          <w:highlight w:val="none"/>
        </w:rPr>
        <w:t>10 验收监测结论</w:t>
      </w:r>
      <w:bookmarkEnd w:id="261"/>
      <w:bookmarkEnd w:id="262"/>
      <w:bookmarkEnd w:id="263"/>
    </w:p>
    <w:p>
      <w:pPr>
        <w:pStyle w:val="5"/>
        <w:pageBreakBefore w:val="0"/>
        <w:kinsoku/>
        <w:wordWrap/>
        <w:overflowPunct/>
        <w:topLinePunct w:val="0"/>
        <w:bidi w:val="0"/>
        <w:spacing w:before="0" w:beforeLines="0" w:after="0" w:afterLines="0"/>
        <w:rPr>
          <w:rFonts w:hint="default" w:ascii="Times New Roman" w:hAnsi="Times New Roman" w:cs="Times New Roman"/>
          <w:b/>
          <w:bCs/>
          <w:color w:val="auto"/>
          <w:highlight w:val="none"/>
        </w:rPr>
      </w:pPr>
      <w:bookmarkStart w:id="264" w:name="_Toc17921"/>
      <w:bookmarkStart w:id="265" w:name="_Toc836"/>
      <w:bookmarkStart w:id="266" w:name="_Toc30912"/>
      <w:bookmarkStart w:id="267" w:name="_Toc10713"/>
      <w:r>
        <w:rPr>
          <w:rFonts w:hint="default" w:ascii="Times New Roman" w:hAnsi="Times New Roman" w:cs="Times New Roman"/>
          <w:b/>
          <w:bCs/>
          <w:color w:val="auto"/>
          <w:highlight w:val="none"/>
          <w:lang w:val="en-US" w:eastAsia="zh-CN"/>
        </w:rPr>
        <w:t>10.1 验收监测结论</w:t>
      </w:r>
      <w:bookmarkEnd w:id="264"/>
      <w:bookmarkEnd w:id="265"/>
      <w:bookmarkEnd w:id="266"/>
      <w:bookmarkEnd w:id="267"/>
    </w:p>
    <w:p>
      <w:pPr>
        <w:pStyle w:val="10"/>
        <w:keepNext w:val="0"/>
        <w:keepLines w:val="0"/>
        <w:pageBreakBefore w:val="0"/>
        <w:widowControl/>
        <w:kinsoku/>
        <w:wordWrap/>
        <w:overflowPunct/>
        <w:topLinePunct w:val="0"/>
        <w:autoSpaceDE/>
        <w:autoSpaceDN/>
        <w:bidi w:val="0"/>
        <w:adjustRightInd w:val="0"/>
        <w:snapToGrid w:val="0"/>
        <w:spacing w:after="0"/>
        <w:ind w:left="0"/>
        <w:jc w:val="both"/>
        <w:textAlignment w:val="auto"/>
        <w:rPr>
          <w:rFonts w:hint="default" w:ascii="Times New Roman" w:hAnsi="Times New Roman" w:eastAsia="宋体" w:cs="Times New Roman"/>
          <w:color w:val="auto"/>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bidi="ar-SA"/>
        </w:rPr>
        <w:t>山东云信铝业科技有限公司于 2019 年 9 月在茌平区行政审批服务局注册成立，注册资本</w:t>
      </w:r>
      <w:r>
        <w:rPr>
          <w:rFonts w:hint="eastAsia" w:cs="Times New Roman"/>
          <w:color w:val="auto"/>
          <w:sz w:val="24"/>
          <w:szCs w:val="24"/>
          <w:highlight w:val="none"/>
          <w:lang w:val="en-US" w:eastAsia="zh-CN" w:bidi="ar-SA"/>
        </w:rPr>
        <w:t>23500</w:t>
      </w:r>
      <w:r>
        <w:rPr>
          <w:rFonts w:hint="default" w:ascii="Times New Roman" w:hAnsi="Times New Roman" w:eastAsia="宋体" w:cs="Times New Roman"/>
          <w:color w:val="auto"/>
          <w:sz w:val="24"/>
          <w:szCs w:val="24"/>
          <w:highlight w:val="none"/>
          <w:lang w:val="en-US" w:eastAsia="zh-CN" w:bidi="ar-SA"/>
        </w:rPr>
        <w:t>万元人民币，主要从事铝合金、中间合金、铝挤压产品及相关材料的研发、生产、销售，位于山东省聊城市茌平区信发街道信发路 1 号（山东信发华信铝业有限公司院内）。</w:t>
      </w:r>
    </w:p>
    <w:p>
      <w:pPr>
        <w:keepNext w:val="0"/>
        <w:keepLines w:val="0"/>
        <w:pageBreakBefore w:val="0"/>
        <w:widowControl/>
        <w:kinsoku/>
        <w:wordWrap/>
        <w:overflowPunct/>
        <w:topLinePunct w:val="0"/>
        <w:autoSpaceDE/>
        <w:autoSpaceDN/>
        <w:bidi w:val="0"/>
        <w:adjustRightInd w:val="0"/>
        <w:snapToGrid w:val="0"/>
        <w:ind w:left="0" w:firstLine="480" w:firstLineChars="200"/>
        <w:jc w:val="left"/>
        <w:textAlignment w:val="auto"/>
        <w:rPr>
          <w:rFonts w:hint="default" w:ascii="Times New Roman" w:hAnsi="Times New Roman" w:eastAsia="宋体" w:cs="Times New Roman"/>
          <w:color w:val="auto"/>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bidi="ar-SA"/>
        </w:rPr>
        <w:t>2019年10月28日，山东云信铝业科技有限公司委托山东民通环境安全科技有限公司编制了《山东云信铝业科技有限公司年产 10 万吨铝中间合金项目环境影响报告书》；2020年7月15日聊城市茌平区行政审批服务局以茌行审投资环审[2020]11号文件予以批复。</w:t>
      </w:r>
    </w:p>
    <w:p>
      <w:pPr>
        <w:keepNext w:val="0"/>
        <w:keepLines w:val="0"/>
        <w:pageBreakBefore w:val="0"/>
        <w:widowControl/>
        <w:kinsoku/>
        <w:wordWrap/>
        <w:overflowPunct/>
        <w:topLinePunct w:val="0"/>
        <w:autoSpaceDE/>
        <w:autoSpaceDN/>
        <w:bidi w:val="0"/>
        <w:adjustRightInd w:val="0"/>
        <w:snapToGrid w:val="0"/>
        <w:ind w:left="0" w:firstLine="480" w:firstLineChars="200"/>
        <w:jc w:val="left"/>
        <w:textAlignment w:val="auto"/>
        <w:rPr>
          <w:rFonts w:hint="default" w:ascii="Times New Roman" w:hAnsi="Times New Roman" w:eastAsia="宋体" w:cs="Times New Roman"/>
          <w:color w:val="auto"/>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bidi="ar-SA"/>
        </w:rPr>
        <w:t>2021年12月聊城欧高环境检测中心接受山东云信铝业科技有限公司委托，对“山东云信铝业科技有限公司年产 10 万吨铝中间合金项目”进行验收检测。于2021年</w:t>
      </w:r>
      <w:r>
        <w:rPr>
          <w:rFonts w:hint="eastAsia" w:ascii="Times New Roman" w:hAnsi="Times New Roman" w:eastAsia="宋体" w:cs="Times New Roman"/>
          <w:color w:val="auto"/>
          <w:sz w:val="24"/>
          <w:szCs w:val="24"/>
          <w:highlight w:val="none"/>
          <w:lang w:val="en-US" w:eastAsia="zh-CN" w:bidi="ar-SA"/>
        </w:rPr>
        <w:t>11</w:t>
      </w:r>
      <w:r>
        <w:rPr>
          <w:rFonts w:hint="default" w:ascii="Times New Roman" w:hAnsi="Times New Roman" w:eastAsia="宋体" w:cs="Times New Roman"/>
          <w:color w:val="auto"/>
          <w:sz w:val="24"/>
          <w:szCs w:val="24"/>
          <w:highlight w:val="none"/>
          <w:lang w:val="en-US" w:eastAsia="zh-CN" w:bidi="ar-SA"/>
        </w:rPr>
        <w:t>月</w:t>
      </w:r>
      <w:r>
        <w:rPr>
          <w:rFonts w:hint="eastAsia" w:ascii="Times New Roman" w:hAnsi="Times New Roman" w:eastAsia="宋体" w:cs="Times New Roman"/>
          <w:color w:val="auto"/>
          <w:sz w:val="24"/>
          <w:szCs w:val="24"/>
          <w:highlight w:val="none"/>
          <w:lang w:val="en-US" w:eastAsia="zh-CN" w:bidi="ar-SA"/>
        </w:rPr>
        <w:t>26</w:t>
      </w:r>
      <w:r>
        <w:rPr>
          <w:rFonts w:hint="default" w:ascii="Times New Roman" w:hAnsi="Times New Roman" w:eastAsia="宋体" w:cs="Times New Roman"/>
          <w:color w:val="auto"/>
          <w:sz w:val="24"/>
          <w:szCs w:val="24"/>
          <w:highlight w:val="none"/>
          <w:lang w:val="en-US" w:eastAsia="zh-CN" w:bidi="ar-SA"/>
        </w:rPr>
        <w:t>日、</w:t>
      </w:r>
      <w:r>
        <w:rPr>
          <w:rFonts w:hint="eastAsia" w:ascii="Times New Roman" w:hAnsi="Times New Roman" w:eastAsia="宋体" w:cs="Times New Roman"/>
          <w:color w:val="auto"/>
          <w:sz w:val="24"/>
          <w:szCs w:val="24"/>
          <w:highlight w:val="none"/>
          <w:lang w:val="en-US" w:eastAsia="zh-CN" w:bidi="ar-SA"/>
        </w:rPr>
        <w:t>11</w:t>
      </w:r>
      <w:r>
        <w:rPr>
          <w:rFonts w:hint="default" w:ascii="Times New Roman" w:hAnsi="Times New Roman" w:eastAsia="宋体" w:cs="Times New Roman"/>
          <w:color w:val="auto"/>
          <w:sz w:val="24"/>
          <w:szCs w:val="24"/>
          <w:highlight w:val="none"/>
          <w:lang w:val="en-US" w:eastAsia="zh-CN" w:bidi="ar-SA"/>
        </w:rPr>
        <w:t>月</w:t>
      </w:r>
      <w:r>
        <w:rPr>
          <w:rFonts w:hint="eastAsia" w:ascii="Times New Roman" w:hAnsi="Times New Roman" w:eastAsia="宋体" w:cs="Times New Roman"/>
          <w:color w:val="auto"/>
          <w:sz w:val="24"/>
          <w:szCs w:val="24"/>
          <w:highlight w:val="none"/>
          <w:lang w:val="en-US" w:eastAsia="zh-CN" w:bidi="ar-SA"/>
        </w:rPr>
        <w:t>27</w:t>
      </w:r>
      <w:r>
        <w:rPr>
          <w:rFonts w:hint="default" w:ascii="Times New Roman" w:hAnsi="Times New Roman" w:eastAsia="宋体" w:cs="Times New Roman"/>
          <w:color w:val="auto"/>
          <w:sz w:val="24"/>
          <w:szCs w:val="24"/>
          <w:highlight w:val="none"/>
          <w:lang w:val="en-US" w:eastAsia="zh-CN" w:bidi="ar-SA"/>
        </w:rPr>
        <w:t>日进行了验收检测，对监测数据进行了分析论证，在此基础上完成了项目竣工环境保护验收监测报告的编制。</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山东云信铝业科技有限公司年产 10 万吨铝中间合金项目</w:t>
      </w:r>
      <w:r>
        <w:rPr>
          <w:rFonts w:hint="eastAsia" w:cs="Times New Roman"/>
          <w:color w:val="auto"/>
          <w:highlight w:val="none"/>
          <w:lang w:val="en-US" w:eastAsia="zh-CN"/>
        </w:rPr>
        <w:t>(一期)</w:t>
      </w:r>
      <w:r>
        <w:rPr>
          <w:rFonts w:hint="default" w:ascii="Times New Roman" w:hAnsi="Times New Roman" w:cs="Times New Roman"/>
          <w:color w:val="auto"/>
          <w:highlight w:val="none"/>
          <w:lang w:val="en-US" w:eastAsia="zh-CN"/>
        </w:rPr>
        <w:t>在竣工环境保护验收监测期间，</w:t>
      </w:r>
      <w:r>
        <w:rPr>
          <w:rFonts w:hint="eastAsia" w:cs="Times New Roman"/>
          <w:color w:val="auto"/>
          <w:highlight w:val="none"/>
          <w:lang w:val="en-US" w:eastAsia="zh-CN"/>
        </w:rPr>
        <w:t>项目正常生产</w:t>
      </w:r>
      <w:r>
        <w:rPr>
          <w:rFonts w:hint="default" w:ascii="Times New Roman" w:hAnsi="Times New Roman" w:cs="Times New Roman"/>
          <w:color w:val="auto"/>
          <w:highlight w:val="none"/>
          <w:lang w:val="en-US" w:eastAsia="zh-CN"/>
        </w:rPr>
        <w:t>。验收监测期间生产设备和污染治理设施正常运行。通过对该项目的无组织废气、有组织废气、厂界噪声进行监测以及对固废处置措施的查看，得出以下结论：</w:t>
      </w:r>
    </w:p>
    <w:p>
      <w:pPr>
        <w:autoSpaceDE w:val="0"/>
        <w:autoSpaceDN w:val="0"/>
        <w:adjustRightInd w:val="0"/>
        <w:spacing w:line="360" w:lineRule="auto"/>
        <w:ind w:firstLine="480" w:firstLineChars="200"/>
        <w:jc w:val="lef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1、废水</w:t>
      </w:r>
    </w:p>
    <w:p>
      <w:pPr>
        <w:pageBreakBefore w:val="0"/>
        <w:kinsoku/>
        <w:wordWrap/>
        <w:overflowPunct/>
        <w:topLinePunct w:val="0"/>
        <w:bidi w:val="0"/>
        <w:spacing w:afterLines="0"/>
        <w:jc w:val="both"/>
        <w:rPr>
          <w:rFonts w:hint="default" w:ascii="Times New Roman" w:hAnsi="Times New Roman" w:cs="Times New Roman"/>
          <w:b w:val="0"/>
          <w:bCs w:val="0"/>
          <w:color w:val="auto"/>
          <w:highlight w:val="none"/>
          <w:lang w:eastAsia="zh-CN"/>
        </w:rPr>
      </w:pPr>
      <w:r>
        <w:rPr>
          <w:rFonts w:hint="default" w:ascii="Times New Roman" w:hAnsi="Times New Roman" w:cs="Times New Roman"/>
          <w:b w:val="0"/>
          <w:bCs w:val="0"/>
          <w:color w:val="auto"/>
          <w:highlight w:val="none"/>
          <w:lang w:eastAsia="zh-CN"/>
        </w:rPr>
        <w:t>验收监测期间，</w:t>
      </w:r>
      <w:r>
        <w:rPr>
          <w:rFonts w:hint="default" w:ascii="Times New Roman" w:hAnsi="Times New Roman" w:cs="Times New Roman"/>
          <w:b w:val="0"/>
          <w:bCs w:val="0"/>
          <w:color w:val="auto"/>
          <w:highlight w:val="none"/>
          <w:lang w:val="zh-CN" w:eastAsia="zh-CN"/>
        </w:rPr>
        <w:t>本项目污水排放口</w:t>
      </w:r>
      <w:r>
        <w:rPr>
          <w:rFonts w:hint="default" w:ascii="Times New Roman" w:hAnsi="Times New Roman" w:cs="Times New Roman"/>
          <w:b w:val="0"/>
          <w:bCs w:val="0"/>
          <w:color w:val="auto"/>
          <w:highlight w:val="none"/>
          <w:lang w:val="en-US" w:eastAsia="zh-CN"/>
        </w:rPr>
        <w:t>pH、悬浮物、五日生化需氧量、化学需氧量、氨氮、总磷、总氮、</w:t>
      </w:r>
      <w:r>
        <w:rPr>
          <w:rFonts w:hint="eastAsia" w:ascii="Times New Roman" w:hAnsi="Times New Roman" w:cs="Times New Roman"/>
          <w:b w:val="0"/>
          <w:bCs w:val="0"/>
          <w:color w:val="auto"/>
          <w:highlight w:val="none"/>
          <w:lang w:val="en-US" w:eastAsia="zh-CN"/>
        </w:rPr>
        <w:t>石油类</w:t>
      </w:r>
      <w:r>
        <w:rPr>
          <w:rFonts w:hint="default" w:ascii="Times New Roman" w:hAnsi="Times New Roman" w:cs="Times New Roman"/>
          <w:b w:val="0"/>
          <w:bCs w:val="0"/>
          <w:color w:val="auto"/>
          <w:highlight w:val="none"/>
          <w:lang w:val="en-US" w:eastAsia="zh-CN"/>
        </w:rPr>
        <w:t>、动植物油、全盐量</w:t>
      </w:r>
      <w:r>
        <w:rPr>
          <w:rFonts w:hint="eastAsia" w:ascii="Times New Roman" w:hAnsi="Times New Roman" w:cs="Times New Roman"/>
          <w:b w:val="0"/>
          <w:bCs w:val="0"/>
          <w:color w:val="auto"/>
          <w:highlight w:val="none"/>
          <w:lang w:val="en-US" w:eastAsia="zh-CN"/>
        </w:rPr>
        <w:t>最大日平均排放浓度</w:t>
      </w:r>
      <w:r>
        <w:rPr>
          <w:rFonts w:hint="default" w:ascii="Times New Roman" w:hAnsi="Times New Roman" w:cs="Times New Roman"/>
          <w:b w:val="0"/>
          <w:bCs w:val="0"/>
          <w:color w:val="auto"/>
          <w:highlight w:val="none"/>
          <w:lang w:val="en-US" w:eastAsia="zh-CN"/>
        </w:rPr>
        <w:t>分别为</w:t>
      </w:r>
      <w:r>
        <w:rPr>
          <w:rFonts w:hint="eastAsia" w:ascii="Times New Roman" w:hAnsi="Times New Roman" w:cs="Times New Roman"/>
          <w:b w:val="0"/>
          <w:bCs w:val="0"/>
          <w:color w:val="auto"/>
          <w:highlight w:val="none"/>
          <w:lang w:val="en-US" w:eastAsia="zh-CN"/>
        </w:rPr>
        <w:t>7.3</w:t>
      </w:r>
      <w:r>
        <w:rPr>
          <w:rFonts w:hint="default" w:ascii="Times New Roman" w:hAnsi="Times New Roman" w:cs="Times New Roman"/>
          <w:b w:val="0"/>
          <w:bCs w:val="0"/>
          <w:color w:val="auto"/>
          <w:highlight w:val="none"/>
          <w:lang w:val="en-US" w:eastAsia="zh-CN"/>
        </w:rPr>
        <w:t>、</w:t>
      </w:r>
      <w:r>
        <w:rPr>
          <w:rFonts w:hint="eastAsia" w:ascii="Times New Roman" w:hAnsi="Times New Roman" w:cs="Times New Roman"/>
          <w:b w:val="0"/>
          <w:bCs w:val="0"/>
          <w:color w:val="auto"/>
          <w:highlight w:val="none"/>
          <w:lang w:val="en-US" w:eastAsia="zh-CN"/>
        </w:rPr>
        <w:t>17</w:t>
      </w:r>
      <w:r>
        <w:rPr>
          <w:rFonts w:hint="default" w:ascii="Times New Roman" w:hAnsi="Times New Roman" w:cs="Times New Roman"/>
          <w:b w:val="0"/>
          <w:bCs w:val="0"/>
          <w:color w:val="auto"/>
          <w:highlight w:val="none"/>
          <w:lang w:val="en-US" w:eastAsia="zh-CN"/>
        </w:rPr>
        <w:t xml:space="preserve"> mg/L、</w:t>
      </w:r>
      <w:r>
        <w:rPr>
          <w:rFonts w:hint="eastAsia" w:ascii="Times New Roman" w:hAnsi="Times New Roman" w:cs="Times New Roman"/>
          <w:b w:val="0"/>
          <w:bCs w:val="0"/>
          <w:color w:val="auto"/>
          <w:highlight w:val="none"/>
          <w:lang w:val="en-US" w:eastAsia="zh-CN"/>
        </w:rPr>
        <w:t>10.6</w:t>
      </w:r>
      <w:r>
        <w:rPr>
          <w:rFonts w:hint="default" w:ascii="Times New Roman" w:hAnsi="Times New Roman" w:cs="Times New Roman"/>
          <w:b w:val="0"/>
          <w:bCs w:val="0"/>
          <w:color w:val="auto"/>
          <w:highlight w:val="none"/>
          <w:lang w:val="en-US" w:eastAsia="zh-CN"/>
        </w:rPr>
        <w:t xml:space="preserve"> mg/L、</w:t>
      </w:r>
      <w:r>
        <w:rPr>
          <w:rFonts w:hint="eastAsia" w:ascii="Times New Roman" w:hAnsi="Times New Roman" w:cs="Times New Roman"/>
          <w:b w:val="0"/>
          <w:bCs w:val="0"/>
          <w:color w:val="auto"/>
          <w:highlight w:val="none"/>
          <w:lang w:val="en-US" w:eastAsia="zh-CN"/>
        </w:rPr>
        <w:t>33</w:t>
      </w:r>
      <w:r>
        <w:rPr>
          <w:rFonts w:hint="default" w:ascii="Times New Roman" w:hAnsi="Times New Roman" w:cs="Times New Roman"/>
          <w:b w:val="0"/>
          <w:bCs w:val="0"/>
          <w:color w:val="auto"/>
          <w:highlight w:val="none"/>
          <w:lang w:val="en-US" w:eastAsia="zh-CN"/>
        </w:rPr>
        <w:t xml:space="preserve"> mg/L、</w:t>
      </w:r>
      <w:r>
        <w:rPr>
          <w:rFonts w:hint="eastAsia" w:ascii="Times New Roman" w:hAnsi="Times New Roman" w:cs="Times New Roman"/>
          <w:b w:val="0"/>
          <w:bCs w:val="0"/>
          <w:color w:val="auto"/>
          <w:highlight w:val="none"/>
          <w:lang w:val="en-US" w:eastAsia="zh-CN"/>
        </w:rPr>
        <w:t>1.70</w:t>
      </w:r>
      <w:r>
        <w:rPr>
          <w:rFonts w:hint="eastAsia" w:cs="Times New Roman"/>
          <w:b w:val="0"/>
          <w:bCs w:val="0"/>
          <w:color w:val="auto"/>
          <w:highlight w:val="none"/>
          <w:lang w:val="en-US" w:eastAsia="zh-CN"/>
        </w:rPr>
        <w:t xml:space="preserve"> </w:t>
      </w:r>
      <w:r>
        <w:rPr>
          <w:rFonts w:hint="default" w:ascii="Times New Roman" w:hAnsi="Times New Roman" w:cs="Times New Roman"/>
          <w:b w:val="0"/>
          <w:bCs w:val="0"/>
          <w:color w:val="auto"/>
          <w:highlight w:val="none"/>
          <w:lang w:val="en-US" w:eastAsia="zh-CN"/>
        </w:rPr>
        <w:t>mg/L、</w:t>
      </w:r>
      <w:r>
        <w:rPr>
          <w:rFonts w:hint="eastAsia" w:ascii="Times New Roman" w:hAnsi="Times New Roman" w:cs="Times New Roman"/>
          <w:b w:val="0"/>
          <w:bCs w:val="0"/>
          <w:color w:val="auto"/>
          <w:highlight w:val="none"/>
          <w:lang w:val="en-US" w:eastAsia="zh-CN"/>
        </w:rPr>
        <w:t>0.38</w:t>
      </w:r>
      <w:r>
        <w:rPr>
          <w:rFonts w:hint="default" w:ascii="Times New Roman" w:hAnsi="Times New Roman" w:cs="Times New Roman"/>
          <w:b w:val="0"/>
          <w:bCs w:val="0"/>
          <w:color w:val="auto"/>
          <w:highlight w:val="none"/>
          <w:lang w:val="en-US" w:eastAsia="zh-CN"/>
        </w:rPr>
        <w:t xml:space="preserve"> mg/L、</w:t>
      </w:r>
      <w:r>
        <w:rPr>
          <w:rFonts w:hint="eastAsia" w:ascii="Times New Roman" w:hAnsi="Times New Roman" w:cs="Times New Roman"/>
          <w:b w:val="0"/>
          <w:bCs w:val="0"/>
          <w:color w:val="auto"/>
          <w:highlight w:val="none"/>
          <w:lang w:val="en-US" w:eastAsia="zh-CN"/>
        </w:rPr>
        <w:t>11.3</w:t>
      </w:r>
      <w:r>
        <w:rPr>
          <w:rFonts w:hint="eastAsia" w:cs="Times New Roman"/>
          <w:b w:val="0"/>
          <w:bCs w:val="0"/>
          <w:color w:val="auto"/>
          <w:highlight w:val="none"/>
          <w:lang w:val="en-US" w:eastAsia="zh-CN"/>
        </w:rPr>
        <w:t xml:space="preserve"> </w:t>
      </w:r>
      <w:r>
        <w:rPr>
          <w:rFonts w:hint="default" w:ascii="Times New Roman" w:hAnsi="Times New Roman" w:cs="Times New Roman"/>
          <w:b w:val="0"/>
          <w:bCs w:val="0"/>
          <w:color w:val="auto"/>
          <w:highlight w:val="none"/>
          <w:lang w:val="en-US" w:eastAsia="zh-CN"/>
        </w:rPr>
        <w:t>mg/L、</w:t>
      </w:r>
      <w:r>
        <w:rPr>
          <w:rFonts w:hint="eastAsia" w:ascii="Times New Roman" w:hAnsi="Times New Roman" w:cs="Times New Roman"/>
          <w:b w:val="0"/>
          <w:bCs w:val="0"/>
          <w:color w:val="auto"/>
          <w:highlight w:val="none"/>
          <w:lang w:val="en-US" w:eastAsia="zh-CN"/>
        </w:rPr>
        <w:t>0.56</w:t>
      </w:r>
      <w:r>
        <w:rPr>
          <w:rFonts w:hint="eastAsia" w:cs="Times New Roman"/>
          <w:b w:val="0"/>
          <w:bCs w:val="0"/>
          <w:color w:val="auto"/>
          <w:highlight w:val="none"/>
          <w:lang w:val="en-US" w:eastAsia="zh-CN"/>
        </w:rPr>
        <w:t xml:space="preserve"> </w:t>
      </w:r>
      <w:r>
        <w:rPr>
          <w:rFonts w:hint="default" w:ascii="Times New Roman" w:hAnsi="Times New Roman" w:cs="Times New Roman"/>
          <w:b w:val="0"/>
          <w:bCs w:val="0"/>
          <w:color w:val="auto"/>
          <w:highlight w:val="none"/>
          <w:lang w:val="en-US" w:eastAsia="zh-CN"/>
        </w:rPr>
        <w:t>mg/L、</w:t>
      </w:r>
      <w:r>
        <w:rPr>
          <w:rFonts w:hint="eastAsia" w:ascii="Times New Roman" w:hAnsi="Times New Roman" w:cs="Times New Roman"/>
          <w:b w:val="0"/>
          <w:bCs w:val="0"/>
          <w:color w:val="auto"/>
          <w:highlight w:val="none"/>
          <w:lang w:val="en-US" w:eastAsia="zh-CN"/>
        </w:rPr>
        <w:t>0.69</w:t>
      </w:r>
      <w:r>
        <w:rPr>
          <w:rFonts w:hint="eastAsia" w:cs="Times New Roman"/>
          <w:b w:val="0"/>
          <w:bCs w:val="0"/>
          <w:color w:val="auto"/>
          <w:highlight w:val="none"/>
          <w:lang w:val="en-US" w:eastAsia="zh-CN"/>
        </w:rPr>
        <w:t xml:space="preserve"> </w:t>
      </w:r>
      <w:r>
        <w:rPr>
          <w:rFonts w:hint="default" w:ascii="Times New Roman" w:hAnsi="Times New Roman" w:cs="Times New Roman"/>
          <w:b w:val="0"/>
          <w:bCs w:val="0"/>
          <w:color w:val="auto"/>
          <w:highlight w:val="none"/>
          <w:lang w:val="en-US" w:eastAsia="zh-CN"/>
        </w:rPr>
        <w:t>mg/L、</w:t>
      </w:r>
      <w:r>
        <w:rPr>
          <w:rFonts w:hint="eastAsia" w:ascii="Times New Roman" w:hAnsi="Times New Roman" w:cs="Times New Roman"/>
          <w:b w:val="0"/>
          <w:bCs w:val="0"/>
          <w:color w:val="auto"/>
          <w:highlight w:val="none"/>
          <w:lang w:val="en-US" w:eastAsia="zh-CN"/>
        </w:rPr>
        <w:t>1242</w:t>
      </w:r>
      <w:r>
        <w:rPr>
          <w:rFonts w:hint="eastAsia" w:cs="Times New Roman"/>
          <w:b w:val="0"/>
          <w:bCs w:val="0"/>
          <w:color w:val="auto"/>
          <w:highlight w:val="none"/>
          <w:lang w:val="en-US" w:eastAsia="zh-CN"/>
        </w:rPr>
        <w:t xml:space="preserve"> </w:t>
      </w:r>
      <w:r>
        <w:rPr>
          <w:rFonts w:hint="default" w:ascii="Times New Roman" w:hAnsi="Times New Roman" w:cs="Times New Roman"/>
          <w:b w:val="0"/>
          <w:bCs w:val="0"/>
          <w:color w:val="auto"/>
          <w:highlight w:val="none"/>
          <w:lang w:val="en-US" w:eastAsia="zh-CN"/>
        </w:rPr>
        <w:t>mg/L，满足</w:t>
      </w:r>
      <w:r>
        <w:rPr>
          <w:rFonts w:hint="default" w:ascii="Times New Roman" w:hAnsi="Times New Roman" w:cs="Times New Roman"/>
          <w:b w:val="0"/>
          <w:bCs w:val="0"/>
          <w:color w:val="auto"/>
          <w:highlight w:val="none"/>
          <w:lang w:eastAsia="zh-CN"/>
        </w:rPr>
        <w:t>《铝工业污染物排放标准》（GB25465-2010）表 2 间接排放标准（</w:t>
      </w:r>
      <w:r>
        <w:rPr>
          <w:rFonts w:hint="default" w:ascii="Times New Roman" w:hAnsi="Times New Roman" w:cs="Times New Roman"/>
          <w:b w:val="0"/>
          <w:bCs w:val="0"/>
          <w:color w:val="auto"/>
          <w:highlight w:val="none"/>
          <w:lang w:val="en-US" w:eastAsia="zh-CN"/>
        </w:rPr>
        <w:t>pH：6-9、悬浮物70 mg/L、五日生化需氧量：--、化学需氧量200 mg/L、氨氮25 mg/L、总磷1.0 mg/L、总氮15 mg/L、石油类3 mg/L、动植物油--、全盐量1600 mg/L）</w:t>
      </w:r>
      <w:r>
        <w:rPr>
          <w:rFonts w:hint="default" w:ascii="Times New Roman" w:hAnsi="Times New Roman" w:cs="Times New Roman"/>
          <w:b w:val="0"/>
          <w:bCs w:val="0"/>
          <w:color w:val="auto"/>
          <w:highlight w:val="none"/>
          <w:lang w:eastAsia="zh-CN"/>
        </w:rPr>
        <w:t>。</w:t>
      </w:r>
    </w:p>
    <w:p>
      <w:pPr>
        <w:autoSpaceDE w:val="0"/>
        <w:autoSpaceDN w:val="0"/>
        <w:adjustRightInd w:val="0"/>
        <w:spacing w:line="360" w:lineRule="auto"/>
        <w:ind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2、废气</w:t>
      </w:r>
    </w:p>
    <w:p>
      <w:pPr>
        <w:pageBreakBefore w:val="0"/>
        <w:kinsoku/>
        <w:wordWrap/>
        <w:overflowPunct/>
        <w:topLinePunct w:val="0"/>
        <w:bidi w:val="0"/>
        <w:spacing w:afterLines="0"/>
        <w:rPr>
          <w:rFonts w:ascii="Times New Roman" w:eastAsia="Times New Roman"/>
          <w:color w:val="auto"/>
          <w:spacing w:val="-5"/>
          <w:position w:val="2"/>
          <w:highlight w:val="none"/>
          <w:vertAlign w:val="subscript"/>
        </w:rPr>
      </w:pPr>
      <w:r>
        <w:rPr>
          <w:rFonts w:hint="default" w:ascii="Times New Roman" w:hAnsi="Times New Roman" w:cs="Times New Roman"/>
          <w:b w:val="0"/>
          <w:bCs w:val="0"/>
          <w:color w:val="auto"/>
          <w:highlight w:val="none"/>
          <w:lang w:eastAsia="zh-CN"/>
        </w:rPr>
        <w:t>验收监测期间，</w:t>
      </w:r>
      <w:r>
        <w:rPr>
          <w:rFonts w:hint="default" w:ascii="Times New Roman" w:hAnsi="Times New Roman" w:cs="Times New Roman"/>
          <w:b w:val="0"/>
          <w:bCs w:val="0"/>
          <w:color w:val="auto"/>
          <w:kern w:val="0"/>
          <w:sz w:val="24"/>
          <w:highlight w:val="none"/>
        </w:rPr>
        <w:t>项</w:t>
      </w:r>
      <w:r>
        <w:rPr>
          <w:rFonts w:hint="default" w:ascii="Times New Roman" w:hAnsi="Times New Roman" w:cs="Times New Roman"/>
          <w:color w:val="auto"/>
          <w:kern w:val="0"/>
          <w:sz w:val="24"/>
          <w:highlight w:val="none"/>
        </w:rPr>
        <w:t>目</w:t>
      </w:r>
      <w:r>
        <w:rPr>
          <w:rFonts w:hint="default" w:ascii="Times New Roman" w:hAnsi="Times New Roman" w:cs="Times New Roman"/>
          <w:color w:val="auto"/>
          <w:kern w:val="0"/>
          <w:sz w:val="24"/>
          <w:highlight w:val="none"/>
          <w:lang w:eastAsia="zh-CN"/>
        </w:rPr>
        <w:t>有组织废气颗粒物</w:t>
      </w:r>
      <w:r>
        <w:rPr>
          <w:rFonts w:hint="eastAsia" w:cs="Times New Roman"/>
          <w:color w:val="auto"/>
          <w:kern w:val="0"/>
          <w:sz w:val="24"/>
          <w:highlight w:val="none"/>
          <w:lang w:eastAsia="zh-CN"/>
        </w:rPr>
        <w:t>、</w:t>
      </w:r>
      <w:r>
        <w:rPr>
          <w:rFonts w:ascii="Times New Roman" w:eastAsia="Times New Roman"/>
          <w:color w:val="auto"/>
          <w:position w:val="2"/>
          <w:highlight w:val="none"/>
        </w:rPr>
        <w:t>SO</w:t>
      </w:r>
      <w:r>
        <w:rPr>
          <w:rFonts w:ascii="Times New Roman" w:eastAsia="Times New Roman"/>
          <w:color w:val="auto"/>
          <w:position w:val="2"/>
          <w:highlight w:val="none"/>
          <w:vertAlign w:val="subscript"/>
        </w:rPr>
        <w:t>2</w:t>
      </w:r>
      <w:r>
        <w:rPr>
          <w:rFonts w:hint="eastAsia" w:cs="Times New Roman"/>
          <w:color w:val="auto"/>
          <w:kern w:val="0"/>
          <w:sz w:val="24"/>
          <w:highlight w:val="none"/>
          <w:lang w:eastAsia="zh-CN"/>
        </w:rPr>
        <w:t>、</w:t>
      </w:r>
      <w:r>
        <w:rPr>
          <w:rFonts w:ascii="Times New Roman" w:eastAsia="Times New Roman"/>
          <w:color w:val="auto"/>
          <w:spacing w:val="-5"/>
          <w:position w:val="2"/>
          <w:highlight w:val="none"/>
          <w:vertAlign w:val="baseline"/>
        </w:rPr>
        <w:t>NO</w:t>
      </w:r>
      <w:r>
        <w:rPr>
          <w:rFonts w:ascii="Times New Roman" w:eastAsia="Times New Roman"/>
          <w:color w:val="auto"/>
          <w:spacing w:val="-5"/>
          <w:position w:val="2"/>
          <w:highlight w:val="none"/>
          <w:vertAlign w:val="subscript"/>
        </w:rPr>
        <w:t>X</w:t>
      </w:r>
      <w:r>
        <w:rPr>
          <w:rFonts w:hint="eastAsia" w:eastAsia="宋体"/>
          <w:color w:val="auto"/>
          <w:spacing w:val="-5"/>
          <w:position w:val="2"/>
          <w:highlight w:val="none"/>
          <w:vertAlign w:val="baseline"/>
          <w:lang w:eastAsia="zh-CN"/>
        </w:rPr>
        <w:t>实测</w:t>
      </w:r>
      <w:r>
        <w:rPr>
          <w:rFonts w:hint="default" w:ascii="Times New Roman" w:hAnsi="Times New Roman" w:cs="Times New Roman"/>
          <w:color w:val="auto"/>
          <w:kern w:val="0"/>
          <w:sz w:val="24"/>
          <w:highlight w:val="none"/>
          <w:lang w:eastAsia="zh-CN"/>
        </w:rPr>
        <w:t>最大排放浓度</w:t>
      </w:r>
      <w:r>
        <w:rPr>
          <w:rFonts w:hint="eastAsia" w:cs="Times New Roman"/>
          <w:color w:val="auto"/>
          <w:kern w:val="0"/>
          <w:sz w:val="24"/>
          <w:highlight w:val="none"/>
          <w:lang w:eastAsia="zh-CN"/>
        </w:rPr>
        <w:t>分别</w:t>
      </w:r>
      <w:r>
        <w:rPr>
          <w:rFonts w:hint="default" w:ascii="Times New Roman" w:hAnsi="Times New Roman" w:cs="Times New Roman"/>
          <w:color w:val="auto"/>
          <w:kern w:val="0"/>
          <w:sz w:val="24"/>
          <w:highlight w:val="none"/>
          <w:lang w:eastAsia="zh-CN"/>
        </w:rPr>
        <w:t>为</w:t>
      </w:r>
      <w:r>
        <w:rPr>
          <w:rFonts w:hint="eastAsia" w:cs="Times New Roman"/>
          <w:color w:val="auto"/>
          <w:kern w:val="0"/>
          <w:sz w:val="24"/>
          <w:highlight w:val="none"/>
          <w:lang w:val="en-US" w:eastAsia="zh-CN"/>
        </w:rPr>
        <w:t>2.7</w:t>
      </w:r>
      <w:r>
        <w:rPr>
          <w:rFonts w:hint="default" w:ascii="Times New Roman" w:hAnsi="Times New Roman" w:cs="Times New Roman"/>
          <w:color w:val="auto"/>
          <w:kern w:val="0"/>
          <w:sz w:val="24"/>
          <w:highlight w:val="none"/>
          <w:lang w:val="en-US" w:eastAsia="zh-CN"/>
        </w:rPr>
        <w:t xml:space="preserve"> </w:t>
      </w:r>
      <w:r>
        <w:rPr>
          <w:rFonts w:hint="default" w:ascii="Times New Roman" w:hAnsi="Times New Roman" w:cs="Times New Roman"/>
          <w:color w:val="auto"/>
          <w:sz w:val="21"/>
          <w:szCs w:val="21"/>
          <w:highlight w:val="none"/>
        </w:rPr>
        <w:t>mg/m</w:t>
      </w:r>
      <w:r>
        <w:rPr>
          <w:rFonts w:hint="default" w:ascii="Times New Roman" w:hAnsi="Times New Roman" w:cs="Times New Roman"/>
          <w:color w:val="auto"/>
          <w:sz w:val="21"/>
          <w:szCs w:val="21"/>
          <w:highlight w:val="none"/>
          <w:vertAlign w:val="superscript"/>
        </w:rPr>
        <w:t>3</w:t>
      </w:r>
      <w:r>
        <w:rPr>
          <w:rFonts w:hint="eastAsia" w:cs="Times New Roman"/>
          <w:color w:val="auto"/>
          <w:kern w:val="0"/>
          <w:sz w:val="24"/>
          <w:highlight w:val="none"/>
          <w:lang w:val="en-US" w:eastAsia="zh-CN"/>
        </w:rPr>
        <w:t xml:space="preserve">、未检出、6 </w:t>
      </w:r>
      <w:r>
        <w:rPr>
          <w:rFonts w:hint="default" w:ascii="Times New Roman" w:hAnsi="Times New Roman" w:cs="Times New Roman"/>
          <w:color w:val="auto"/>
          <w:sz w:val="21"/>
          <w:szCs w:val="21"/>
          <w:highlight w:val="none"/>
        </w:rPr>
        <w:t>mg/m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kern w:val="0"/>
          <w:sz w:val="24"/>
          <w:highlight w:val="none"/>
          <w:lang w:val="en-US" w:eastAsia="zh-CN"/>
        </w:rPr>
        <w:t>，最大排放速率</w:t>
      </w:r>
      <w:r>
        <w:rPr>
          <w:rFonts w:hint="eastAsia" w:cs="Times New Roman"/>
          <w:color w:val="auto"/>
          <w:kern w:val="0"/>
          <w:sz w:val="24"/>
          <w:highlight w:val="none"/>
          <w:lang w:eastAsia="zh-CN"/>
        </w:rPr>
        <w:t>分别</w:t>
      </w:r>
      <w:r>
        <w:rPr>
          <w:rFonts w:hint="default" w:ascii="Times New Roman" w:hAnsi="Times New Roman" w:cs="Times New Roman"/>
          <w:color w:val="auto"/>
          <w:kern w:val="0"/>
          <w:sz w:val="24"/>
          <w:highlight w:val="none"/>
          <w:lang w:val="en-US" w:eastAsia="zh-CN"/>
        </w:rPr>
        <w:t>为</w:t>
      </w:r>
      <w:r>
        <w:rPr>
          <w:rFonts w:hint="default" w:ascii="Times New Roman" w:hAnsi="Times New Roman" w:cs="Times New Roman"/>
          <w:color w:val="auto"/>
          <w:sz w:val="24"/>
          <w:szCs w:val="24"/>
          <w:highlight w:val="none"/>
          <w:lang w:val="en-US" w:eastAsia="zh-CN"/>
        </w:rPr>
        <w:t>0.</w:t>
      </w:r>
      <w:r>
        <w:rPr>
          <w:rFonts w:hint="eastAsia" w:cs="Times New Roman"/>
          <w:color w:val="auto"/>
          <w:sz w:val="24"/>
          <w:szCs w:val="24"/>
          <w:highlight w:val="none"/>
          <w:lang w:val="en-US" w:eastAsia="zh-CN"/>
        </w:rPr>
        <w:t>302</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kg/h</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 xml:space="preserve">0.168 </w:t>
      </w:r>
      <w:r>
        <w:rPr>
          <w:rFonts w:hint="default" w:ascii="Times New Roman" w:hAnsi="Times New Roman" w:cs="Times New Roman"/>
          <w:color w:val="auto"/>
          <w:sz w:val="24"/>
          <w:szCs w:val="24"/>
          <w:highlight w:val="none"/>
        </w:rPr>
        <w:t>kg/h</w:t>
      </w: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 xml:space="preserve">0.661 </w:t>
      </w:r>
      <w:r>
        <w:rPr>
          <w:rFonts w:hint="default" w:ascii="Times New Roman" w:hAnsi="Times New Roman" w:cs="Times New Roman"/>
          <w:color w:val="auto"/>
          <w:sz w:val="24"/>
          <w:szCs w:val="24"/>
          <w:highlight w:val="none"/>
        </w:rPr>
        <w:t>kg/h</w:t>
      </w:r>
      <w:r>
        <w:rPr>
          <w:rFonts w:hint="default" w:ascii="Times New Roman" w:hAnsi="Times New Roman" w:cs="Times New Roman"/>
          <w:color w:val="auto"/>
          <w:sz w:val="24"/>
          <w:szCs w:val="24"/>
          <w:highlight w:val="none"/>
          <w:lang w:eastAsia="zh-CN"/>
        </w:rPr>
        <w:t>，</w:t>
      </w:r>
      <w:r>
        <w:rPr>
          <w:rFonts w:hint="eastAsia"/>
          <w:color w:val="auto"/>
          <w:spacing w:val="-8"/>
          <w:highlight w:val="none"/>
          <w:lang w:eastAsia="zh-CN"/>
        </w:rPr>
        <w:t>满足</w:t>
      </w:r>
      <w:r>
        <w:rPr>
          <w:rFonts w:hint="default" w:ascii="Times New Roman" w:hAnsi="Times New Roman" w:cs="Times New Roman"/>
          <w:color w:val="auto"/>
          <w:highlight w:val="none"/>
          <w:lang w:val="en-US" w:eastAsia="zh-CN"/>
        </w:rPr>
        <w:t>山东省《区域性大气污染物综合排放标准》（DB37/ 2376-2019）表 1“</w:t>
      </w:r>
      <w:r>
        <w:rPr>
          <w:rFonts w:hint="eastAsia" w:cs="Times New Roman"/>
          <w:color w:val="auto"/>
          <w:highlight w:val="none"/>
          <w:lang w:val="en-US" w:eastAsia="zh-CN"/>
        </w:rPr>
        <w:t>重点</w:t>
      </w:r>
      <w:r>
        <w:rPr>
          <w:rFonts w:hint="default" w:ascii="Times New Roman" w:hAnsi="Times New Roman" w:cs="Times New Roman"/>
          <w:color w:val="auto"/>
          <w:highlight w:val="none"/>
          <w:lang w:val="en-US" w:eastAsia="zh-CN"/>
        </w:rPr>
        <w:t>控制区”浓度限值要求（颗粒物</w:t>
      </w:r>
      <w:r>
        <w:rPr>
          <w:rFonts w:hint="eastAsia" w:cs="Times New Roman"/>
          <w:color w:val="auto"/>
          <w:highlight w:val="none"/>
          <w:lang w:val="en-US" w:eastAsia="zh-CN"/>
        </w:rPr>
        <w:t>1</w:t>
      </w:r>
      <w:r>
        <w:rPr>
          <w:rFonts w:hint="default" w:ascii="Times New Roman" w:hAnsi="Times New Roman" w:cs="Times New Roman"/>
          <w:color w:val="auto"/>
          <w:highlight w:val="none"/>
          <w:lang w:val="en-US" w:eastAsia="zh-CN"/>
        </w:rPr>
        <w:t>0 mg/m</w:t>
      </w:r>
      <w:r>
        <w:rPr>
          <w:rFonts w:hint="default" w:ascii="Times New Roman" w:hAnsi="Times New Roman" w:cs="Times New Roman"/>
          <w:color w:val="auto"/>
          <w:highlight w:val="none"/>
          <w:vertAlign w:val="superscript"/>
          <w:lang w:val="en-US" w:eastAsia="zh-CN"/>
        </w:rPr>
        <w:t>3</w:t>
      </w:r>
      <w:r>
        <w:rPr>
          <w:rFonts w:hint="eastAsia" w:cs="Times New Roman"/>
          <w:color w:val="auto"/>
          <w:highlight w:val="none"/>
          <w:vertAlign w:val="baseline"/>
          <w:lang w:val="en-US" w:eastAsia="zh-CN"/>
        </w:rPr>
        <w:t>、</w:t>
      </w:r>
      <w:r>
        <w:rPr>
          <w:rFonts w:ascii="Times New Roman" w:eastAsia="Times New Roman"/>
          <w:color w:val="auto"/>
          <w:position w:val="2"/>
          <w:highlight w:val="none"/>
        </w:rPr>
        <w:t>SO</w:t>
      </w:r>
      <w:r>
        <w:rPr>
          <w:rFonts w:ascii="Times New Roman" w:eastAsia="Times New Roman"/>
          <w:color w:val="auto"/>
          <w:position w:val="2"/>
          <w:highlight w:val="none"/>
          <w:vertAlign w:val="subscript"/>
        </w:rPr>
        <w:t>2</w:t>
      </w:r>
      <w:r>
        <w:rPr>
          <w:rFonts w:hint="eastAsia" w:eastAsia="宋体"/>
          <w:color w:val="auto"/>
          <w:position w:val="2"/>
          <w:highlight w:val="none"/>
          <w:vertAlign w:val="baseline"/>
          <w:lang w:val="en-US" w:eastAsia="zh-CN"/>
        </w:rPr>
        <w:t xml:space="preserve"> 50</w:t>
      </w:r>
      <w:r>
        <w:rPr>
          <w:rFonts w:hint="default" w:ascii="Times New Roman" w:hAnsi="Times New Roman" w:cs="Times New Roman"/>
          <w:color w:val="auto"/>
          <w:highlight w:val="none"/>
          <w:lang w:val="en-US" w:eastAsia="zh-CN"/>
        </w:rPr>
        <w:t xml:space="preserve"> mg/m</w:t>
      </w:r>
      <w:r>
        <w:rPr>
          <w:rFonts w:hint="default" w:ascii="Times New Roman" w:hAnsi="Times New Roman" w:cs="Times New Roman"/>
          <w:color w:val="auto"/>
          <w:highlight w:val="none"/>
          <w:vertAlign w:val="superscript"/>
          <w:lang w:val="en-US" w:eastAsia="zh-CN"/>
        </w:rPr>
        <w:t>3</w:t>
      </w:r>
      <w:r>
        <w:rPr>
          <w:rFonts w:hint="eastAsia" w:cs="Times New Roman"/>
          <w:color w:val="auto"/>
          <w:highlight w:val="none"/>
          <w:vertAlign w:val="baseline"/>
          <w:lang w:val="en-US" w:eastAsia="zh-CN"/>
        </w:rPr>
        <w:t>、</w:t>
      </w:r>
      <w:r>
        <w:rPr>
          <w:rFonts w:ascii="Times New Roman" w:eastAsia="Times New Roman"/>
          <w:color w:val="auto"/>
          <w:spacing w:val="-5"/>
          <w:position w:val="2"/>
          <w:highlight w:val="none"/>
          <w:vertAlign w:val="baseline"/>
        </w:rPr>
        <w:t>NO</w:t>
      </w:r>
      <w:r>
        <w:rPr>
          <w:rFonts w:ascii="Times New Roman" w:eastAsia="Times New Roman"/>
          <w:color w:val="auto"/>
          <w:spacing w:val="-5"/>
          <w:position w:val="2"/>
          <w:highlight w:val="none"/>
          <w:vertAlign w:val="subscript"/>
        </w:rPr>
        <w:t>X</w:t>
      </w:r>
      <w:r>
        <w:rPr>
          <w:rFonts w:hint="eastAsia" w:cs="Times New Roman"/>
          <w:color w:val="auto"/>
          <w:highlight w:val="none"/>
          <w:vertAlign w:val="baseline"/>
          <w:lang w:val="en-US" w:eastAsia="zh-CN"/>
        </w:rPr>
        <w:t>、100</w:t>
      </w:r>
      <w:r>
        <w:rPr>
          <w:rFonts w:hint="default" w:ascii="Times New Roman" w:hAnsi="Times New Roman" w:cs="Times New Roman"/>
          <w:color w:val="auto"/>
          <w:highlight w:val="none"/>
          <w:lang w:val="en-US" w:eastAsia="zh-CN"/>
        </w:rPr>
        <w:t xml:space="preserve"> mg/m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lang w:val="en-US" w:eastAsia="zh-CN"/>
        </w:rPr>
        <w:t>），排放速率满足《大气污染物综合排放标准》（GB 16297-1996）表 2 排放速率限值（</w:t>
      </w:r>
      <w:r>
        <w:rPr>
          <w:rFonts w:hint="eastAsia" w:cs="Times New Roman"/>
          <w:color w:val="auto"/>
          <w:highlight w:val="none"/>
          <w:lang w:val="en-US" w:eastAsia="zh-CN"/>
        </w:rPr>
        <w:t xml:space="preserve">21m: 7.61 </w:t>
      </w:r>
      <w:r>
        <w:rPr>
          <w:rFonts w:hint="default" w:ascii="Times New Roman" w:hAnsi="Times New Roman" w:cs="Times New Roman"/>
          <w:color w:val="auto"/>
          <w:highlight w:val="none"/>
          <w:lang w:val="en-US" w:eastAsia="zh-CN"/>
        </w:rPr>
        <w:t>kg/h</w:t>
      </w:r>
      <w:r>
        <w:rPr>
          <w:rFonts w:hint="eastAsia" w:cs="Times New Roman"/>
          <w:color w:val="auto"/>
          <w:highlight w:val="none"/>
          <w:lang w:val="en-US" w:eastAsia="zh-CN"/>
        </w:rPr>
        <w:t>、5.37</w:t>
      </w:r>
      <w:r>
        <w:rPr>
          <w:rFonts w:hint="default" w:ascii="Times New Roman" w:hAnsi="Times New Roman" w:cs="Times New Roman"/>
          <w:color w:val="auto"/>
          <w:highlight w:val="none"/>
          <w:lang w:val="en-US" w:eastAsia="zh-CN"/>
        </w:rPr>
        <w:t xml:space="preserve"> kg/h</w:t>
      </w:r>
      <w:r>
        <w:rPr>
          <w:rFonts w:hint="eastAsia" w:cs="Times New Roman"/>
          <w:color w:val="auto"/>
          <w:highlight w:val="none"/>
          <w:lang w:val="en-US" w:eastAsia="zh-CN"/>
        </w:rPr>
        <w:t>、1.61</w:t>
      </w:r>
      <w:r>
        <w:rPr>
          <w:rFonts w:hint="default" w:ascii="Times New Roman" w:hAnsi="Times New Roman" w:cs="Times New Roman"/>
          <w:color w:val="auto"/>
          <w:highlight w:val="none"/>
          <w:lang w:val="en-US" w:eastAsia="zh-CN"/>
        </w:rPr>
        <w:t xml:space="preserve"> kg/h）</w:t>
      </w:r>
    </w:p>
    <w:p>
      <w:pPr>
        <w:pageBreakBefore w:val="0"/>
        <w:kinsoku/>
        <w:wordWrap/>
        <w:overflowPunct/>
        <w:topLinePunct w:val="0"/>
        <w:bidi w:val="0"/>
        <w:spacing w:afterLines="0"/>
        <w:jc w:val="both"/>
        <w:rPr>
          <w:rFonts w:ascii="Times New Roman" w:eastAsia="Times New Roman"/>
          <w:color w:val="auto"/>
          <w:spacing w:val="-5"/>
          <w:position w:val="2"/>
          <w:highlight w:val="none"/>
          <w:vertAlign w:val="subscript"/>
        </w:rPr>
      </w:pPr>
      <w:r>
        <w:rPr>
          <w:rFonts w:hint="default" w:ascii="Times New Roman" w:hAnsi="Times New Roman" w:eastAsia="宋体" w:cs="Times New Roman"/>
          <w:color w:val="auto"/>
          <w:sz w:val="24"/>
          <w:szCs w:val="24"/>
          <w:highlight w:val="none"/>
        </w:rPr>
        <w:t>氟化物</w:t>
      </w:r>
      <w:r>
        <w:rPr>
          <w:rFonts w:hint="default" w:ascii="Times New Roman" w:hAnsi="Times New Roman" w:eastAsia="宋体" w:cs="Times New Roman"/>
          <w:color w:val="auto"/>
          <w:spacing w:val="-22"/>
          <w:position w:val="2"/>
          <w:sz w:val="24"/>
          <w:szCs w:val="24"/>
          <w:highlight w:val="none"/>
        </w:rPr>
        <w:t>、氯化氢</w:t>
      </w:r>
      <w:r>
        <w:rPr>
          <w:rFonts w:hint="default" w:ascii="Times New Roman" w:hAnsi="Times New Roman" w:eastAsia="宋体" w:cs="Times New Roman"/>
          <w:color w:val="auto"/>
          <w:spacing w:val="-22"/>
          <w:position w:val="2"/>
          <w:sz w:val="24"/>
          <w:szCs w:val="24"/>
          <w:highlight w:val="none"/>
          <w:lang w:eastAsia="zh-CN"/>
        </w:rPr>
        <w:t>、</w:t>
      </w:r>
      <w:r>
        <w:rPr>
          <w:rFonts w:hint="default" w:ascii="Times New Roman" w:hAnsi="Times New Roman" w:eastAsia="宋体" w:cs="Times New Roman"/>
          <w:color w:val="auto"/>
          <w:sz w:val="24"/>
          <w:szCs w:val="24"/>
          <w:highlight w:val="none"/>
        </w:rPr>
        <w:t>铍及其</w:t>
      </w:r>
      <w:r>
        <w:rPr>
          <w:rFonts w:hint="default" w:ascii="Times New Roman" w:hAnsi="Times New Roman" w:eastAsia="宋体" w:cs="Times New Roman"/>
          <w:color w:val="auto"/>
          <w:spacing w:val="-12"/>
          <w:sz w:val="24"/>
          <w:szCs w:val="24"/>
          <w:highlight w:val="none"/>
        </w:rPr>
        <w:t>化合物</w:t>
      </w:r>
      <w:r>
        <w:rPr>
          <w:rFonts w:hint="eastAsia" w:eastAsia="宋体"/>
          <w:color w:val="auto"/>
          <w:spacing w:val="-5"/>
          <w:position w:val="2"/>
          <w:highlight w:val="none"/>
          <w:vertAlign w:val="baseline"/>
          <w:lang w:eastAsia="zh-CN"/>
        </w:rPr>
        <w:t>实测</w:t>
      </w:r>
      <w:r>
        <w:rPr>
          <w:rFonts w:hint="default" w:ascii="Times New Roman" w:hAnsi="Times New Roman" w:eastAsia="宋体" w:cs="Times New Roman"/>
          <w:color w:val="auto"/>
          <w:spacing w:val="-12"/>
          <w:sz w:val="24"/>
          <w:szCs w:val="24"/>
          <w:highlight w:val="none"/>
          <w:lang w:eastAsia="zh-CN"/>
        </w:rPr>
        <w:t>最大</w:t>
      </w:r>
      <w:r>
        <w:rPr>
          <w:rFonts w:hint="default" w:ascii="Times New Roman" w:hAnsi="Times New Roman" w:eastAsia="宋体" w:cs="Times New Roman"/>
          <w:color w:val="auto"/>
          <w:sz w:val="24"/>
          <w:szCs w:val="24"/>
          <w:highlight w:val="none"/>
          <w:lang w:val="en-US" w:eastAsia="zh-CN"/>
        </w:rPr>
        <w:t>排放浓度分别为1.22m</w:t>
      </w:r>
      <w:r>
        <w:rPr>
          <w:rFonts w:hint="default" w:ascii="Times New Roman" w:hAnsi="Times New Roman" w:eastAsia="宋体" w:cs="Times New Roman"/>
          <w:color w:val="auto"/>
          <w:sz w:val="24"/>
          <w:szCs w:val="24"/>
          <w:highlight w:val="none"/>
        </w:rPr>
        <w:t>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lang w:val="en-US" w:eastAsia="zh-CN"/>
        </w:rPr>
        <w:t>、1.88m</w:t>
      </w:r>
      <w:r>
        <w:rPr>
          <w:rFonts w:hint="default" w:ascii="Times New Roman" w:hAnsi="Times New Roman" w:eastAsia="宋体" w:cs="Times New Roman"/>
          <w:color w:val="auto"/>
          <w:sz w:val="24"/>
          <w:szCs w:val="24"/>
          <w:highlight w:val="none"/>
        </w:rPr>
        <w:t>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z w:val="24"/>
          <w:szCs w:val="24"/>
          <w:highlight w:val="none"/>
          <w:lang w:val="en-US" w:eastAsia="zh-CN"/>
        </w:rPr>
        <w:t>、未检出满足</w:t>
      </w:r>
      <w:r>
        <w:rPr>
          <w:rFonts w:hint="default" w:ascii="Times New Roman" w:hAnsi="Times New Roman" w:eastAsia="宋体" w:cs="Times New Roman"/>
          <w:color w:val="auto"/>
          <w:sz w:val="24"/>
          <w:szCs w:val="24"/>
          <w:highlight w:val="none"/>
        </w:rPr>
        <w:t>《工业炉窑大气污染物排放标准》（DB37/</w:t>
      </w: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2375-2019）表 1 金属熔炼炉标准</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氟化物</w:t>
      </w:r>
      <w:r>
        <w:rPr>
          <w:rFonts w:hint="default" w:ascii="Times New Roman" w:hAnsi="Times New Roman" w:eastAsia="宋体" w:cs="Times New Roman"/>
          <w:color w:val="auto"/>
          <w:sz w:val="24"/>
          <w:szCs w:val="24"/>
          <w:highlight w:val="none"/>
          <w:lang w:val="en-US" w:eastAsia="zh-CN"/>
        </w:rPr>
        <w:t xml:space="preserve"> 3.0mg/m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pacing w:val="-22"/>
          <w:position w:val="2"/>
          <w:sz w:val="24"/>
          <w:szCs w:val="24"/>
          <w:highlight w:val="none"/>
        </w:rPr>
        <w:t>氯化氢</w:t>
      </w:r>
      <w:r>
        <w:rPr>
          <w:rFonts w:hint="default" w:ascii="Times New Roman" w:hAnsi="Times New Roman" w:eastAsia="宋体" w:cs="Times New Roman"/>
          <w:color w:val="auto"/>
          <w:spacing w:val="-22"/>
          <w:position w:val="2"/>
          <w:sz w:val="24"/>
          <w:szCs w:val="24"/>
          <w:highlight w:val="none"/>
          <w:lang w:val="en-US" w:eastAsia="zh-CN"/>
        </w:rPr>
        <w:t>30</w:t>
      </w:r>
      <w:r>
        <w:rPr>
          <w:rFonts w:hint="default" w:ascii="Times New Roman" w:hAnsi="Times New Roman" w:eastAsia="宋体" w:cs="Times New Roman"/>
          <w:color w:val="auto"/>
          <w:sz w:val="24"/>
          <w:szCs w:val="24"/>
          <w:highlight w:val="none"/>
          <w:lang w:val="en-US" w:eastAsia="zh-CN"/>
        </w:rPr>
        <w:t>m</w:t>
      </w:r>
      <w:r>
        <w:rPr>
          <w:rFonts w:hint="default" w:ascii="Times New Roman" w:hAnsi="Times New Roman" w:eastAsia="宋体" w:cs="Times New Roman"/>
          <w:color w:val="auto"/>
          <w:sz w:val="24"/>
          <w:szCs w:val="24"/>
          <w:highlight w:val="none"/>
        </w:rPr>
        <w:t>g/m</w:t>
      </w:r>
      <w:r>
        <w:rPr>
          <w:rFonts w:hint="default" w:ascii="Times New Roman" w:hAnsi="Times New Roman" w:eastAsia="宋体" w:cs="Times New Roman"/>
          <w:color w:val="auto"/>
          <w:sz w:val="24"/>
          <w:szCs w:val="24"/>
          <w:highlight w:val="none"/>
          <w:vertAlign w:val="superscript"/>
        </w:rPr>
        <w:t>3</w:t>
      </w:r>
      <w:r>
        <w:rPr>
          <w:rFonts w:hint="default" w:ascii="Times New Roman" w:hAnsi="Times New Roman" w:eastAsia="宋体" w:cs="Times New Roman"/>
          <w:color w:val="auto"/>
          <w:spacing w:val="-22"/>
          <w:position w:val="2"/>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铍及其</w:t>
      </w:r>
      <w:r>
        <w:rPr>
          <w:rFonts w:hint="default" w:ascii="Times New Roman" w:hAnsi="Times New Roman" w:eastAsia="宋体" w:cs="Times New Roman"/>
          <w:color w:val="auto"/>
          <w:spacing w:val="-12"/>
          <w:sz w:val="24"/>
          <w:szCs w:val="24"/>
          <w:highlight w:val="none"/>
        </w:rPr>
        <w:t>化合物</w:t>
      </w:r>
      <w:r>
        <w:rPr>
          <w:rFonts w:hint="default" w:ascii="Times New Roman" w:hAnsi="Times New Roman" w:eastAsia="宋体" w:cs="Times New Roman"/>
          <w:color w:val="auto"/>
          <w:spacing w:val="-12"/>
          <w:sz w:val="24"/>
          <w:szCs w:val="24"/>
          <w:highlight w:val="none"/>
          <w:lang w:val="en-US" w:eastAsia="zh-CN"/>
        </w:rPr>
        <w:t xml:space="preserve"> 0.5 </w:t>
      </w:r>
      <w:r>
        <w:rPr>
          <w:rFonts w:hint="default" w:ascii="Times New Roman" w:hAnsi="Times New Roman" w:eastAsia="宋体" w:cs="Times New Roman"/>
          <w:color w:val="auto"/>
          <w:sz w:val="24"/>
          <w:szCs w:val="24"/>
          <w:highlight w:val="none"/>
          <w:lang w:val="en-US" w:eastAsia="zh-CN"/>
        </w:rPr>
        <w:t>mg/m</w:t>
      </w:r>
      <w:r>
        <w:rPr>
          <w:rFonts w:hint="default" w:ascii="Times New Roman" w:hAnsi="Times New Roman" w:eastAsia="宋体" w:cs="Times New Roman"/>
          <w:color w:val="auto"/>
          <w:sz w:val="24"/>
          <w:szCs w:val="24"/>
          <w:highlight w:val="none"/>
          <w:vertAlign w:val="superscript"/>
          <w:lang w:val="en-US" w:eastAsia="zh-CN"/>
        </w:rPr>
        <w:t>3</w:t>
      </w:r>
      <w:r>
        <w:rPr>
          <w:rFonts w:hint="default" w:ascii="Times New Roman" w:hAnsi="Times New Roman" w:eastAsia="宋体" w:cs="Times New Roman"/>
          <w:color w:val="auto"/>
          <w:sz w:val="24"/>
          <w:szCs w:val="24"/>
          <w:highlight w:val="none"/>
          <w:lang w:eastAsia="zh-CN"/>
        </w:rPr>
        <w:t>），最大</w:t>
      </w:r>
      <w:r>
        <w:rPr>
          <w:rFonts w:hint="default" w:ascii="Times New Roman" w:hAnsi="Times New Roman" w:eastAsia="宋体" w:cs="Times New Roman"/>
          <w:color w:val="auto"/>
          <w:sz w:val="24"/>
          <w:szCs w:val="24"/>
          <w:highlight w:val="none"/>
          <w:lang w:val="en-US" w:eastAsia="zh-CN"/>
        </w:rPr>
        <w:t>排放速率分别为0.128</w:t>
      </w:r>
      <w:r>
        <w:rPr>
          <w:rFonts w:hint="default" w:ascii="Times New Roman" w:hAnsi="Times New Roman" w:eastAsia="宋体" w:cs="Times New Roman"/>
          <w:color w:val="auto"/>
          <w:spacing w:val="0"/>
          <w:w w:val="100"/>
          <w:position w:val="0"/>
          <w:sz w:val="24"/>
          <w:szCs w:val="24"/>
          <w:highlight w:val="none"/>
          <w:lang w:val="en-US" w:eastAsia="en-US" w:bidi="en-US"/>
        </w:rPr>
        <w:t>kg/h</w:t>
      </w:r>
      <w:r>
        <w:rPr>
          <w:rFonts w:hint="default" w:ascii="Times New Roman" w:hAnsi="Times New Roman" w:eastAsia="宋体" w:cs="Times New Roman"/>
          <w:color w:val="auto"/>
          <w:sz w:val="24"/>
          <w:szCs w:val="24"/>
          <w:highlight w:val="none"/>
          <w:lang w:val="en-US" w:eastAsia="zh-CN"/>
        </w:rPr>
        <w:t>、0.205</w:t>
      </w:r>
      <w:r>
        <w:rPr>
          <w:rFonts w:hint="default" w:ascii="Times New Roman" w:hAnsi="Times New Roman" w:eastAsia="宋体" w:cs="Times New Roman"/>
          <w:color w:val="auto"/>
          <w:spacing w:val="0"/>
          <w:w w:val="100"/>
          <w:position w:val="0"/>
          <w:sz w:val="24"/>
          <w:szCs w:val="24"/>
          <w:highlight w:val="none"/>
          <w:lang w:val="en-US" w:eastAsia="en-US" w:bidi="en-US"/>
        </w:rPr>
        <w:t>kg/h</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pacing w:val="0"/>
          <w:w w:val="100"/>
          <w:position w:val="0"/>
          <w:sz w:val="24"/>
          <w:szCs w:val="24"/>
          <w:highlight w:val="none"/>
          <w:lang w:val="en-US" w:eastAsia="zh-CN" w:bidi="en-US"/>
        </w:rPr>
        <w:t>4.05×</w:t>
      </w:r>
      <w:r>
        <w:rPr>
          <w:rFonts w:hint="default" w:ascii="Times New Roman" w:hAnsi="Times New Roman" w:eastAsia="宋体" w:cs="Times New Roman"/>
          <w:color w:val="auto"/>
          <w:spacing w:val="0"/>
          <w:w w:val="100"/>
          <w:position w:val="0"/>
          <w:sz w:val="24"/>
          <w:szCs w:val="24"/>
          <w:highlight w:val="none"/>
          <w:lang w:val="en-US" w:eastAsia="en-US" w:bidi="en-US"/>
        </w:rPr>
        <w:t>10</w:t>
      </w:r>
      <w:r>
        <w:rPr>
          <w:rFonts w:hint="default" w:ascii="Times New Roman" w:hAnsi="Times New Roman" w:eastAsia="宋体" w:cs="Times New Roman"/>
          <w:color w:val="auto"/>
          <w:spacing w:val="0"/>
          <w:w w:val="100"/>
          <w:position w:val="0"/>
          <w:sz w:val="24"/>
          <w:szCs w:val="24"/>
          <w:highlight w:val="none"/>
          <w:vertAlign w:val="superscript"/>
          <w:lang w:val="en-US" w:eastAsia="zh-CN"/>
        </w:rPr>
        <w:t>-5</w:t>
      </w:r>
      <w:r>
        <w:rPr>
          <w:rFonts w:hint="default" w:ascii="Times New Roman" w:hAnsi="Times New Roman" w:eastAsia="宋体" w:cs="Times New Roman"/>
          <w:color w:val="auto"/>
          <w:sz w:val="24"/>
          <w:szCs w:val="24"/>
          <w:highlight w:val="none"/>
          <w:lang w:val="en-US" w:eastAsia="zh-CN"/>
        </w:rPr>
        <w:t>，满足《大气污染物综合排放标准</w:t>
      </w:r>
      <w:r>
        <w:rPr>
          <w:rFonts w:hint="default" w:ascii="Times New Roman" w:hAnsi="Times New Roman" w:cs="Times New Roman"/>
          <w:color w:val="auto"/>
          <w:highlight w:val="none"/>
          <w:lang w:val="en-US" w:eastAsia="zh-CN"/>
        </w:rPr>
        <w:t>》（GB 16297-1996）表 2 排放速率限值（</w:t>
      </w:r>
      <w:r>
        <w:rPr>
          <w:rFonts w:hint="eastAsia" w:cs="Times New Roman"/>
          <w:color w:val="auto"/>
          <w:highlight w:val="none"/>
          <w:lang w:val="en-US" w:eastAsia="zh-CN"/>
        </w:rPr>
        <w:t>15m: 0.212</w:t>
      </w:r>
      <w:r>
        <w:rPr>
          <w:rFonts w:hint="default" w:ascii="Times New Roman" w:hAnsi="Times New Roman" w:cs="Times New Roman"/>
          <w:color w:val="auto"/>
          <w:highlight w:val="none"/>
          <w:lang w:val="en-US" w:eastAsia="zh-CN"/>
        </w:rPr>
        <w:t>kg/h</w:t>
      </w:r>
      <w:r>
        <w:rPr>
          <w:rFonts w:hint="eastAsia" w:cs="Times New Roman"/>
          <w:color w:val="auto"/>
          <w:highlight w:val="none"/>
          <w:lang w:val="en-US" w:eastAsia="zh-CN"/>
        </w:rPr>
        <w:t>、0.527</w:t>
      </w:r>
      <w:r>
        <w:rPr>
          <w:rFonts w:hint="default" w:ascii="Times New Roman" w:hAnsi="Times New Roman" w:cs="Times New Roman"/>
          <w:color w:val="auto"/>
          <w:highlight w:val="none"/>
          <w:lang w:val="en-US" w:eastAsia="zh-CN"/>
        </w:rPr>
        <w:t xml:space="preserve"> kg/h</w:t>
      </w:r>
      <w:r>
        <w:rPr>
          <w:rFonts w:hint="eastAsia" w:cs="Times New Roman"/>
          <w:color w:val="auto"/>
          <w:highlight w:val="none"/>
          <w:lang w:val="en-US" w:eastAsia="zh-CN"/>
        </w:rPr>
        <w:t>、2.24×10</w:t>
      </w:r>
      <w:r>
        <w:rPr>
          <w:rFonts w:hint="eastAsia" w:cs="Times New Roman"/>
          <w:color w:val="auto"/>
          <w:highlight w:val="none"/>
          <w:vertAlign w:val="superscript"/>
          <w:lang w:val="en-US" w:eastAsia="zh-CN"/>
        </w:rPr>
        <w:t>-3</w:t>
      </w:r>
      <w:r>
        <w:rPr>
          <w:rFonts w:hint="default" w:ascii="Times New Roman" w:hAnsi="Times New Roman" w:cs="Times New Roman"/>
          <w:color w:val="auto"/>
          <w:highlight w:val="none"/>
          <w:lang w:val="en-US" w:eastAsia="zh-CN"/>
        </w:rPr>
        <w:t xml:space="preserve"> kg/h）</w:t>
      </w:r>
    </w:p>
    <w:p>
      <w:pPr>
        <w:pStyle w:val="2"/>
        <w:spacing w:line="360" w:lineRule="auto"/>
        <w:ind w:firstLine="480" w:firstLineChars="200"/>
        <w:jc w:val="both"/>
        <w:rPr>
          <w:rFonts w:hint="default" w:ascii="Times New Roman" w:hAnsi="Times New Roman" w:eastAsia="宋体" w:cs="Times New Roman"/>
          <w:color w:val="auto"/>
          <w:sz w:val="24"/>
          <w:szCs w:val="22"/>
          <w:highlight w:val="none"/>
          <w:lang w:val="en-US" w:eastAsia="zh-CN" w:bidi="ar-SA"/>
        </w:rPr>
      </w:pPr>
      <w:r>
        <w:rPr>
          <w:color w:val="auto"/>
          <w:highlight w:val="none"/>
        </w:rPr>
        <w:t>铜及其化合物、锰及其化</w:t>
      </w:r>
      <w:r>
        <w:rPr>
          <w:rFonts w:hint="default" w:ascii="Times New Roman" w:hAnsi="Times New Roman" w:eastAsia="宋体" w:cs="Times New Roman"/>
          <w:color w:val="auto"/>
          <w:sz w:val="24"/>
          <w:szCs w:val="22"/>
          <w:highlight w:val="none"/>
          <w:lang w:val="en-US" w:eastAsia="zh-CN" w:bidi="ar-SA"/>
        </w:rPr>
        <w:t>合物</w:t>
      </w:r>
      <w:r>
        <w:rPr>
          <w:rFonts w:hint="eastAsia" w:ascii="Times New Roman" w:hAnsi="Times New Roman" w:eastAsia="宋体" w:cs="Times New Roman"/>
          <w:color w:val="auto"/>
          <w:sz w:val="24"/>
          <w:szCs w:val="22"/>
          <w:highlight w:val="none"/>
          <w:lang w:val="en-US" w:eastAsia="zh-CN" w:bidi="ar-SA"/>
        </w:rPr>
        <w:t>无相关</w:t>
      </w:r>
      <w:r>
        <w:rPr>
          <w:rFonts w:hint="default" w:ascii="Times New Roman" w:hAnsi="Times New Roman" w:eastAsia="宋体" w:cs="Times New Roman"/>
          <w:color w:val="auto"/>
          <w:sz w:val="24"/>
          <w:szCs w:val="22"/>
          <w:highlight w:val="none"/>
          <w:lang w:val="en-US" w:eastAsia="zh-CN" w:bidi="ar-SA"/>
        </w:rPr>
        <w:t>标准限值</w:t>
      </w:r>
      <w:r>
        <w:rPr>
          <w:rFonts w:hint="eastAsia" w:ascii="Times New Roman" w:hAnsi="Times New Roman" w:cs="Times New Roman"/>
          <w:color w:val="auto"/>
          <w:sz w:val="24"/>
          <w:szCs w:val="22"/>
          <w:highlight w:val="none"/>
          <w:lang w:val="en-US" w:eastAsia="zh-CN" w:bidi="ar-SA"/>
        </w:rPr>
        <w:t>，本次验收不做评价。</w:t>
      </w:r>
    </w:p>
    <w:p>
      <w:pPr>
        <w:pageBreakBefore w:val="0"/>
        <w:kinsoku/>
        <w:wordWrap/>
        <w:overflowPunct/>
        <w:topLinePunct w:val="0"/>
        <w:bidi w:val="0"/>
        <w:spacing w:afterLines="0"/>
        <w:rPr>
          <w:rFonts w:hint="default" w:ascii="Times New Roman" w:hAnsi="Times New Roman" w:cs="Times New Roman"/>
          <w:color w:val="auto"/>
          <w:kern w:val="2"/>
          <w:sz w:val="24"/>
          <w:szCs w:val="24"/>
          <w:highlight w:val="none"/>
          <w:lang w:val="en-US" w:eastAsia="zh-CN"/>
        </w:rPr>
      </w:pPr>
      <w:r>
        <w:rPr>
          <w:rFonts w:hint="default" w:ascii="Times New Roman" w:hAnsi="Times New Roman" w:cs="Times New Roman"/>
          <w:color w:val="auto"/>
          <w:kern w:val="2"/>
          <w:sz w:val="24"/>
          <w:szCs w:val="24"/>
          <w:highlight w:val="none"/>
          <w:lang w:val="en-US" w:eastAsia="zh-CN"/>
        </w:rPr>
        <w:t>3、噪声</w:t>
      </w:r>
    </w:p>
    <w:p>
      <w:pPr>
        <w:pageBreakBefore w:val="0"/>
        <w:kinsoku/>
        <w:wordWrap/>
        <w:overflowPunct/>
        <w:topLinePunct w:val="0"/>
        <w:bidi w:val="0"/>
        <w:spacing w:afterLines="0"/>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验收监测期间，</w:t>
      </w:r>
      <w:r>
        <w:rPr>
          <w:rFonts w:hint="default" w:ascii="Times New Roman" w:hAnsi="Times New Roman" w:eastAsia="宋体" w:cs="Times New Roman"/>
          <w:color w:val="auto"/>
          <w:sz w:val="24"/>
          <w:szCs w:val="24"/>
          <w:highlight w:val="none"/>
          <w:lang w:eastAsia="zh-CN"/>
        </w:rPr>
        <w:t>东、</w:t>
      </w:r>
      <w:r>
        <w:rPr>
          <w:rFonts w:hint="default" w:ascii="Times New Roman" w:hAnsi="Times New Roman" w:eastAsia="宋体" w:cs="Times New Roman"/>
          <w:color w:val="auto"/>
          <w:sz w:val="24"/>
          <w:szCs w:val="24"/>
          <w:highlight w:val="none"/>
        </w:rPr>
        <w:t>南、</w:t>
      </w:r>
      <w:r>
        <w:rPr>
          <w:rFonts w:hint="eastAsia" w:ascii="Times New Roman" w:hAnsi="Times New Roman" w:eastAsia="宋体" w:cs="Times New Roman"/>
          <w:color w:val="auto"/>
          <w:sz w:val="24"/>
          <w:szCs w:val="24"/>
          <w:highlight w:val="none"/>
          <w:lang w:eastAsia="zh-CN"/>
        </w:rPr>
        <w:t>西、</w:t>
      </w:r>
      <w:r>
        <w:rPr>
          <w:rFonts w:hint="default" w:ascii="Times New Roman" w:hAnsi="Times New Roman" w:eastAsia="宋体" w:cs="Times New Roman"/>
          <w:color w:val="auto"/>
          <w:sz w:val="24"/>
          <w:szCs w:val="24"/>
          <w:highlight w:val="none"/>
          <w:lang w:eastAsia="zh-CN"/>
        </w:rPr>
        <w:t>北</w:t>
      </w:r>
      <w:r>
        <w:rPr>
          <w:rFonts w:hint="default" w:ascii="Times New Roman" w:hAnsi="Times New Roman" w:eastAsia="宋体" w:cs="Times New Roman"/>
          <w:color w:val="auto"/>
          <w:sz w:val="24"/>
          <w:szCs w:val="24"/>
          <w:highlight w:val="none"/>
        </w:rPr>
        <w:t>厂界昼间</w:t>
      </w:r>
      <w:r>
        <w:rPr>
          <w:rFonts w:hint="eastAsia" w:ascii="Times New Roman" w:hAnsi="Times New Roman" w:eastAsia="宋体" w:cs="Times New Roman"/>
          <w:color w:val="auto"/>
          <w:sz w:val="24"/>
          <w:szCs w:val="24"/>
          <w:highlight w:val="none"/>
          <w:lang w:eastAsia="zh-CN"/>
        </w:rPr>
        <w:t>最大</w:t>
      </w:r>
      <w:r>
        <w:rPr>
          <w:rFonts w:hint="default" w:ascii="Times New Roman" w:hAnsi="Times New Roman" w:eastAsia="宋体" w:cs="Times New Roman"/>
          <w:color w:val="auto"/>
          <w:sz w:val="24"/>
          <w:szCs w:val="24"/>
          <w:highlight w:val="none"/>
        </w:rPr>
        <w:t>噪声值</w:t>
      </w:r>
      <w:r>
        <w:rPr>
          <w:rFonts w:hint="eastAsia" w:ascii="Times New Roman" w:hAnsi="Times New Roman" w:eastAsia="宋体" w:cs="Times New Roman"/>
          <w:color w:val="auto"/>
          <w:sz w:val="24"/>
          <w:szCs w:val="24"/>
          <w:highlight w:val="none"/>
          <w:lang w:eastAsia="zh-CN"/>
        </w:rPr>
        <w:t>分别为</w:t>
      </w:r>
      <w:r>
        <w:rPr>
          <w:rFonts w:hint="default" w:ascii="Times New Roman" w:hAnsi="Times New Roman" w:eastAsia="宋体" w:cs="Times New Roman"/>
          <w:color w:val="auto"/>
          <w:sz w:val="24"/>
          <w:szCs w:val="24"/>
          <w:highlight w:val="none"/>
          <w:lang w:val="en-US" w:eastAsia="zh-CN"/>
        </w:rPr>
        <w:t>5</w:t>
      </w:r>
      <w:r>
        <w:rPr>
          <w:rFonts w:hint="eastAsia" w:ascii="Times New Roman" w:hAnsi="Times New Roman" w:eastAsia="宋体" w:cs="Times New Roman"/>
          <w:color w:val="auto"/>
          <w:sz w:val="24"/>
          <w:szCs w:val="24"/>
          <w:highlight w:val="none"/>
          <w:lang w:val="en-US" w:eastAsia="zh-CN"/>
        </w:rPr>
        <w:t>5.7</w:t>
      </w:r>
      <w:r>
        <w:rPr>
          <w:rFonts w:hint="default" w:ascii="Times New Roman" w:hAnsi="Times New Roman" w:eastAsia="宋体" w:cs="Times New Roman"/>
          <w:color w:val="auto"/>
          <w:sz w:val="24"/>
          <w:szCs w:val="24"/>
          <w:highlight w:val="none"/>
        </w:rPr>
        <w:t>dB(A)</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5</w:t>
      </w:r>
      <w:r>
        <w:rPr>
          <w:rFonts w:hint="eastAsia" w:ascii="Times New Roman" w:hAnsi="Times New Roman" w:eastAsia="宋体" w:cs="Times New Roman"/>
          <w:color w:val="auto"/>
          <w:sz w:val="24"/>
          <w:szCs w:val="24"/>
          <w:highlight w:val="none"/>
          <w:lang w:val="en-US" w:eastAsia="zh-CN"/>
        </w:rPr>
        <w:t xml:space="preserve">5.5 </w:t>
      </w:r>
      <w:r>
        <w:rPr>
          <w:rFonts w:hint="default" w:ascii="Times New Roman" w:hAnsi="Times New Roman" w:eastAsia="宋体" w:cs="Times New Roman"/>
          <w:color w:val="auto"/>
          <w:sz w:val="24"/>
          <w:szCs w:val="24"/>
          <w:highlight w:val="none"/>
        </w:rPr>
        <w:t>dB(A)</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5</w:t>
      </w:r>
      <w:r>
        <w:rPr>
          <w:rFonts w:hint="eastAsia" w:ascii="Times New Roman" w:hAnsi="Times New Roman" w:eastAsia="宋体" w:cs="Times New Roman"/>
          <w:color w:val="auto"/>
          <w:sz w:val="24"/>
          <w:szCs w:val="24"/>
          <w:highlight w:val="none"/>
          <w:lang w:val="en-US" w:eastAsia="zh-CN"/>
        </w:rPr>
        <w:t xml:space="preserve">6.6 </w:t>
      </w:r>
      <w:r>
        <w:rPr>
          <w:rFonts w:hint="default" w:ascii="Times New Roman" w:hAnsi="Times New Roman" w:eastAsia="宋体" w:cs="Times New Roman"/>
          <w:color w:val="auto"/>
          <w:sz w:val="24"/>
          <w:szCs w:val="24"/>
          <w:highlight w:val="none"/>
        </w:rPr>
        <w:t>dB(A)</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5</w:t>
      </w:r>
      <w:r>
        <w:rPr>
          <w:rFonts w:hint="eastAsia" w:ascii="Times New Roman" w:hAnsi="Times New Roman" w:eastAsia="宋体" w:cs="Times New Roman"/>
          <w:color w:val="auto"/>
          <w:sz w:val="24"/>
          <w:szCs w:val="24"/>
          <w:highlight w:val="none"/>
          <w:lang w:val="en-US" w:eastAsia="zh-CN"/>
        </w:rPr>
        <w:t xml:space="preserve">5.5 </w:t>
      </w:r>
      <w:r>
        <w:rPr>
          <w:rFonts w:hint="default" w:ascii="Times New Roman" w:hAnsi="Times New Roman" w:eastAsia="宋体" w:cs="Times New Roman"/>
          <w:color w:val="auto"/>
          <w:sz w:val="24"/>
          <w:szCs w:val="24"/>
          <w:highlight w:val="none"/>
        </w:rPr>
        <w:t>dB(A)，夜间噪声值</w:t>
      </w:r>
      <w:r>
        <w:rPr>
          <w:rFonts w:hint="eastAsia" w:ascii="Times New Roman" w:hAnsi="Times New Roman" w:eastAsia="宋体" w:cs="Times New Roman"/>
          <w:color w:val="auto"/>
          <w:sz w:val="24"/>
          <w:szCs w:val="24"/>
          <w:highlight w:val="none"/>
          <w:lang w:eastAsia="zh-CN"/>
        </w:rPr>
        <w:t>最大</w:t>
      </w:r>
      <w:r>
        <w:rPr>
          <w:rFonts w:hint="default" w:ascii="Times New Roman" w:hAnsi="Times New Roman" w:eastAsia="宋体" w:cs="Times New Roman"/>
          <w:color w:val="auto"/>
          <w:sz w:val="24"/>
          <w:szCs w:val="24"/>
          <w:highlight w:val="none"/>
        </w:rPr>
        <w:t>噪声值</w:t>
      </w:r>
      <w:r>
        <w:rPr>
          <w:rFonts w:hint="eastAsia" w:ascii="Times New Roman" w:hAnsi="Times New Roman" w:eastAsia="宋体" w:cs="Times New Roman"/>
          <w:color w:val="auto"/>
          <w:sz w:val="24"/>
          <w:szCs w:val="24"/>
          <w:highlight w:val="none"/>
          <w:lang w:eastAsia="zh-CN"/>
        </w:rPr>
        <w:t>分别为</w:t>
      </w:r>
      <w:r>
        <w:rPr>
          <w:rFonts w:hint="eastAsia" w:ascii="Times New Roman" w:hAnsi="Times New Roman" w:eastAsia="宋体" w:cs="Times New Roman"/>
          <w:color w:val="auto"/>
          <w:sz w:val="24"/>
          <w:szCs w:val="24"/>
          <w:highlight w:val="none"/>
          <w:lang w:val="en-US" w:eastAsia="zh-CN"/>
        </w:rPr>
        <w:t>45.5</w:t>
      </w:r>
      <w:r>
        <w:rPr>
          <w:rFonts w:hint="default" w:ascii="Times New Roman" w:hAnsi="Times New Roman" w:eastAsia="宋体" w:cs="Times New Roman"/>
          <w:color w:val="auto"/>
          <w:sz w:val="24"/>
          <w:szCs w:val="24"/>
          <w:highlight w:val="none"/>
        </w:rPr>
        <w:t>dB(A)</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 xml:space="preserve">47.0 </w:t>
      </w:r>
      <w:r>
        <w:rPr>
          <w:rFonts w:hint="default" w:ascii="Times New Roman" w:hAnsi="Times New Roman" w:eastAsia="宋体" w:cs="Times New Roman"/>
          <w:color w:val="auto"/>
          <w:sz w:val="24"/>
          <w:szCs w:val="24"/>
          <w:highlight w:val="none"/>
        </w:rPr>
        <w:t>dB(A)</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 xml:space="preserve">47.1 </w:t>
      </w:r>
      <w:r>
        <w:rPr>
          <w:rFonts w:hint="default" w:ascii="Times New Roman" w:hAnsi="Times New Roman" w:eastAsia="宋体" w:cs="Times New Roman"/>
          <w:color w:val="auto"/>
          <w:sz w:val="24"/>
          <w:szCs w:val="24"/>
          <w:highlight w:val="none"/>
        </w:rPr>
        <w:t>dB(A)</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 xml:space="preserve">45.6 </w:t>
      </w:r>
      <w:r>
        <w:rPr>
          <w:rFonts w:hint="default" w:ascii="Times New Roman" w:hAnsi="Times New Roman" w:eastAsia="宋体" w:cs="Times New Roman"/>
          <w:color w:val="auto"/>
          <w:sz w:val="24"/>
          <w:szCs w:val="24"/>
          <w:highlight w:val="none"/>
        </w:rPr>
        <w:t>dB(A)，满足厂界噪声执行《工业企业厂界环境噪声排放标准》(GB 12348-2008)</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类区标准(昼间6</w:t>
      </w:r>
      <w:r>
        <w:rPr>
          <w:rFonts w:hint="default"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 xml:space="preserve"> dB(A)，夜间5</w:t>
      </w:r>
      <w:r>
        <w:rPr>
          <w:rFonts w:hint="default"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 xml:space="preserve"> dB(A))要求</w:t>
      </w:r>
      <w:r>
        <w:rPr>
          <w:rFonts w:hint="default" w:ascii="Times New Roman" w:hAnsi="Times New Roman" w:eastAsia="宋体" w:cs="Times New Roman"/>
          <w:color w:val="auto"/>
          <w:sz w:val="24"/>
          <w:szCs w:val="24"/>
          <w:highlight w:val="none"/>
          <w:lang w:eastAsia="zh-CN"/>
        </w:rPr>
        <w:t>。</w:t>
      </w:r>
    </w:p>
    <w:p>
      <w:pPr>
        <w:ind w:left="0" w:leftChars="0"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4、一般固体废物及危险废物</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rFonts w:hint="eastAsia"/>
          <w:color w:val="auto"/>
          <w:highlight w:val="none"/>
          <w:lang w:val="en-US" w:eastAsia="zh-CN"/>
        </w:rPr>
        <w:t>（1）</w:t>
      </w:r>
      <w:r>
        <w:rPr>
          <w:color w:val="auto"/>
          <w:highlight w:val="none"/>
          <w:lang w:val="en-US" w:eastAsia="zh-CN"/>
        </w:rPr>
        <w:t>渣</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color w:val="auto"/>
          <w:highlight w:val="none"/>
          <w:lang w:val="en-US" w:eastAsia="zh-CN"/>
        </w:rPr>
        <w:t>渣经自建渣处理设备处置。每吨渣约产生70%的铝灰，30%铝水，铝回收率高90%±5，取均值90%，则回收铝水100.4t/a，分离出铝灰271.6t/a</w:t>
      </w:r>
      <w:r>
        <w:rPr>
          <w:rFonts w:hint="eastAsia"/>
          <w:color w:val="auto"/>
          <w:highlight w:val="none"/>
          <w:lang w:val="en-US" w:eastAsia="zh-CN"/>
        </w:rPr>
        <w:t>。根据《国家危险废物名录（2021版）》，铝灰属于危险废物，</w:t>
      </w:r>
      <w:r>
        <w:rPr>
          <w:color w:val="auto"/>
          <w:highlight w:val="none"/>
          <w:lang w:val="en-US" w:eastAsia="zh-CN"/>
        </w:rPr>
        <w:t>类别为 HW</w:t>
      </w:r>
      <w:r>
        <w:rPr>
          <w:rFonts w:hint="eastAsia"/>
          <w:color w:val="auto"/>
          <w:highlight w:val="none"/>
          <w:lang w:val="en-US" w:eastAsia="zh-CN"/>
        </w:rPr>
        <w:t>48</w:t>
      </w:r>
      <w:r>
        <w:rPr>
          <w:color w:val="auto"/>
          <w:highlight w:val="none"/>
          <w:lang w:val="en-US" w:eastAsia="zh-CN"/>
        </w:rPr>
        <w:t xml:space="preserve"> </w:t>
      </w:r>
      <w:r>
        <w:rPr>
          <w:rFonts w:hint="eastAsia"/>
          <w:color w:val="auto"/>
          <w:highlight w:val="none"/>
          <w:lang w:val="en-US" w:eastAsia="zh-CN"/>
        </w:rPr>
        <w:t>有色金属采选和冶炼</w:t>
      </w:r>
      <w:r>
        <w:rPr>
          <w:color w:val="auto"/>
          <w:highlight w:val="none"/>
          <w:lang w:val="en-US" w:eastAsia="zh-CN"/>
        </w:rPr>
        <w:t>废物，代码为</w:t>
      </w:r>
      <w:r>
        <w:rPr>
          <w:rFonts w:hint="eastAsia"/>
          <w:color w:val="auto"/>
          <w:highlight w:val="none"/>
          <w:lang w:val="en-US" w:eastAsia="zh-CN"/>
        </w:rPr>
        <w:t>321-026-48，</w:t>
      </w:r>
      <w:r>
        <w:rPr>
          <w:color w:val="auto"/>
          <w:highlight w:val="none"/>
          <w:lang w:val="en-US" w:eastAsia="zh-CN"/>
        </w:rPr>
        <w:t>委托处置。</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rFonts w:hint="eastAsia"/>
          <w:color w:val="auto"/>
          <w:highlight w:val="none"/>
          <w:lang w:val="en-US" w:eastAsia="zh-CN"/>
        </w:rPr>
        <w:t>（2）</w:t>
      </w:r>
      <w:r>
        <w:rPr>
          <w:color w:val="auto"/>
          <w:highlight w:val="none"/>
          <w:lang w:val="en-US" w:eastAsia="zh-CN"/>
        </w:rPr>
        <w:t>布袋除尘器收尘</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color w:val="auto"/>
          <w:highlight w:val="none"/>
          <w:lang w:val="en-US" w:eastAsia="zh-CN"/>
        </w:rPr>
        <w:t>布袋除尘器收尘</w:t>
      </w:r>
      <w:r>
        <w:rPr>
          <w:rFonts w:hint="eastAsia"/>
          <w:color w:val="auto"/>
          <w:highlight w:val="none"/>
          <w:lang w:val="en-US" w:eastAsia="zh-CN"/>
        </w:rPr>
        <w:t>，根据《国家危险废物名录（2021版）》，烟道粉尘属于危险废物，</w:t>
      </w:r>
      <w:r>
        <w:rPr>
          <w:color w:val="auto"/>
          <w:highlight w:val="none"/>
          <w:lang w:val="en-US" w:eastAsia="zh-CN"/>
        </w:rPr>
        <w:t>类别为 HW</w:t>
      </w:r>
      <w:r>
        <w:rPr>
          <w:rFonts w:hint="eastAsia"/>
          <w:color w:val="auto"/>
          <w:highlight w:val="none"/>
          <w:lang w:val="en-US" w:eastAsia="zh-CN"/>
        </w:rPr>
        <w:t>48</w:t>
      </w:r>
      <w:r>
        <w:rPr>
          <w:color w:val="auto"/>
          <w:highlight w:val="none"/>
          <w:lang w:val="en-US" w:eastAsia="zh-CN"/>
        </w:rPr>
        <w:t xml:space="preserve"> </w:t>
      </w:r>
      <w:r>
        <w:rPr>
          <w:rFonts w:hint="eastAsia"/>
          <w:color w:val="auto"/>
          <w:highlight w:val="none"/>
          <w:lang w:val="en-US" w:eastAsia="zh-CN"/>
        </w:rPr>
        <w:t>有色金属采选和冶炼</w:t>
      </w:r>
      <w:r>
        <w:rPr>
          <w:color w:val="auto"/>
          <w:highlight w:val="none"/>
          <w:lang w:val="en-US" w:eastAsia="zh-CN"/>
        </w:rPr>
        <w:t>废物，代码为</w:t>
      </w:r>
      <w:r>
        <w:rPr>
          <w:rFonts w:hint="eastAsia"/>
          <w:color w:val="auto"/>
          <w:highlight w:val="none"/>
          <w:lang w:val="en-US" w:eastAsia="zh-CN"/>
        </w:rPr>
        <w:t>321</w:t>
      </w:r>
      <w:r>
        <w:rPr>
          <w:color w:val="auto"/>
          <w:highlight w:val="none"/>
          <w:lang w:val="en-US" w:eastAsia="zh-CN"/>
        </w:rPr>
        <w:t>-</w:t>
      </w:r>
      <w:r>
        <w:rPr>
          <w:rFonts w:hint="eastAsia"/>
          <w:color w:val="auto"/>
          <w:highlight w:val="none"/>
          <w:lang w:val="en-US" w:eastAsia="zh-CN"/>
        </w:rPr>
        <w:t>034</w:t>
      </w:r>
      <w:r>
        <w:rPr>
          <w:color w:val="auto"/>
          <w:highlight w:val="none"/>
          <w:lang w:val="en-US" w:eastAsia="zh-CN"/>
        </w:rPr>
        <w:t>-</w:t>
      </w:r>
      <w:r>
        <w:rPr>
          <w:rFonts w:hint="eastAsia"/>
          <w:color w:val="auto"/>
          <w:highlight w:val="none"/>
          <w:lang w:val="en-US" w:eastAsia="zh-CN"/>
        </w:rPr>
        <w:t>4</w:t>
      </w:r>
      <w:r>
        <w:rPr>
          <w:color w:val="auto"/>
          <w:highlight w:val="none"/>
          <w:lang w:val="en-US" w:eastAsia="zh-CN"/>
        </w:rPr>
        <w:t>8</w:t>
      </w:r>
      <w:r>
        <w:rPr>
          <w:rFonts w:hint="eastAsia"/>
          <w:color w:val="auto"/>
          <w:highlight w:val="none"/>
          <w:lang w:val="en-US" w:eastAsia="zh-CN"/>
        </w:rPr>
        <w:t>，</w:t>
      </w:r>
      <w:r>
        <w:rPr>
          <w:color w:val="auto"/>
          <w:highlight w:val="none"/>
          <w:lang w:val="en-US" w:eastAsia="zh-CN"/>
        </w:rPr>
        <w:t>委托处置。</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rFonts w:hint="eastAsia"/>
          <w:color w:val="auto"/>
          <w:highlight w:val="none"/>
          <w:lang w:val="en-US" w:eastAsia="zh-CN"/>
        </w:rPr>
        <w:t>（3）</w:t>
      </w:r>
      <w:r>
        <w:rPr>
          <w:color w:val="auto"/>
          <w:highlight w:val="none"/>
          <w:lang w:val="en-US" w:eastAsia="zh-CN"/>
        </w:rPr>
        <w:t>废润滑油、废液压油等</w:t>
      </w:r>
    </w:p>
    <w:p>
      <w:pPr>
        <w:keepNext w:val="0"/>
        <w:keepLines w:val="0"/>
        <w:pageBreakBefore w:val="0"/>
        <w:widowControl/>
        <w:kinsoku/>
        <w:wordWrap/>
        <w:overflowPunct/>
        <w:topLinePunct w:val="0"/>
        <w:autoSpaceDE/>
        <w:autoSpaceDN/>
        <w:bidi w:val="0"/>
        <w:adjustRightInd w:val="0"/>
        <w:snapToGrid w:val="0"/>
        <w:textAlignment w:val="auto"/>
        <w:rPr>
          <w:rFonts w:hint="default" w:eastAsia="宋体"/>
          <w:color w:val="auto"/>
          <w:highlight w:val="none"/>
          <w:lang w:val="en-US" w:eastAsia="zh-CN"/>
        </w:rPr>
      </w:pPr>
      <w:r>
        <w:rPr>
          <w:rFonts w:hint="eastAsia" w:eastAsia="宋体"/>
          <w:color w:val="auto"/>
          <w:highlight w:val="none"/>
          <w:lang w:val="en-US" w:eastAsia="zh-CN"/>
        </w:rPr>
        <w:t>年更换废液压油、废润滑油等，属于危险废物，废润滑油，类别为 HW08 废矿物油与含矿物油废物，代码为</w:t>
      </w:r>
      <w:r>
        <w:rPr>
          <w:rFonts w:hint="default" w:eastAsia="宋体"/>
          <w:color w:val="auto"/>
          <w:highlight w:val="none"/>
          <w:lang w:val="en-US" w:eastAsia="zh-CN"/>
        </w:rPr>
        <w:t>900-</w:t>
      </w:r>
      <w:r>
        <w:rPr>
          <w:rFonts w:hint="eastAsia"/>
          <w:color w:val="auto"/>
          <w:highlight w:val="none"/>
          <w:lang w:val="en-US" w:eastAsia="zh-CN"/>
        </w:rPr>
        <w:t>249</w:t>
      </w:r>
      <w:r>
        <w:rPr>
          <w:rFonts w:hint="default" w:eastAsia="宋体"/>
          <w:color w:val="auto"/>
          <w:highlight w:val="none"/>
          <w:lang w:val="en-US" w:eastAsia="zh-CN"/>
        </w:rPr>
        <w:t>-08</w:t>
      </w:r>
      <w:r>
        <w:rPr>
          <w:rFonts w:hint="eastAsia" w:eastAsia="宋体"/>
          <w:color w:val="auto"/>
          <w:highlight w:val="none"/>
          <w:lang w:val="en-US" w:eastAsia="zh-CN"/>
        </w:rPr>
        <w:t>；</w:t>
      </w:r>
      <w:r>
        <w:rPr>
          <w:rFonts w:hint="eastAsia"/>
          <w:color w:val="auto"/>
          <w:highlight w:val="none"/>
          <w:lang w:val="en-US" w:eastAsia="zh-CN"/>
        </w:rPr>
        <w:t>废变压器油</w:t>
      </w:r>
      <w:r>
        <w:rPr>
          <w:rFonts w:hint="eastAsia" w:eastAsia="宋体"/>
          <w:color w:val="auto"/>
          <w:highlight w:val="none"/>
          <w:lang w:val="en-US" w:eastAsia="zh-CN"/>
        </w:rPr>
        <w:t>，类别为 HW08 废矿物油与含矿物油废物，代码为</w:t>
      </w:r>
      <w:r>
        <w:rPr>
          <w:rFonts w:hint="default" w:eastAsia="宋体"/>
          <w:color w:val="auto"/>
          <w:highlight w:val="none"/>
          <w:lang w:val="en-US" w:eastAsia="zh-CN"/>
        </w:rPr>
        <w:t>900-</w:t>
      </w:r>
      <w:r>
        <w:rPr>
          <w:rFonts w:hint="eastAsia"/>
          <w:color w:val="auto"/>
          <w:highlight w:val="none"/>
          <w:lang w:val="en-US" w:eastAsia="zh-CN"/>
        </w:rPr>
        <w:t>220-</w:t>
      </w:r>
      <w:r>
        <w:rPr>
          <w:rFonts w:hint="default" w:eastAsia="宋体"/>
          <w:color w:val="auto"/>
          <w:highlight w:val="none"/>
          <w:lang w:val="en-US" w:eastAsia="zh-CN"/>
        </w:rPr>
        <w:t>08</w:t>
      </w:r>
      <w:r>
        <w:rPr>
          <w:rFonts w:hint="eastAsia" w:eastAsia="宋体"/>
          <w:color w:val="auto"/>
          <w:highlight w:val="none"/>
          <w:lang w:val="en-US" w:eastAsia="zh-CN"/>
        </w:rPr>
        <w:t>。</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rFonts w:hint="eastAsia"/>
          <w:color w:val="auto"/>
          <w:highlight w:val="none"/>
          <w:lang w:val="en-US" w:eastAsia="zh-CN"/>
        </w:rPr>
        <w:t>（4）</w:t>
      </w:r>
      <w:r>
        <w:rPr>
          <w:color w:val="auto"/>
          <w:highlight w:val="none"/>
          <w:lang w:val="en-US" w:eastAsia="zh-CN"/>
        </w:rPr>
        <w:t>废油桶</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color w:val="auto"/>
          <w:highlight w:val="none"/>
          <w:lang w:val="en-US" w:eastAsia="zh-CN"/>
        </w:rPr>
        <w:t>年更换废油桶，属于危险废物，类别为 HW</w:t>
      </w:r>
      <w:r>
        <w:rPr>
          <w:rFonts w:hint="eastAsia"/>
          <w:color w:val="auto"/>
          <w:highlight w:val="none"/>
          <w:lang w:val="en-US" w:eastAsia="zh-CN"/>
        </w:rPr>
        <w:t>08</w:t>
      </w:r>
      <w:r>
        <w:rPr>
          <w:color w:val="auto"/>
          <w:highlight w:val="none"/>
          <w:lang w:val="en-US" w:eastAsia="zh-CN"/>
        </w:rPr>
        <w:t xml:space="preserve"> 废矿物油与含矿物油废物，代码为900-249-08，其它生产、销售、使用过程中产生的废矿物油及含</w:t>
      </w:r>
      <w:r>
        <w:rPr>
          <w:rFonts w:hint="eastAsia"/>
          <w:color w:val="auto"/>
          <w:highlight w:val="none"/>
          <w:lang w:val="en-US" w:eastAsia="zh-CN"/>
        </w:rPr>
        <w:t>沾染矿物油的废弃包装物</w:t>
      </w:r>
      <w:r>
        <w:rPr>
          <w:color w:val="auto"/>
          <w:highlight w:val="none"/>
          <w:lang w:val="en-US" w:eastAsia="zh-CN"/>
        </w:rPr>
        <w:t>，委托处置。</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rFonts w:hint="eastAsia"/>
          <w:color w:val="auto"/>
          <w:highlight w:val="none"/>
          <w:lang w:val="en-US" w:eastAsia="zh-CN"/>
        </w:rPr>
        <w:t>（5）</w:t>
      </w:r>
      <w:r>
        <w:rPr>
          <w:color w:val="auto"/>
          <w:highlight w:val="none"/>
          <w:lang w:val="en-US" w:eastAsia="zh-CN"/>
        </w:rPr>
        <w:t>废石灰</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color w:val="auto"/>
          <w:highlight w:val="none"/>
          <w:lang w:val="en-US" w:eastAsia="zh-CN"/>
        </w:rPr>
        <w:t>石灰（氢氧化钙）吸收氟化物、氯化氢变为氟化钙、氯化钙。</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rFonts w:hint="eastAsia"/>
          <w:color w:val="auto"/>
          <w:highlight w:val="none"/>
          <w:lang w:val="en-US" w:eastAsia="zh-CN"/>
        </w:rPr>
        <w:t>（6）</w:t>
      </w:r>
      <w:r>
        <w:rPr>
          <w:color w:val="auto"/>
          <w:highlight w:val="none"/>
          <w:lang w:val="en-US" w:eastAsia="zh-CN"/>
        </w:rPr>
        <w:t>废布袋</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color w:val="auto"/>
          <w:highlight w:val="none"/>
          <w:lang w:val="en-US" w:eastAsia="zh-CN"/>
        </w:rPr>
        <w:t>约1年更换一次布袋，</w:t>
      </w:r>
      <w:r>
        <w:rPr>
          <w:rFonts w:hint="eastAsia"/>
          <w:color w:val="auto"/>
          <w:highlight w:val="none"/>
          <w:lang w:val="en-US" w:eastAsia="zh-CN"/>
        </w:rPr>
        <w:t>由于废布袋沾染烟道粉尘，废布袋属于危险废物，</w:t>
      </w:r>
      <w:r>
        <w:rPr>
          <w:color w:val="auto"/>
          <w:highlight w:val="none"/>
          <w:lang w:val="en-US" w:eastAsia="zh-CN"/>
        </w:rPr>
        <w:t>委托处置。</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rFonts w:hint="eastAsia"/>
          <w:color w:val="auto"/>
          <w:highlight w:val="none"/>
          <w:lang w:val="en-US" w:eastAsia="zh-CN"/>
        </w:rPr>
        <w:t>（7）</w:t>
      </w:r>
      <w:r>
        <w:rPr>
          <w:color w:val="auto"/>
          <w:highlight w:val="none"/>
          <w:lang w:val="en-US" w:eastAsia="zh-CN"/>
        </w:rPr>
        <w:t>生活垃圾</w:t>
      </w:r>
    </w:p>
    <w:p>
      <w:pPr>
        <w:keepNext w:val="0"/>
        <w:keepLines w:val="0"/>
        <w:pageBreakBefore w:val="0"/>
        <w:widowControl/>
        <w:kinsoku/>
        <w:wordWrap/>
        <w:overflowPunct/>
        <w:topLinePunct w:val="0"/>
        <w:autoSpaceDE/>
        <w:autoSpaceDN/>
        <w:bidi w:val="0"/>
        <w:adjustRightInd w:val="0"/>
        <w:snapToGrid w:val="0"/>
        <w:textAlignment w:val="auto"/>
        <w:rPr>
          <w:color w:val="auto"/>
          <w:highlight w:val="none"/>
          <w:lang w:val="en-US" w:eastAsia="zh-CN"/>
        </w:rPr>
      </w:pPr>
      <w:r>
        <w:rPr>
          <w:color w:val="auto"/>
          <w:highlight w:val="none"/>
          <w:lang w:val="en-US" w:eastAsia="zh-CN"/>
        </w:rPr>
        <w:t>生活垃圾全部袋装化，定时收集，垃圾桶密封无渗漏，集中收集后，委托环卫部门清运。</w:t>
      </w:r>
    </w:p>
    <w:p>
      <w:pPr>
        <w:keepNext w:val="0"/>
        <w:keepLines w:val="0"/>
        <w:pageBreakBefore w:val="0"/>
        <w:widowControl/>
        <w:kinsoku/>
        <w:wordWrap/>
        <w:overflowPunct/>
        <w:topLinePunct w:val="0"/>
        <w:autoSpaceDE/>
        <w:autoSpaceDN/>
        <w:bidi w:val="0"/>
        <w:adjustRightInd w:val="0"/>
        <w:snapToGrid w:val="0"/>
        <w:textAlignment w:val="auto"/>
        <w:rPr>
          <w:rFonts w:hint="eastAsia"/>
          <w:color w:val="auto"/>
          <w:highlight w:val="none"/>
          <w:lang w:val="en-US" w:eastAsia="zh-CN"/>
        </w:rPr>
      </w:pPr>
      <w:r>
        <w:rPr>
          <w:rFonts w:hint="eastAsia"/>
          <w:color w:val="auto"/>
          <w:highlight w:val="none"/>
          <w:lang w:val="en-US" w:eastAsia="zh-CN"/>
        </w:rPr>
        <w:t>铝灰委托山东惠民智恒金属有限公司定期处置，烟道粉尘、废布袋委托山东聚鼎瑞环保科技有限公司定期处置。其他危险废物委托聊城舒达再生资源回收有限公司定期处置。</w:t>
      </w:r>
    </w:p>
    <w:p>
      <w:pPr>
        <w:ind w:left="0" w:leftChars="0" w:firstLine="480" w:firstLineChars="20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5、总量核算</w:t>
      </w:r>
    </w:p>
    <w:p>
      <w:pPr>
        <w:bidi w:val="0"/>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sz w:val="24"/>
          <w:szCs w:val="24"/>
          <w:highlight w:val="none"/>
          <w:lang w:val="en-US" w:eastAsia="zh-CN" w:bidi="ar-SA"/>
        </w:rPr>
        <w:t>根据</w:t>
      </w: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4"/>
          <w:szCs w:val="24"/>
          <w:highlight w:val="none"/>
          <w:lang w:val="en-US" w:eastAsia="zh-CN"/>
        </w:rPr>
        <w:t>021年6月19日、2021年6月20日、2021年6月24日</w:t>
      </w:r>
      <w:r>
        <w:rPr>
          <w:rFonts w:hint="default" w:ascii="Times New Roman" w:hAnsi="Times New Roman" w:eastAsia="宋体" w:cs="Times New Roman"/>
          <w:color w:val="auto"/>
          <w:sz w:val="24"/>
          <w:szCs w:val="24"/>
          <w:highlight w:val="none"/>
          <w:lang w:val="en-US" w:eastAsia="zh-CN" w:bidi="ar-SA"/>
        </w:rPr>
        <w:t>检测数据，颗粒物</w:t>
      </w:r>
      <w:r>
        <w:rPr>
          <w:rFonts w:hint="default" w:ascii="Times New Roman" w:hAnsi="Times New Roman" w:eastAsia="宋体" w:cs="Times New Roman"/>
          <w:color w:val="auto"/>
          <w:sz w:val="24"/>
          <w:szCs w:val="24"/>
          <w:highlight w:val="none"/>
          <w:lang w:val="en-US" w:eastAsia="zh-CN"/>
        </w:rPr>
        <w:t xml:space="preserve">年排放量为0.672 </w:t>
      </w:r>
      <w:r>
        <w:rPr>
          <w:rFonts w:hint="default" w:ascii="Times New Roman" w:hAnsi="Times New Roman" w:eastAsia="宋体" w:cs="Times New Roman"/>
          <w:color w:val="auto"/>
          <w:sz w:val="24"/>
          <w:szCs w:val="24"/>
          <w:highlight w:val="none"/>
          <w:lang w:val="en-US" w:eastAsia="zh-CN" w:bidi="ar-SA"/>
        </w:rPr>
        <w:t>t、</w:t>
      </w:r>
      <w:r>
        <w:rPr>
          <w:rFonts w:hint="default" w:ascii="Times New Roman" w:hAnsi="Times New Roman" w:eastAsia="宋体" w:cs="Times New Roman"/>
          <w:color w:val="auto"/>
          <w:sz w:val="21"/>
          <w:szCs w:val="21"/>
          <w:highlight w:val="none"/>
          <w:lang w:val="en-US" w:eastAsia="zh-CN"/>
        </w:rPr>
        <w:t>VOCs</w:t>
      </w:r>
      <w:r>
        <w:rPr>
          <w:rFonts w:hint="default" w:ascii="Times New Roman" w:hAnsi="Times New Roman" w:eastAsia="宋体" w:cs="Times New Roman"/>
          <w:color w:val="auto"/>
          <w:sz w:val="24"/>
          <w:szCs w:val="24"/>
          <w:highlight w:val="none"/>
          <w:lang w:val="en-US" w:eastAsia="zh-CN"/>
        </w:rPr>
        <w:t>年排放量为</w:t>
      </w:r>
      <w:r>
        <w:rPr>
          <w:rFonts w:hint="default" w:ascii="Times New Roman" w:hAnsi="Times New Roman" w:cs="Times New Roman"/>
          <w:color w:val="auto"/>
          <w:sz w:val="24"/>
          <w:szCs w:val="24"/>
          <w:highlight w:val="none"/>
          <w:lang w:val="en-US" w:eastAsia="zh-CN"/>
        </w:rPr>
        <w:t>0.101</w:t>
      </w: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lang w:val="en-US" w:eastAsia="zh-CN" w:bidi="ar-SA"/>
        </w:rPr>
        <w:t>t，满足《</w:t>
      </w:r>
      <w:r>
        <w:rPr>
          <w:rFonts w:hint="default" w:ascii="Times New Roman" w:hAnsi="Times New Roman" w:cs="Times New Roman"/>
          <w:color w:val="auto"/>
          <w:sz w:val="24"/>
          <w:highlight w:val="none"/>
          <w:lang w:val="en-US" w:eastAsia="zh-CN"/>
        </w:rPr>
        <w:t>山东云信铝业科技有限公司年产 10 万吨铝中间合金项目</w:t>
      </w:r>
      <w:r>
        <w:rPr>
          <w:rFonts w:hint="default" w:ascii="Times New Roman" w:hAnsi="Times New Roman" w:eastAsia="宋体" w:cs="Times New Roman"/>
          <w:color w:val="auto"/>
          <w:sz w:val="24"/>
          <w:szCs w:val="24"/>
          <w:highlight w:val="none"/>
          <w:lang w:val="en-US" w:eastAsia="zh-CN" w:bidi="ar-SA"/>
        </w:rPr>
        <w:t>污染物总量确认书》（编号：2020-371523-087号），污染物指标颗粒物：0.853</w:t>
      </w:r>
      <w:r>
        <w:rPr>
          <w:rFonts w:hint="default" w:ascii="Times New Roman" w:hAnsi="Times New Roman" w:eastAsia="宋体" w:cs="Times New Roman"/>
          <w:color w:val="auto"/>
          <w:sz w:val="21"/>
          <w:szCs w:val="21"/>
          <w:highlight w:val="none"/>
          <w:lang w:val="en-US" w:eastAsia="zh-CN"/>
        </w:rPr>
        <w:t>t/a</w:t>
      </w:r>
      <w:r>
        <w:rPr>
          <w:rFonts w:hint="default" w:ascii="Times New Roman" w:hAnsi="Times New Roman" w:eastAsia="宋体" w:cs="Times New Roman"/>
          <w:color w:val="auto"/>
          <w:sz w:val="24"/>
          <w:szCs w:val="24"/>
          <w:highlight w:val="none"/>
          <w:lang w:val="en-US" w:eastAsia="zh-CN" w:bidi="ar-SA"/>
        </w:rPr>
        <w:t>，</w:t>
      </w:r>
      <w:r>
        <w:rPr>
          <w:rFonts w:hint="default" w:ascii="Times New Roman" w:hAnsi="Times New Roman" w:eastAsia="宋体" w:cs="Times New Roman"/>
          <w:color w:val="auto"/>
          <w:sz w:val="21"/>
          <w:szCs w:val="21"/>
          <w:highlight w:val="none"/>
          <w:lang w:val="en-US" w:eastAsia="zh-CN"/>
        </w:rPr>
        <w:t>VOCs 0.169t/a</w:t>
      </w:r>
      <w:r>
        <w:rPr>
          <w:rFonts w:hint="default" w:ascii="Times New Roman" w:hAnsi="Times New Roman" w:eastAsia="宋体" w:cs="Times New Roman"/>
          <w:color w:val="auto"/>
          <w:kern w:val="0"/>
          <w:sz w:val="24"/>
          <w:szCs w:val="24"/>
          <w:highlight w:val="none"/>
          <w:lang w:val="en-US" w:eastAsia="zh-CN" w:bidi="ar"/>
        </w:rPr>
        <w:t>。</w:t>
      </w:r>
    </w:p>
    <w:p>
      <w:pPr>
        <w:pStyle w:val="5"/>
        <w:pageBreakBefore w:val="0"/>
        <w:kinsoku/>
        <w:wordWrap/>
        <w:overflowPunct/>
        <w:topLinePunct w:val="0"/>
        <w:bidi w:val="0"/>
        <w:spacing w:before="0" w:beforeLines="0" w:after="0" w:afterLines="0"/>
        <w:rPr>
          <w:rFonts w:hint="default" w:ascii="Times New Roman" w:hAnsi="Times New Roman" w:cs="Times New Roman"/>
          <w:color w:val="auto"/>
          <w:highlight w:val="none"/>
          <w:lang w:val="en-US" w:eastAsia="zh-CN"/>
        </w:rPr>
      </w:pPr>
      <w:bookmarkStart w:id="268" w:name="_Toc2280"/>
      <w:bookmarkStart w:id="269" w:name="_Toc12483"/>
      <w:bookmarkStart w:id="270" w:name="_Toc16525"/>
      <w:bookmarkStart w:id="271" w:name="_Toc15135"/>
      <w:r>
        <w:rPr>
          <w:rFonts w:hint="default" w:ascii="Times New Roman" w:hAnsi="Times New Roman" w:cs="Times New Roman"/>
          <w:b/>
          <w:bCs/>
          <w:color w:val="auto"/>
          <w:highlight w:val="none"/>
          <w:lang w:val="en-US" w:eastAsia="zh-CN"/>
        </w:rPr>
        <w:t>10.2 验收监测建议</w:t>
      </w:r>
      <w:bookmarkEnd w:id="268"/>
      <w:bookmarkEnd w:id="269"/>
      <w:bookmarkEnd w:id="270"/>
      <w:bookmarkEnd w:id="271"/>
      <w:r>
        <w:rPr>
          <w:rFonts w:hint="default" w:ascii="Times New Roman" w:hAnsi="Times New Roman" w:cs="Times New Roman"/>
          <w:b/>
          <w:bCs/>
          <w:color w:val="auto"/>
          <w:highlight w:val="none"/>
          <w:lang w:val="en-US" w:eastAsia="zh-CN"/>
        </w:rPr>
        <w:t xml:space="preserve"> </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1、加强设备维护及管理，保证项目营运期厂界噪声排放满足《工业企业厂界环境噪声排放标准》(GB 12348-2008)中3类标准要求；</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2、完善固体废物管理制度，确保固体废物得到妥处置或综合利用。</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3、加强项目管理人员和职工的环保教育，增强环保意识，落实各项环保规章制度，最大限度地减少资源浪费和对环境的污染。</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4、加强厂区内的绿化，种植花草，降低废气及噪声对周围环境的影响。</w:t>
      </w:r>
    </w:p>
    <w:p>
      <w:pPr>
        <w:pageBreakBefore w:val="0"/>
        <w:kinsoku/>
        <w:wordWrap/>
        <w:overflowPunct/>
        <w:topLinePunct w:val="0"/>
        <w:bidi w:val="0"/>
        <w:spacing w:afterLines="0" w:line="360" w:lineRule="auto"/>
        <w:ind w:left="0" w:leftChars="0" w:firstLine="0" w:firstLineChars="0"/>
        <w:rPr>
          <w:rFonts w:hint="default" w:ascii="Times New Roman" w:hAnsi="Times New Roman" w:eastAsia="宋体" w:cs="Times New Roman"/>
          <w:b/>
          <w:color w:val="auto"/>
          <w:sz w:val="21"/>
          <w:szCs w:val="21"/>
          <w:highlight w:val="none"/>
        </w:rPr>
        <w:sectPr>
          <w:footerReference r:id="rId16" w:type="default"/>
          <w:pgSz w:w="11907" w:h="16840"/>
          <w:pgMar w:top="1304" w:right="1531" w:bottom="1304" w:left="1531" w:header="284" w:footer="851" w:gutter="0"/>
          <w:pgBorders>
            <w:top w:val="none" w:sz="0" w:space="0"/>
            <w:left w:val="none" w:sz="0" w:space="0"/>
            <w:bottom w:val="none" w:sz="0" w:space="0"/>
            <w:right w:val="none" w:sz="0" w:space="0"/>
          </w:pgBorders>
          <w:pgNumType w:fmt="decimal"/>
          <w:cols w:space="720" w:num="1"/>
          <w:docGrid w:linePitch="299" w:charSpace="0"/>
        </w:sectPr>
      </w:pPr>
    </w:p>
    <w:p>
      <w:pPr>
        <w:pageBreakBefore w:val="0"/>
        <w:kinsoku/>
        <w:wordWrap/>
        <w:overflowPunct/>
        <w:topLinePunct w:val="0"/>
        <w:bidi w:val="0"/>
        <w:spacing w:afterLines="0" w:line="360" w:lineRule="auto"/>
        <w:ind w:left="0" w:leftChars="0" w:firstLine="0" w:firstLineChars="0"/>
        <w:jc w:val="left"/>
        <w:outlineLvl w:val="0"/>
        <w:rPr>
          <w:rFonts w:hint="default" w:ascii="Times New Roman" w:hAnsi="Times New Roman" w:cs="Times New Roman"/>
          <w:b/>
          <w:color w:val="auto"/>
          <w:sz w:val="21"/>
          <w:szCs w:val="21"/>
          <w:highlight w:val="none"/>
          <w:lang w:val="en-US" w:eastAsia="zh-CN"/>
        </w:rPr>
      </w:pPr>
      <w:bookmarkStart w:id="272" w:name="_Toc25425"/>
      <w:bookmarkStart w:id="273" w:name="_Toc15259"/>
      <w:bookmarkStart w:id="274" w:name="_Toc8092"/>
      <w:bookmarkStart w:id="275" w:name="_Toc8452"/>
      <w:r>
        <w:rPr>
          <w:rFonts w:hint="default" w:ascii="Times New Roman" w:hAnsi="Times New Roman" w:cs="Times New Roman"/>
          <w:b/>
          <w:color w:val="auto"/>
          <w:sz w:val="21"/>
          <w:szCs w:val="21"/>
          <w:highlight w:val="none"/>
          <w:lang w:eastAsia="zh-CN"/>
        </w:rPr>
        <w:t>附件</w:t>
      </w:r>
      <w:r>
        <w:rPr>
          <w:rFonts w:hint="default" w:ascii="Times New Roman" w:hAnsi="Times New Roman" w:cs="Times New Roman"/>
          <w:b/>
          <w:color w:val="auto"/>
          <w:sz w:val="21"/>
          <w:szCs w:val="21"/>
          <w:highlight w:val="none"/>
          <w:lang w:val="en-US" w:eastAsia="zh-CN"/>
        </w:rPr>
        <w:t xml:space="preserve">1 </w:t>
      </w:r>
      <w:r>
        <w:rPr>
          <w:rFonts w:hint="default" w:ascii="Times New Roman" w:hAnsi="Times New Roman" w:eastAsia="宋体" w:cs="Times New Roman"/>
          <w:b/>
          <w:color w:val="auto"/>
          <w:sz w:val="21"/>
          <w:szCs w:val="21"/>
          <w:highlight w:val="none"/>
        </w:rPr>
        <w:t>建设项目竣工环境保护“三同时”验收登记表</w:t>
      </w:r>
      <w:bookmarkEnd w:id="272"/>
    </w:p>
    <w:p>
      <w:pPr>
        <w:bidi w:val="0"/>
        <w:jc w:val="center"/>
        <w:rPr>
          <w:rFonts w:hint="default" w:ascii="Times New Roman" w:hAnsi="Times New Roman" w:cs="Times New Roman"/>
          <w:b/>
          <w:bCs/>
          <w:color w:val="auto"/>
          <w:highlight w:val="none"/>
          <w:lang w:val="en-US" w:eastAsia="zh-CN"/>
        </w:rPr>
      </w:pPr>
      <w:bookmarkStart w:id="276" w:name="_Toc20512"/>
      <w:bookmarkStart w:id="277" w:name="_Toc4817"/>
      <w:bookmarkStart w:id="278" w:name="_Toc28764"/>
      <w:bookmarkStart w:id="279" w:name="_Toc2950"/>
      <w:bookmarkStart w:id="280" w:name="_Toc18589"/>
      <w:bookmarkStart w:id="281" w:name="_Toc24554"/>
      <w:bookmarkStart w:id="282" w:name="_Toc26512"/>
      <w:bookmarkStart w:id="283" w:name="_Toc21798"/>
      <w:bookmarkStart w:id="284" w:name="_Toc6131"/>
      <w:r>
        <w:rPr>
          <w:rFonts w:hint="default" w:ascii="Times New Roman" w:hAnsi="Times New Roman" w:cs="Times New Roman"/>
          <w:b/>
          <w:bCs/>
          <w:color w:val="auto"/>
          <w:highlight w:val="none"/>
        </w:rPr>
        <w:t>建设项目竣工环境保护“三同时”验收登记表</w:t>
      </w:r>
      <w:bookmarkEnd w:id="276"/>
      <w:bookmarkEnd w:id="277"/>
      <w:bookmarkEnd w:id="278"/>
      <w:bookmarkEnd w:id="279"/>
      <w:bookmarkEnd w:id="280"/>
      <w:bookmarkEnd w:id="281"/>
      <w:bookmarkEnd w:id="282"/>
      <w:bookmarkEnd w:id="283"/>
      <w:bookmarkEnd w:id="284"/>
    </w:p>
    <w:bookmarkEnd w:id="273"/>
    <w:bookmarkEnd w:id="274"/>
    <w:bookmarkEnd w:id="275"/>
    <w:p>
      <w:pPr>
        <w:bidi w:val="0"/>
        <w:ind w:left="0" w:leftChars="0" w:firstLine="0" w:firstLineChars="0"/>
        <w:rPr>
          <w:rFonts w:hint="default" w:ascii="Times New Roman" w:hAnsi="Times New Roman" w:cs="Times New Roman"/>
          <w:b/>
          <w:bCs/>
          <w:color w:val="auto"/>
          <w:highlight w:val="none"/>
        </w:rPr>
      </w:pPr>
      <w:bookmarkStart w:id="285" w:name="_Toc27917"/>
      <w:bookmarkStart w:id="286" w:name="_Toc13445"/>
      <w:bookmarkStart w:id="287" w:name="_Toc17188"/>
      <w:bookmarkStart w:id="288" w:name="_Toc932"/>
      <w:bookmarkStart w:id="289" w:name="_Toc1086"/>
      <w:bookmarkStart w:id="290" w:name="_Toc10791"/>
      <w:bookmarkStart w:id="291" w:name="_Toc17524"/>
      <w:bookmarkStart w:id="292" w:name="_Toc24736"/>
      <w:bookmarkStart w:id="293" w:name="_Toc23755"/>
      <w:bookmarkStart w:id="294" w:name="_Toc16484"/>
      <w:bookmarkStart w:id="295" w:name="_Toc6805"/>
      <w:bookmarkStart w:id="296" w:name="_Toc1983"/>
      <w:bookmarkStart w:id="297" w:name="_Toc25711"/>
      <w:r>
        <w:rPr>
          <w:rFonts w:hint="default" w:ascii="Times New Roman" w:hAnsi="Times New Roman" w:cs="Times New Roman"/>
          <w:b/>
          <w:bCs/>
          <w:color w:val="auto"/>
          <w:highlight w:val="none"/>
        </w:rPr>
        <w:t>填表单位</w:t>
      </w:r>
      <w:r>
        <w:rPr>
          <w:rFonts w:hint="default" w:ascii="Times New Roman" w:hAnsi="Times New Roman" w:cs="Times New Roman"/>
          <w:b/>
          <w:bCs/>
          <w:color w:val="auto"/>
          <w:highlight w:val="none"/>
          <w:lang w:eastAsia="zh-CN"/>
        </w:rPr>
        <w:t>(</w:t>
      </w:r>
      <w:r>
        <w:rPr>
          <w:rFonts w:hint="default" w:ascii="Times New Roman" w:hAnsi="Times New Roman" w:cs="Times New Roman"/>
          <w:b/>
          <w:bCs/>
          <w:color w:val="auto"/>
          <w:highlight w:val="none"/>
        </w:rPr>
        <w:t>盖章</w:t>
      </w:r>
      <w:r>
        <w:rPr>
          <w:rFonts w:hint="default" w:ascii="Times New Roman" w:hAnsi="Times New Roman" w:cs="Times New Roman"/>
          <w:b/>
          <w:bCs/>
          <w:color w:val="auto"/>
          <w:highlight w:val="none"/>
          <w:lang w:eastAsia="zh-CN"/>
        </w:rPr>
        <w:t>)</w:t>
      </w:r>
      <w:r>
        <w:rPr>
          <w:rFonts w:hint="default" w:ascii="Times New Roman" w:hAnsi="Times New Roman" w:cs="Times New Roman"/>
          <w:b/>
          <w:bCs/>
          <w:color w:val="auto"/>
          <w:highlight w:val="none"/>
        </w:rPr>
        <w:t>：</w:t>
      </w:r>
      <w:r>
        <w:rPr>
          <w:rFonts w:hint="default" w:ascii="Times New Roman" w:hAnsi="Times New Roman" w:eastAsia="宋体" w:cs="Times New Roman"/>
          <w:b/>
          <w:bCs/>
          <w:color w:val="auto"/>
          <w:highlight w:val="none"/>
          <w:lang w:val="en-US" w:eastAsia="zh-CN"/>
        </w:rPr>
        <w:t>山东云信铝业科技有限公司</w:t>
      </w:r>
      <w:r>
        <w:rPr>
          <w:rFonts w:hint="default" w:ascii="Times New Roman" w:hAnsi="Times New Roman" w:eastAsia="宋体" w:cs="Times New Roman"/>
          <w:b/>
          <w:bCs/>
          <w:color w:val="auto"/>
          <w:highlight w:val="none"/>
        </w:rPr>
        <w:t xml:space="preserve"> </w:t>
      </w:r>
      <w:r>
        <w:rPr>
          <w:rFonts w:hint="default" w:ascii="Times New Roman" w:hAnsi="Times New Roman" w:cs="Times New Roman"/>
          <w:b/>
          <w:bCs/>
          <w:color w:val="auto"/>
          <w:highlight w:val="none"/>
        </w:rPr>
        <w:t xml:space="preserve">              填表人</w:t>
      </w:r>
      <w:r>
        <w:rPr>
          <w:rFonts w:hint="default" w:ascii="Times New Roman" w:hAnsi="Times New Roman" w:cs="Times New Roman"/>
          <w:b/>
          <w:bCs/>
          <w:color w:val="auto"/>
          <w:highlight w:val="none"/>
          <w:lang w:eastAsia="zh-CN"/>
        </w:rPr>
        <w:t>(</w:t>
      </w:r>
      <w:r>
        <w:rPr>
          <w:rFonts w:hint="default" w:ascii="Times New Roman" w:hAnsi="Times New Roman" w:cs="Times New Roman"/>
          <w:b/>
          <w:bCs/>
          <w:color w:val="auto"/>
          <w:highlight w:val="none"/>
        </w:rPr>
        <w:t>签字</w:t>
      </w:r>
      <w:r>
        <w:rPr>
          <w:rFonts w:hint="default" w:ascii="Times New Roman" w:hAnsi="Times New Roman" w:cs="Times New Roman"/>
          <w:b/>
          <w:bCs/>
          <w:color w:val="auto"/>
          <w:highlight w:val="none"/>
          <w:lang w:eastAsia="zh-CN"/>
        </w:rPr>
        <w:t>)</w:t>
      </w:r>
      <w:r>
        <w:rPr>
          <w:rFonts w:hint="default" w:ascii="Times New Roman" w:hAnsi="Times New Roman" w:cs="Times New Roman"/>
          <w:b/>
          <w:bCs/>
          <w:color w:val="auto"/>
          <w:highlight w:val="none"/>
        </w:rPr>
        <w:t>：                     项目经办人</w:t>
      </w:r>
      <w:r>
        <w:rPr>
          <w:rFonts w:hint="default" w:ascii="Times New Roman" w:hAnsi="Times New Roman" w:cs="Times New Roman"/>
          <w:b/>
          <w:bCs/>
          <w:color w:val="auto"/>
          <w:highlight w:val="none"/>
          <w:lang w:eastAsia="zh-CN"/>
        </w:rPr>
        <w:t>(</w:t>
      </w:r>
      <w:r>
        <w:rPr>
          <w:rFonts w:hint="default" w:ascii="Times New Roman" w:hAnsi="Times New Roman" w:cs="Times New Roman"/>
          <w:b/>
          <w:bCs/>
          <w:color w:val="auto"/>
          <w:highlight w:val="none"/>
        </w:rPr>
        <w:t>签字</w:t>
      </w:r>
      <w:r>
        <w:rPr>
          <w:rFonts w:hint="default" w:ascii="Times New Roman" w:hAnsi="Times New Roman" w:cs="Times New Roman"/>
          <w:b/>
          <w:bCs/>
          <w:color w:val="auto"/>
          <w:highlight w:val="none"/>
          <w:lang w:eastAsia="zh-CN"/>
        </w:rPr>
        <w:t>)</w:t>
      </w:r>
      <w:r>
        <w:rPr>
          <w:rFonts w:hint="default" w:ascii="Times New Roman" w:hAnsi="Times New Roman" w:cs="Times New Roman"/>
          <w:b/>
          <w:bCs/>
          <w:color w:val="auto"/>
          <w:highlight w:val="none"/>
        </w:rPr>
        <w:t>：</w:t>
      </w:r>
      <w:bookmarkEnd w:id="285"/>
      <w:bookmarkEnd w:id="286"/>
      <w:bookmarkEnd w:id="287"/>
      <w:bookmarkEnd w:id="288"/>
      <w:bookmarkEnd w:id="289"/>
      <w:bookmarkEnd w:id="290"/>
      <w:bookmarkEnd w:id="291"/>
      <w:bookmarkEnd w:id="292"/>
      <w:bookmarkEnd w:id="293"/>
      <w:bookmarkEnd w:id="294"/>
      <w:bookmarkEnd w:id="295"/>
      <w:bookmarkEnd w:id="296"/>
      <w:bookmarkEnd w:id="297"/>
    </w:p>
    <w:tbl>
      <w:tblPr>
        <w:tblStyle w:val="27"/>
        <w:tblW w:w="1567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75"/>
        <w:gridCol w:w="167"/>
        <w:gridCol w:w="974"/>
        <w:gridCol w:w="683"/>
        <w:gridCol w:w="968"/>
        <w:gridCol w:w="1185"/>
        <w:gridCol w:w="782"/>
        <w:gridCol w:w="854"/>
        <w:gridCol w:w="835"/>
        <w:gridCol w:w="715"/>
        <w:gridCol w:w="371"/>
        <w:gridCol w:w="1183"/>
        <w:gridCol w:w="1185"/>
        <w:gridCol w:w="173"/>
        <w:gridCol w:w="1012"/>
        <w:gridCol w:w="772"/>
        <w:gridCol w:w="413"/>
        <w:gridCol w:w="1134"/>
        <w:gridCol w:w="51"/>
        <w:gridCol w:w="360"/>
        <w:gridCol w:w="764"/>
        <w:gridCol w:w="61"/>
        <w:gridCol w:w="75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41" w:hRule="atLeast"/>
          <w:jc w:val="center"/>
        </w:trPr>
        <w:tc>
          <w:tcPr>
            <w:tcW w:w="275" w:type="dxa"/>
            <w:vMerge w:val="restart"/>
            <w:tcMar>
              <w:left w:w="57" w:type="dxa"/>
              <w:right w:w="57" w:type="dxa"/>
            </w:tcMar>
            <w:textDirection w:val="tbRlV"/>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left="113" w:right="113"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rPr>
              <w:t>建设项目</w:t>
            </w:r>
          </w:p>
        </w:tc>
        <w:tc>
          <w:tcPr>
            <w:tcW w:w="1824"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项目名称</w:t>
            </w:r>
          </w:p>
        </w:tc>
        <w:tc>
          <w:tcPr>
            <w:tcW w:w="3789" w:type="dxa"/>
            <w:gridSpan w:val="4"/>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山东云信铝业科技有限公司年产 10 万吨铝中间合金项目</w:t>
            </w:r>
            <w:r>
              <w:rPr>
                <w:rFonts w:hint="eastAsia" w:cs="Times New Roman"/>
                <w:b/>
                <w:color w:val="auto"/>
                <w:kern w:val="2"/>
                <w:sz w:val="15"/>
                <w:szCs w:val="15"/>
                <w:highlight w:val="none"/>
                <w:lang w:val="en-US" w:eastAsia="zh-CN"/>
              </w:rPr>
              <w:t>（一期）</w:t>
            </w:r>
          </w:p>
        </w:tc>
        <w:tc>
          <w:tcPr>
            <w:tcW w:w="192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项目代码</w:t>
            </w:r>
          </w:p>
        </w:tc>
        <w:tc>
          <w:tcPr>
            <w:tcW w:w="254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2019-371523-32-03-066900</w:t>
            </w:r>
          </w:p>
        </w:tc>
        <w:tc>
          <w:tcPr>
            <w:tcW w:w="1784"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建设地点</w:t>
            </w:r>
          </w:p>
        </w:tc>
        <w:tc>
          <w:tcPr>
            <w:tcW w:w="3542" w:type="dxa"/>
            <w:gridSpan w:val="7"/>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山东省聊城市茌平区信发街道信发路 1 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275" w:type="dxa"/>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color w:val="auto"/>
                <w:kern w:val="2"/>
                <w:sz w:val="15"/>
                <w:szCs w:val="15"/>
                <w:highlight w:val="none"/>
              </w:rPr>
            </w:pPr>
          </w:p>
        </w:tc>
        <w:tc>
          <w:tcPr>
            <w:tcW w:w="1824"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行业类别(分类管理名录)</w:t>
            </w:r>
          </w:p>
        </w:tc>
        <w:tc>
          <w:tcPr>
            <w:tcW w:w="3789" w:type="dxa"/>
            <w:gridSpan w:val="4"/>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有色金属合金制造</w:t>
            </w:r>
          </w:p>
        </w:tc>
        <w:tc>
          <w:tcPr>
            <w:tcW w:w="192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建设性质</w:t>
            </w:r>
          </w:p>
        </w:tc>
        <w:tc>
          <w:tcPr>
            <w:tcW w:w="4325" w:type="dxa"/>
            <w:gridSpan w:val="5"/>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sym w:font="Wingdings 2" w:char="0052"/>
            </w:r>
            <w:r>
              <w:rPr>
                <w:rFonts w:hint="default" w:ascii="Times New Roman" w:hAnsi="Times New Roman" w:eastAsia="宋体" w:cs="Times New Roman"/>
                <w:b/>
                <w:color w:val="auto"/>
                <w:kern w:val="2"/>
                <w:sz w:val="15"/>
                <w:szCs w:val="15"/>
                <w:highlight w:val="none"/>
                <w:lang w:val="en-US" w:eastAsia="zh-CN"/>
              </w:rPr>
              <w:t xml:space="preserve">新建  </w:t>
            </w:r>
            <w:r>
              <w:rPr>
                <w:rFonts w:hint="eastAsia" w:ascii="Times New Roman" w:hAnsi="Times New Roman" w:eastAsia="宋体" w:cs="Times New Roman"/>
                <w:b/>
                <w:color w:val="auto"/>
                <w:kern w:val="2"/>
                <w:sz w:val="15"/>
                <w:szCs w:val="15"/>
                <w:highlight w:val="none"/>
                <w:lang w:val="en-US" w:eastAsia="zh-CN"/>
              </w:rPr>
              <w:t>□</w:t>
            </w:r>
            <w:r>
              <w:rPr>
                <w:rFonts w:hint="default" w:ascii="Times New Roman" w:hAnsi="Times New Roman" w:eastAsia="宋体" w:cs="Times New Roman"/>
                <w:b/>
                <w:color w:val="auto"/>
                <w:kern w:val="2"/>
                <w:sz w:val="15"/>
                <w:szCs w:val="15"/>
                <w:highlight w:val="none"/>
                <w:lang w:val="en-US" w:eastAsia="zh-CN"/>
              </w:rPr>
              <w:t xml:space="preserve"> 改扩建  </w:t>
            </w:r>
            <w:r>
              <w:rPr>
                <w:rFonts w:hint="default" w:ascii="Times New Roman" w:hAnsi="Times New Roman" w:eastAsia="宋体" w:cs="Times New Roman"/>
                <w:b/>
                <w:color w:val="auto"/>
                <w:kern w:val="2"/>
                <w:sz w:val="15"/>
                <w:szCs w:val="15"/>
                <w:highlight w:val="none"/>
                <w:lang w:val="en-US" w:eastAsia="zh-CN"/>
              </w:rPr>
              <w:sym w:font="Wingdings 2" w:char="00A3"/>
            </w:r>
            <w:r>
              <w:rPr>
                <w:rFonts w:hint="default" w:ascii="Times New Roman" w:hAnsi="Times New Roman" w:eastAsia="宋体" w:cs="Times New Roman"/>
                <w:b/>
                <w:color w:val="auto"/>
                <w:kern w:val="2"/>
                <w:sz w:val="15"/>
                <w:szCs w:val="15"/>
                <w:highlight w:val="none"/>
                <w:lang w:val="en-US" w:eastAsia="zh-CN"/>
              </w:rPr>
              <w:t>技术改造</w:t>
            </w:r>
          </w:p>
        </w:tc>
        <w:tc>
          <w:tcPr>
            <w:tcW w:w="1958" w:type="dxa"/>
            <w:gridSpan w:val="4"/>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项目厂区中心经度/纬度</w:t>
            </w:r>
          </w:p>
        </w:tc>
        <w:tc>
          <w:tcPr>
            <w:tcW w:w="1584"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E东经116°15'9.89"、</w:t>
            </w:r>
            <w:r>
              <w:rPr>
                <w:rFonts w:hint="eastAsia" w:ascii="Times New Roman" w:hAnsi="Times New Roman" w:eastAsia="宋体" w:cs="Times New Roman"/>
                <w:b/>
                <w:color w:val="auto"/>
                <w:kern w:val="2"/>
                <w:sz w:val="15"/>
                <w:szCs w:val="15"/>
                <w:highlight w:val="none"/>
                <w:lang w:val="en-US" w:eastAsia="zh-CN"/>
              </w:rPr>
              <w:t>N</w:t>
            </w:r>
            <w:r>
              <w:rPr>
                <w:rFonts w:hint="default" w:ascii="Times New Roman" w:hAnsi="Times New Roman" w:eastAsia="宋体" w:cs="Times New Roman"/>
                <w:b/>
                <w:color w:val="auto"/>
                <w:kern w:val="2"/>
                <w:sz w:val="15"/>
                <w:szCs w:val="15"/>
                <w:highlight w:val="none"/>
                <w:lang w:val="en-US" w:eastAsia="zh-CN"/>
              </w:rPr>
              <w:t>36°37'5.67"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0" w:hRule="atLeast"/>
          <w:jc w:val="center"/>
        </w:trPr>
        <w:tc>
          <w:tcPr>
            <w:tcW w:w="275" w:type="dxa"/>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color w:val="auto"/>
                <w:kern w:val="2"/>
                <w:sz w:val="15"/>
                <w:szCs w:val="15"/>
                <w:highlight w:val="none"/>
              </w:rPr>
            </w:pPr>
          </w:p>
        </w:tc>
        <w:tc>
          <w:tcPr>
            <w:tcW w:w="1824"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设计生产能力</w:t>
            </w:r>
          </w:p>
        </w:tc>
        <w:tc>
          <w:tcPr>
            <w:tcW w:w="3789" w:type="dxa"/>
            <w:gridSpan w:val="4"/>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年产 10 万吨铝中间合金项目</w:t>
            </w:r>
          </w:p>
        </w:tc>
        <w:tc>
          <w:tcPr>
            <w:tcW w:w="192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实际生产能力</w:t>
            </w:r>
          </w:p>
        </w:tc>
        <w:tc>
          <w:tcPr>
            <w:tcW w:w="254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eastAsia" w:cs="Times New Roman"/>
                <w:b/>
                <w:color w:val="auto"/>
                <w:kern w:val="2"/>
                <w:sz w:val="15"/>
                <w:szCs w:val="15"/>
                <w:highlight w:val="none"/>
                <w:lang w:val="en-US" w:eastAsia="zh-CN"/>
              </w:rPr>
              <w:t>一期：</w:t>
            </w:r>
            <w:r>
              <w:rPr>
                <w:rFonts w:hint="default" w:ascii="Times New Roman" w:hAnsi="Times New Roman" w:eastAsia="宋体" w:cs="Times New Roman"/>
                <w:b/>
                <w:color w:val="auto"/>
                <w:kern w:val="2"/>
                <w:sz w:val="15"/>
                <w:szCs w:val="15"/>
                <w:highlight w:val="none"/>
                <w:lang w:val="en-US" w:eastAsia="zh-CN"/>
              </w:rPr>
              <w:t xml:space="preserve">年产 </w:t>
            </w:r>
            <w:r>
              <w:rPr>
                <w:rFonts w:hint="eastAsia" w:cs="Times New Roman"/>
                <w:b/>
                <w:color w:val="auto"/>
                <w:kern w:val="2"/>
                <w:sz w:val="15"/>
                <w:szCs w:val="15"/>
                <w:highlight w:val="none"/>
                <w:lang w:val="en-US" w:eastAsia="zh-CN"/>
              </w:rPr>
              <w:t>5</w:t>
            </w:r>
            <w:r>
              <w:rPr>
                <w:rFonts w:hint="default" w:ascii="Times New Roman" w:hAnsi="Times New Roman" w:eastAsia="宋体" w:cs="Times New Roman"/>
                <w:b/>
                <w:color w:val="auto"/>
                <w:kern w:val="2"/>
                <w:sz w:val="15"/>
                <w:szCs w:val="15"/>
                <w:highlight w:val="none"/>
                <w:lang w:val="en-US" w:eastAsia="zh-CN"/>
              </w:rPr>
              <w:t xml:space="preserve"> 万吨铝中间合金项目</w:t>
            </w:r>
          </w:p>
        </w:tc>
        <w:tc>
          <w:tcPr>
            <w:tcW w:w="1784"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环评单位</w:t>
            </w:r>
          </w:p>
        </w:tc>
        <w:tc>
          <w:tcPr>
            <w:tcW w:w="3542" w:type="dxa"/>
            <w:gridSpan w:val="7"/>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山东民通环境安全科技有限公司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0" w:hRule="atLeast"/>
          <w:jc w:val="center"/>
        </w:trPr>
        <w:tc>
          <w:tcPr>
            <w:tcW w:w="275" w:type="dxa"/>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color w:val="auto"/>
                <w:kern w:val="2"/>
                <w:sz w:val="15"/>
                <w:szCs w:val="15"/>
                <w:highlight w:val="none"/>
              </w:rPr>
            </w:pPr>
          </w:p>
        </w:tc>
        <w:tc>
          <w:tcPr>
            <w:tcW w:w="1824"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环评文件审批机关</w:t>
            </w:r>
          </w:p>
        </w:tc>
        <w:tc>
          <w:tcPr>
            <w:tcW w:w="3789" w:type="dxa"/>
            <w:gridSpan w:val="4"/>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聊城市茌平区行政审批服务局</w:t>
            </w:r>
          </w:p>
        </w:tc>
        <w:tc>
          <w:tcPr>
            <w:tcW w:w="192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审批文号</w:t>
            </w:r>
          </w:p>
        </w:tc>
        <w:tc>
          <w:tcPr>
            <w:tcW w:w="254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茌行审投资环审[2020]11号</w:t>
            </w:r>
          </w:p>
        </w:tc>
        <w:tc>
          <w:tcPr>
            <w:tcW w:w="1784"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环评文件类型</w:t>
            </w:r>
          </w:p>
        </w:tc>
        <w:tc>
          <w:tcPr>
            <w:tcW w:w="3542" w:type="dxa"/>
            <w:gridSpan w:val="7"/>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报告书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0" w:hRule="atLeast"/>
          <w:jc w:val="center"/>
        </w:trPr>
        <w:tc>
          <w:tcPr>
            <w:tcW w:w="275" w:type="dxa"/>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color w:val="auto"/>
                <w:kern w:val="2"/>
                <w:sz w:val="15"/>
                <w:szCs w:val="15"/>
                <w:highlight w:val="none"/>
              </w:rPr>
            </w:pPr>
          </w:p>
        </w:tc>
        <w:tc>
          <w:tcPr>
            <w:tcW w:w="1824"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开工日期</w:t>
            </w:r>
          </w:p>
        </w:tc>
        <w:tc>
          <w:tcPr>
            <w:tcW w:w="3789" w:type="dxa"/>
            <w:gridSpan w:val="4"/>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eastAsia" w:ascii="Times New Roman" w:hAnsi="Times New Roman" w:eastAsia="宋体" w:cs="Times New Roman"/>
                <w:b/>
                <w:color w:val="auto"/>
                <w:kern w:val="2"/>
                <w:sz w:val="15"/>
                <w:szCs w:val="15"/>
                <w:highlight w:val="none"/>
                <w:lang w:val="en-US" w:eastAsia="zh-CN"/>
              </w:rPr>
              <w:t>2020.8</w:t>
            </w:r>
          </w:p>
        </w:tc>
        <w:tc>
          <w:tcPr>
            <w:tcW w:w="192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竣工日期</w:t>
            </w:r>
          </w:p>
        </w:tc>
        <w:tc>
          <w:tcPr>
            <w:tcW w:w="254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2021.</w:t>
            </w:r>
            <w:r>
              <w:rPr>
                <w:rFonts w:hint="eastAsia" w:ascii="Times New Roman" w:hAnsi="Times New Roman" w:eastAsia="宋体" w:cs="Times New Roman"/>
                <w:b/>
                <w:color w:val="auto"/>
                <w:kern w:val="2"/>
                <w:sz w:val="15"/>
                <w:szCs w:val="15"/>
                <w:highlight w:val="none"/>
                <w:lang w:val="en-US" w:eastAsia="zh-CN"/>
              </w:rPr>
              <w:t>9</w:t>
            </w:r>
          </w:p>
        </w:tc>
        <w:tc>
          <w:tcPr>
            <w:tcW w:w="1784"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排污许可证申领时间</w:t>
            </w:r>
          </w:p>
        </w:tc>
        <w:tc>
          <w:tcPr>
            <w:tcW w:w="3542" w:type="dxa"/>
            <w:gridSpan w:val="7"/>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eastAsia" w:ascii="Times New Roman" w:hAnsi="Times New Roman" w:eastAsia="宋体" w:cs="Times New Roman"/>
                <w:b/>
                <w:color w:val="auto"/>
                <w:kern w:val="2"/>
                <w:sz w:val="15"/>
                <w:szCs w:val="15"/>
                <w:highlight w:val="none"/>
                <w:lang w:val="en-US" w:eastAsia="zh-CN"/>
              </w:rPr>
              <w:t>2021.9.7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0" w:hRule="atLeast"/>
          <w:jc w:val="center"/>
        </w:trPr>
        <w:tc>
          <w:tcPr>
            <w:tcW w:w="275" w:type="dxa"/>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color w:val="auto"/>
                <w:kern w:val="2"/>
                <w:sz w:val="15"/>
                <w:szCs w:val="15"/>
                <w:highlight w:val="none"/>
              </w:rPr>
            </w:pPr>
          </w:p>
        </w:tc>
        <w:tc>
          <w:tcPr>
            <w:tcW w:w="1824"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环保设施设计单位</w:t>
            </w:r>
          </w:p>
        </w:tc>
        <w:tc>
          <w:tcPr>
            <w:tcW w:w="3789" w:type="dxa"/>
            <w:gridSpan w:val="4"/>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w:t>
            </w:r>
          </w:p>
        </w:tc>
        <w:tc>
          <w:tcPr>
            <w:tcW w:w="192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环保设施施工单位</w:t>
            </w:r>
          </w:p>
        </w:tc>
        <w:tc>
          <w:tcPr>
            <w:tcW w:w="254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w:t>
            </w:r>
          </w:p>
        </w:tc>
        <w:tc>
          <w:tcPr>
            <w:tcW w:w="1784"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本工程排污许可证编号</w:t>
            </w:r>
          </w:p>
        </w:tc>
        <w:tc>
          <w:tcPr>
            <w:tcW w:w="3542" w:type="dxa"/>
            <w:gridSpan w:val="7"/>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91371523MA3QHJ5Q53001V</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0" w:hRule="atLeast"/>
          <w:jc w:val="center"/>
        </w:trPr>
        <w:tc>
          <w:tcPr>
            <w:tcW w:w="275" w:type="dxa"/>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color w:val="auto"/>
                <w:kern w:val="2"/>
                <w:sz w:val="15"/>
                <w:szCs w:val="15"/>
                <w:highlight w:val="none"/>
              </w:rPr>
            </w:pPr>
          </w:p>
        </w:tc>
        <w:tc>
          <w:tcPr>
            <w:tcW w:w="1824"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验收单位</w:t>
            </w:r>
          </w:p>
        </w:tc>
        <w:tc>
          <w:tcPr>
            <w:tcW w:w="3789" w:type="dxa"/>
            <w:gridSpan w:val="4"/>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山东云信铝业科技有限公司</w:t>
            </w:r>
          </w:p>
        </w:tc>
        <w:tc>
          <w:tcPr>
            <w:tcW w:w="192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环保设施监测单位</w:t>
            </w:r>
          </w:p>
        </w:tc>
        <w:tc>
          <w:tcPr>
            <w:tcW w:w="254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聊城欧高环境检测中心</w:t>
            </w:r>
          </w:p>
        </w:tc>
        <w:tc>
          <w:tcPr>
            <w:tcW w:w="1784"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验收监测时工况</w:t>
            </w:r>
          </w:p>
        </w:tc>
        <w:tc>
          <w:tcPr>
            <w:tcW w:w="3542" w:type="dxa"/>
            <w:gridSpan w:val="7"/>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&gt;75%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11" w:hRule="atLeast"/>
          <w:jc w:val="center"/>
        </w:trPr>
        <w:tc>
          <w:tcPr>
            <w:tcW w:w="275" w:type="dxa"/>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color w:val="auto"/>
                <w:kern w:val="2"/>
                <w:sz w:val="15"/>
                <w:szCs w:val="15"/>
                <w:highlight w:val="none"/>
              </w:rPr>
            </w:pPr>
          </w:p>
        </w:tc>
        <w:tc>
          <w:tcPr>
            <w:tcW w:w="1824"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投资总概算(万元)</w:t>
            </w:r>
          </w:p>
        </w:tc>
        <w:tc>
          <w:tcPr>
            <w:tcW w:w="3789" w:type="dxa"/>
            <w:gridSpan w:val="4"/>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eastAsia" w:ascii="Times New Roman" w:hAnsi="Times New Roman" w:eastAsia="宋体" w:cs="Times New Roman"/>
                <w:b/>
                <w:color w:val="auto"/>
                <w:kern w:val="2"/>
                <w:sz w:val="15"/>
                <w:szCs w:val="15"/>
                <w:highlight w:val="none"/>
                <w:lang w:val="en-US" w:eastAsia="zh-CN"/>
              </w:rPr>
              <w:t>100000</w:t>
            </w:r>
          </w:p>
        </w:tc>
        <w:tc>
          <w:tcPr>
            <w:tcW w:w="192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环保投资总概算(万元)</w:t>
            </w:r>
          </w:p>
        </w:tc>
        <w:tc>
          <w:tcPr>
            <w:tcW w:w="254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eastAsia" w:ascii="Times New Roman" w:hAnsi="Times New Roman" w:eastAsia="宋体" w:cs="Times New Roman"/>
                <w:b/>
                <w:color w:val="auto"/>
                <w:kern w:val="2"/>
                <w:sz w:val="15"/>
                <w:szCs w:val="15"/>
                <w:highlight w:val="none"/>
                <w:lang w:val="en-US" w:eastAsia="zh-CN"/>
              </w:rPr>
              <w:t>570</w:t>
            </w:r>
          </w:p>
        </w:tc>
        <w:tc>
          <w:tcPr>
            <w:tcW w:w="1784"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所占比例(%)</w:t>
            </w:r>
          </w:p>
        </w:tc>
        <w:tc>
          <w:tcPr>
            <w:tcW w:w="3542" w:type="dxa"/>
            <w:gridSpan w:val="7"/>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eastAsia" w:ascii="Times New Roman" w:hAnsi="Times New Roman" w:eastAsia="宋体" w:cs="Times New Roman"/>
                <w:b/>
                <w:color w:val="auto"/>
                <w:kern w:val="2"/>
                <w:sz w:val="15"/>
                <w:szCs w:val="15"/>
                <w:highlight w:val="none"/>
                <w:lang w:val="en-US" w:eastAsia="zh-CN"/>
              </w:rPr>
              <w:t>0.57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0" w:hRule="atLeast"/>
          <w:jc w:val="center"/>
        </w:trPr>
        <w:tc>
          <w:tcPr>
            <w:tcW w:w="275" w:type="dxa"/>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color w:val="auto"/>
                <w:kern w:val="2"/>
                <w:sz w:val="15"/>
                <w:szCs w:val="15"/>
                <w:highlight w:val="none"/>
              </w:rPr>
            </w:pPr>
          </w:p>
        </w:tc>
        <w:tc>
          <w:tcPr>
            <w:tcW w:w="1824"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实际总投资</w:t>
            </w:r>
          </w:p>
        </w:tc>
        <w:tc>
          <w:tcPr>
            <w:tcW w:w="3789" w:type="dxa"/>
            <w:gridSpan w:val="4"/>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eastAsia" w:cs="Times New Roman"/>
                <w:b/>
                <w:color w:val="auto"/>
                <w:kern w:val="2"/>
                <w:sz w:val="15"/>
                <w:szCs w:val="15"/>
                <w:highlight w:val="none"/>
                <w:lang w:val="en-US" w:eastAsia="zh-CN"/>
              </w:rPr>
              <w:t>20000</w:t>
            </w:r>
          </w:p>
        </w:tc>
        <w:tc>
          <w:tcPr>
            <w:tcW w:w="192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实际环保投资(万元)</w:t>
            </w:r>
          </w:p>
        </w:tc>
        <w:tc>
          <w:tcPr>
            <w:tcW w:w="254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eastAsia" w:cs="Times New Roman"/>
                <w:b/>
                <w:color w:val="auto"/>
                <w:kern w:val="2"/>
                <w:sz w:val="15"/>
                <w:szCs w:val="15"/>
                <w:highlight w:val="none"/>
                <w:lang w:val="en-US" w:eastAsia="zh-CN"/>
              </w:rPr>
              <w:t>743</w:t>
            </w:r>
          </w:p>
        </w:tc>
        <w:tc>
          <w:tcPr>
            <w:tcW w:w="1784"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所占比例(%)</w:t>
            </w:r>
          </w:p>
        </w:tc>
        <w:tc>
          <w:tcPr>
            <w:tcW w:w="3542" w:type="dxa"/>
            <w:gridSpan w:val="7"/>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eastAsia" w:cs="Times New Roman"/>
                <w:b/>
                <w:color w:val="auto"/>
                <w:kern w:val="2"/>
                <w:sz w:val="15"/>
                <w:szCs w:val="15"/>
                <w:highlight w:val="none"/>
                <w:lang w:val="en-US" w:eastAsia="zh-CN"/>
              </w:rPr>
              <w:t>3.7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62" w:hRule="atLeast"/>
          <w:jc w:val="center"/>
        </w:trPr>
        <w:tc>
          <w:tcPr>
            <w:tcW w:w="275" w:type="dxa"/>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color w:val="auto"/>
                <w:kern w:val="2"/>
                <w:sz w:val="15"/>
                <w:szCs w:val="15"/>
                <w:highlight w:val="none"/>
              </w:rPr>
            </w:pPr>
          </w:p>
        </w:tc>
        <w:tc>
          <w:tcPr>
            <w:tcW w:w="1824"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废水治理(万元)</w:t>
            </w:r>
          </w:p>
        </w:tc>
        <w:tc>
          <w:tcPr>
            <w:tcW w:w="968"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eastAsia" w:ascii="Times New Roman" w:hAnsi="Times New Roman" w:eastAsia="宋体" w:cs="Times New Roman"/>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废气治理(万元)</w:t>
            </w:r>
          </w:p>
        </w:tc>
        <w:tc>
          <w:tcPr>
            <w:tcW w:w="782"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eastAsia" w:cs="Times New Roman"/>
                <w:b/>
                <w:color w:val="auto"/>
                <w:kern w:val="2"/>
                <w:sz w:val="15"/>
                <w:szCs w:val="15"/>
                <w:highlight w:val="none"/>
                <w:lang w:val="en-US" w:eastAsia="zh-CN"/>
              </w:rPr>
              <w:t>357</w:t>
            </w:r>
          </w:p>
        </w:tc>
        <w:tc>
          <w:tcPr>
            <w:tcW w:w="1689"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噪声治理(万元)</w:t>
            </w:r>
          </w:p>
        </w:tc>
        <w:tc>
          <w:tcPr>
            <w:tcW w:w="71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eastAsia" w:cs="Times New Roman"/>
                <w:b/>
                <w:color w:val="auto"/>
                <w:kern w:val="2"/>
                <w:sz w:val="15"/>
                <w:szCs w:val="15"/>
                <w:highlight w:val="none"/>
                <w:lang w:val="en-US" w:eastAsia="zh-CN"/>
              </w:rPr>
              <w:t>10</w:t>
            </w:r>
          </w:p>
        </w:tc>
        <w:tc>
          <w:tcPr>
            <w:tcW w:w="1554"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固体废物治理(万元)</w:t>
            </w:r>
          </w:p>
        </w:tc>
        <w:tc>
          <w:tcPr>
            <w:tcW w:w="1358"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eastAsia" w:cs="Times New Roman"/>
                <w:b/>
                <w:color w:val="auto"/>
                <w:kern w:val="2"/>
                <w:sz w:val="15"/>
                <w:szCs w:val="15"/>
                <w:highlight w:val="none"/>
                <w:lang w:val="en-US" w:eastAsia="zh-CN"/>
              </w:rPr>
              <w:t>230</w:t>
            </w:r>
          </w:p>
        </w:tc>
        <w:tc>
          <w:tcPr>
            <w:tcW w:w="1784"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绿化及生态(万元)</w:t>
            </w:r>
          </w:p>
        </w:tc>
        <w:tc>
          <w:tcPr>
            <w:tcW w:w="1547"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w:t>
            </w:r>
          </w:p>
        </w:tc>
        <w:tc>
          <w:tcPr>
            <w:tcW w:w="1175"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其他(万元)</w:t>
            </w:r>
          </w:p>
        </w:tc>
        <w:tc>
          <w:tcPr>
            <w:tcW w:w="820"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eastAsia" w:cs="Times New Roman"/>
                <w:b/>
                <w:color w:val="auto"/>
                <w:kern w:val="2"/>
                <w:sz w:val="15"/>
                <w:szCs w:val="15"/>
                <w:highlight w:val="none"/>
                <w:lang w:val="en-US" w:eastAsia="zh-CN"/>
              </w:rPr>
              <w:t>146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0" w:hRule="atLeast"/>
          <w:jc w:val="center"/>
        </w:trPr>
        <w:tc>
          <w:tcPr>
            <w:tcW w:w="275" w:type="dxa"/>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color w:val="auto"/>
                <w:kern w:val="2"/>
                <w:sz w:val="15"/>
                <w:szCs w:val="15"/>
                <w:highlight w:val="none"/>
              </w:rPr>
            </w:pPr>
          </w:p>
        </w:tc>
        <w:tc>
          <w:tcPr>
            <w:tcW w:w="1824"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新增废水处理设施能力</w:t>
            </w:r>
          </w:p>
        </w:tc>
        <w:tc>
          <w:tcPr>
            <w:tcW w:w="3789" w:type="dxa"/>
            <w:gridSpan w:val="4"/>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w:t>
            </w:r>
          </w:p>
        </w:tc>
        <w:tc>
          <w:tcPr>
            <w:tcW w:w="192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新增废气处理设施能力</w:t>
            </w:r>
          </w:p>
        </w:tc>
        <w:tc>
          <w:tcPr>
            <w:tcW w:w="254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w:t>
            </w:r>
          </w:p>
        </w:tc>
        <w:tc>
          <w:tcPr>
            <w:tcW w:w="1784"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年平均工作时</w:t>
            </w:r>
          </w:p>
        </w:tc>
        <w:tc>
          <w:tcPr>
            <w:tcW w:w="3542" w:type="dxa"/>
            <w:gridSpan w:val="7"/>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eastAsia" w:cs="Times New Roman"/>
                <w:b/>
                <w:color w:val="auto"/>
                <w:kern w:val="2"/>
                <w:sz w:val="15"/>
                <w:szCs w:val="15"/>
                <w:highlight w:val="none"/>
                <w:lang w:val="en-US" w:eastAsia="zh-CN"/>
              </w:rPr>
              <w:t>7920</w:t>
            </w:r>
            <w:r>
              <w:rPr>
                <w:rFonts w:hint="default" w:ascii="Times New Roman" w:hAnsi="Times New Roman" w:eastAsia="宋体" w:cs="Times New Roman"/>
                <w:b/>
                <w:color w:val="auto"/>
                <w:kern w:val="2"/>
                <w:sz w:val="15"/>
                <w:szCs w:val="15"/>
                <w:highlight w:val="none"/>
                <w:lang w:val="en-US" w:eastAsia="zh-CN"/>
              </w:rPr>
              <w:t xml:space="preserve"> h</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0" w:hRule="atLeast"/>
          <w:jc w:val="center"/>
        </w:trPr>
        <w:tc>
          <w:tcPr>
            <w:tcW w:w="2099" w:type="dxa"/>
            <w:gridSpan w:val="4"/>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运营单位</w:t>
            </w:r>
          </w:p>
        </w:tc>
        <w:tc>
          <w:tcPr>
            <w:tcW w:w="2153"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山东云信铝业科技有限公司</w:t>
            </w:r>
          </w:p>
        </w:tc>
        <w:tc>
          <w:tcPr>
            <w:tcW w:w="3557" w:type="dxa"/>
            <w:gridSpan w:val="5"/>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运营单位社会统一信用代码(或组织机构代码)</w:t>
            </w:r>
          </w:p>
        </w:tc>
        <w:tc>
          <w:tcPr>
            <w:tcW w:w="2541"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91371523MA3QHJ5Q53</w:t>
            </w:r>
          </w:p>
        </w:tc>
        <w:tc>
          <w:tcPr>
            <w:tcW w:w="1784"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验收时间</w:t>
            </w:r>
          </w:p>
        </w:tc>
        <w:tc>
          <w:tcPr>
            <w:tcW w:w="3542" w:type="dxa"/>
            <w:gridSpan w:val="7"/>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2021.</w:t>
            </w:r>
            <w:r>
              <w:rPr>
                <w:rFonts w:hint="eastAsia" w:cs="Times New Roman"/>
                <w:b/>
                <w:color w:val="auto"/>
                <w:kern w:val="2"/>
                <w:sz w:val="15"/>
                <w:szCs w:val="15"/>
                <w:highlight w:val="none"/>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442" w:type="dxa"/>
            <w:gridSpan w:val="2"/>
            <w:vMerge w:val="restart"/>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污染</w:t>
            </w:r>
          </w:p>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物排</w:t>
            </w:r>
          </w:p>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放达</w:t>
            </w:r>
          </w:p>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标与</w:t>
            </w:r>
          </w:p>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总量</w:t>
            </w:r>
          </w:p>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控制(工</w:t>
            </w:r>
          </w:p>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业建</w:t>
            </w:r>
          </w:p>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设项</w:t>
            </w:r>
          </w:p>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目详填)</w:t>
            </w:r>
          </w:p>
        </w:tc>
        <w:tc>
          <w:tcPr>
            <w:tcW w:w="1657"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污染物</w:t>
            </w:r>
          </w:p>
        </w:tc>
        <w:tc>
          <w:tcPr>
            <w:tcW w:w="968"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原有排放量(1)</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本期工程实际排放浓度(2)</w:t>
            </w:r>
          </w:p>
        </w:tc>
        <w:tc>
          <w:tcPr>
            <w:tcW w:w="163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本期工程允许排放浓度(3)</w:t>
            </w:r>
          </w:p>
        </w:tc>
        <w:tc>
          <w:tcPr>
            <w:tcW w:w="83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本期工程产生量(4)</w:t>
            </w:r>
          </w:p>
        </w:tc>
        <w:tc>
          <w:tcPr>
            <w:tcW w:w="108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本期工程自身削减量(5)</w:t>
            </w:r>
          </w:p>
        </w:tc>
        <w:tc>
          <w:tcPr>
            <w:tcW w:w="1183"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本期工程实际排放量(6)</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本期工程核定排放总量(7)</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本期工程“以新带老”削减量(8)</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全厂实际排放总量(9)</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全厂核定排放总量(10)</w:t>
            </w:r>
          </w:p>
        </w:tc>
        <w:tc>
          <w:tcPr>
            <w:tcW w:w="1185"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区域平衡替代削减量(11)</w:t>
            </w:r>
          </w:p>
        </w:tc>
        <w:tc>
          <w:tcPr>
            <w:tcW w:w="759"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
                <w:color w:val="auto"/>
                <w:kern w:val="2"/>
                <w:sz w:val="15"/>
                <w:szCs w:val="15"/>
                <w:highlight w:val="none"/>
                <w:lang w:val="en-US" w:eastAsia="zh-CN"/>
              </w:rPr>
            </w:pPr>
            <w:r>
              <w:rPr>
                <w:rFonts w:hint="default" w:ascii="Times New Roman" w:hAnsi="Times New Roman" w:eastAsia="宋体" w:cs="Times New Roman"/>
                <w:b/>
                <w:color w:val="auto"/>
                <w:kern w:val="2"/>
                <w:sz w:val="15"/>
                <w:szCs w:val="15"/>
                <w:highlight w:val="none"/>
                <w:lang w:val="en-US" w:eastAsia="zh-CN"/>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0" w:hRule="atLeast"/>
          <w:jc w:val="center"/>
        </w:trPr>
        <w:tc>
          <w:tcPr>
            <w:tcW w:w="442" w:type="dxa"/>
            <w:gridSpan w:val="2"/>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p>
        </w:tc>
        <w:tc>
          <w:tcPr>
            <w:tcW w:w="1657"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废水</w:t>
            </w:r>
          </w:p>
        </w:tc>
        <w:tc>
          <w:tcPr>
            <w:tcW w:w="968"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63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83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08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3"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759"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0" w:hRule="atLeast"/>
          <w:jc w:val="center"/>
        </w:trPr>
        <w:tc>
          <w:tcPr>
            <w:tcW w:w="442" w:type="dxa"/>
            <w:gridSpan w:val="2"/>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p>
        </w:tc>
        <w:tc>
          <w:tcPr>
            <w:tcW w:w="1657"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化学需氧量</w:t>
            </w:r>
          </w:p>
        </w:tc>
        <w:tc>
          <w:tcPr>
            <w:tcW w:w="968"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63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83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08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3"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759"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0" w:hRule="atLeast"/>
          <w:jc w:val="center"/>
        </w:trPr>
        <w:tc>
          <w:tcPr>
            <w:tcW w:w="442" w:type="dxa"/>
            <w:gridSpan w:val="2"/>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p>
        </w:tc>
        <w:tc>
          <w:tcPr>
            <w:tcW w:w="1657"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氨氮</w:t>
            </w:r>
          </w:p>
        </w:tc>
        <w:tc>
          <w:tcPr>
            <w:tcW w:w="968"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63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83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08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3"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759"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0" w:hRule="atLeast"/>
          <w:jc w:val="center"/>
        </w:trPr>
        <w:tc>
          <w:tcPr>
            <w:tcW w:w="442" w:type="dxa"/>
            <w:gridSpan w:val="2"/>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p>
        </w:tc>
        <w:tc>
          <w:tcPr>
            <w:tcW w:w="1657"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石油类</w:t>
            </w:r>
          </w:p>
        </w:tc>
        <w:tc>
          <w:tcPr>
            <w:tcW w:w="968"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63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83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08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3"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759"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2" w:hRule="atLeast"/>
          <w:jc w:val="center"/>
        </w:trPr>
        <w:tc>
          <w:tcPr>
            <w:tcW w:w="442" w:type="dxa"/>
            <w:gridSpan w:val="2"/>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p>
        </w:tc>
        <w:tc>
          <w:tcPr>
            <w:tcW w:w="1657"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废气</w:t>
            </w:r>
          </w:p>
        </w:tc>
        <w:tc>
          <w:tcPr>
            <w:tcW w:w="968"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63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83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08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3"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759"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0" w:hRule="atLeast"/>
          <w:jc w:val="center"/>
        </w:trPr>
        <w:tc>
          <w:tcPr>
            <w:tcW w:w="442" w:type="dxa"/>
            <w:gridSpan w:val="2"/>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p>
        </w:tc>
        <w:tc>
          <w:tcPr>
            <w:tcW w:w="1657"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二氧化硫</w:t>
            </w:r>
          </w:p>
        </w:tc>
        <w:tc>
          <w:tcPr>
            <w:tcW w:w="968"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63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83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08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3"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759"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7" w:hRule="atLeast"/>
          <w:jc w:val="center"/>
        </w:trPr>
        <w:tc>
          <w:tcPr>
            <w:tcW w:w="442" w:type="dxa"/>
            <w:gridSpan w:val="2"/>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p>
        </w:tc>
        <w:tc>
          <w:tcPr>
            <w:tcW w:w="1657"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烟尘</w:t>
            </w:r>
          </w:p>
        </w:tc>
        <w:tc>
          <w:tcPr>
            <w:tcW w:w="968"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63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83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08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3"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759"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0" w:hRule="atLeast"/>
          <w:jc w:val="center"/>
        </w:trPr>
        <w:tc>
          <w:tcPr>
            <w:tcW w:w="442" w:type="dxa"/>
            <w:gridSpan w:val="2"/>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p>
        </w:tc>
        <w:tc>
          <w:tcPr>
            <w:tcW w:w="1657"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工业粉尘</w:t>
            </w:r>
          </w:p>
        </w:tc>
        <w:tc>
          <w:tcPr>
            <w:tcW w:w="968"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63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83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08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3"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759"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0" w:hRule="atLeast"/>
          <w:jc w:val="center"/>
        </w:trPr>
        <w:tc>
          <w:tcPr>
            <w:tcW w:w="442" w:type="dxa"/>
            <w:gridSpan w:val="2"/>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p>
        </w:tc>
        <w:tc>
          <w:tcPr>
            <w:tcW w:w="1657"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rPr>
              <w:t>氮氧化物</w:t>
            </w:r>
          </w:p>
        </w:tc>
        <w:tc>
          <w:tcPr>
            <w:tcW w:w="968"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rPr>
            </w:pPr>
            <w:r>
              <w:rPr>
                <w:rFonts w:hint="default" w:ascii="Times New Roman" w:hAnsi="Times New Roman" w:cs="Times New Roman" w:eastAsiaTheme="minorEastAsia"/>
                <w:b/>
                <w:color w:val="auto"/>
                <w:kern w:val="2"/>
                <w:sz w:val="15"/>
                <w:szCs w:val="15"/>
                <w:highlight w:val="none"/>
                <w:lang w:val="en-US" w:eastAsia="zh-CN"/>
              </w:rPr>
              <w:t>/</w:t>
            </w:r>
          </w:p>
        </w:tc>
        <w:tc>
          <w:tcPr>
            <w:tcW w:w="163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rPr>
            </w:pPr>
            <w:r>
              <w:rPr>
                <w:rFonts w:hint="default" w:ascii="Times New Roman" w:hAnsi="Times New Roman" w:cs="Times New Roman" w:eastAsiaTheme="minorEastAsia"/>
                <w:b/>
                <w:color w:val="auto"/>
                <w:kern w:val="2"/>
                <w:sz w:val="15"/>
                <w:szCs w:val="15"/>
                <w:highlight w:val="none"/>
                <w:lang w:val="en-US" w:eastAsia="zh-CN"/>
              </w:rPr>
              <w:t>/</w:t>
            </w:r>
          </w:p>
        </w:tc>
        <w:tc>
          <w:tcPr>
            <w:tcW w:w="83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08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3"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bidi="ar-SA"/>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759"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rPr>
            </w:pPr>
            <w:r>
              <w:rPr>
                <w:rFonts w:hint="default" w:ascii="Times New Roman" w:hAnsi="Times New Roman" w:cs="Times New Roman" w:eastAsiaTheme="minorEastAsia"/>
                <w:b/>
                <w:color w:val="auto"/>
                <w:kern w:val="2"/>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0" w:hRule="atLeast"/>
          <w:jc w:val="center"/>
        </w:trPr>
        <w:tc>
          <w:tcPr>
            <w:tcW w:w="442" w:type="dxa"/>
            <w:gridSpan w:val="2"/>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p>
        </w:tc>
        <w:tc>
          <w:tcPr>
            <w:tcW w:w="1657"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rPr>
              <w:t>工业固体废物</w:t>
            </w:r>
          </w:p>
        </w:tc>
        <w:tc>
          <w:tcPr>
            <w:tcW w:w="968"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63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83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08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3"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759"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29" w:hRule="atLeast"/>
          <w:jc w:val="center"/>
        </w:trPr>
        <w:tc>
          <w:tcPr>
            <w:tcW w:w="442" w:type="dxa"/>
            <w:gridSpan w:val="2"/>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p>
        </w:tc>
        <w:tc>
          <w:tcPr>
            <w:tcW w:w="974" w:type="dxa"/>
            <w:vMerge w:val="restart"/>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rPr>
              <w:t>与项目有关的其他特征污染物</w:t>
            </w:r>
          </w:p>
        </w:tc>
        <w:tc>
          <w:tcPr>
            <w:tcW w:w="683"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rPr>
            </w:pPr>
            <w:r>
              <w:rPr>
                <w:rFonts w:hint="default" w:ascii="Times New Roman" w:hAnsi="Times New Roman" w:cs="Times New Roman" w:eastAsiaTheme="minorEastAsia"/>
                <w:b/>
                <w:color w:val="auto"/>
                <w:kern w:val="2"/>
                <w:sz w:val="15"/>
                <w:szCs w:val="15"/>
                <w:highlight w:val="none"/>
                <w:lang w:val="en-US" w:eastAsia="zh-CN"/>
              </w:rPr>
              <w:t>VOCs</w:t>
            </w:r>
          </w:p>
        </w:tc>
        <w:tc>
          <w:tcPr>
            <w:tcW w:w="968"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301" w:firstLineChars="200"/>
              <w:jc w:val="center"/>
              <w:textAlignment w:val="auto"/>
              <w:rPr>
                <w:rFonts w:hint="default" w:ascii="Times New Roman" w:hAnsi="Times New Roman" w:cs="Times New Roman" w:eastAsiaTheme="minorEastAsia"/>
                <w:b/>
                <w:color w:val="auto"/>
                <w:kern w:val="2"/>
                <w:sz w:val="15"/>
                <w:szCs w:val="15"/>
                <w:highlight w:val="none"/>
                <w:lang w:val="en-US"/>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rPr>
            </w:pPr>
            <w:r>
              <w:rPr>
                <w:rFonts w:hint="default" w:ascii="Times New Roman" w:hAnsi="Times New Roman" w:cs="Times New Roman" w:eastAsiaTheme="minorEastAsia"/>
                <w:b/>
                <w:color w:val="auto"/>
                <w:kern w:val="2"/>
                <w:sz w:val="15"/>
                <w:szCs w:val="15"/>
                <w:highlight w:val="none"/>
                <w:lang w:val="en-US" w:eastAsia="zh-CN"/>
              </w:rPr>
              <w:t>/</w:t>
            </w:r>
          </w:p>
        </w:tc>
        <w:tc>
          <w:tcPr>
            <w:tcW w:w="163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rPr>
            </w:pPr>
            <w:r>
              <w:rPr>
                <w:rFonts w:hint="default" w:ascii="Times New Roman" w:hAnsi="Times New Roman" w:cs="Times New Roman" w:eastAsiaTheme="minorEastAsia"/>
                <w:b/>
                <w:color w:val="auto"/>
                <w:kern w:val="2"/>
                <w:sz w:val="15"/>
                <w:szCs w:val="15"/>
                <w:highlight w:val="none"/>
                <w:lang w:val="en-US" w:eastAsia="zh-CN"/>
              </w:rPr>
              <w:t>/</w:t>
            </w:r>
          </w:p>
        </w:tc>
        <w:tc>
          <w:tcPr>
            <w:tcW w:w="83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08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3"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759"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0.101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29" w:hRule="atLeast"/>
          <w:jc w:val="center"/>
        </w:trPr>
        <w:tc>
          <w:tcPr>
            <w:tcW w:w="442" w:type="dxa"/>
            <w:gridSpan w:val="2"/>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p>
        </w:tc>
        <w:tc>
          <w:tcPr>
            <w:tcW w:w="974" w:type="dxa"/>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p>
        </w:tc>
        <w:tc>
          <w:tcPr>
            <w:tcW w:w="683"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968"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301" w:firstLineChars="20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63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83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08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3"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c>
          <w:tcPr>
            <w:tcW w:w="759"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442" w:type="dxa"/>
            <w:gridSpan w:val="2"/>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p>
        </w:tc>
        <w:tc>
          <w:tcPr>
            <w:tcW w:w="974" w:type="dxa"/>
            <w:vMerge w:val="continue"/>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p>
        </w:tc>
        <w:tc>
          <w:tcPr>
            <w:tcW w:w="683"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968"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63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83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086"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3"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2"/>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1185" w:type="dxa"/>
            <w:gridSpan w:val="3"/>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lang w:val="en-US" w:eastAsia="zh-CN"/>
              </w:rPr>
            </w:pPr>
            <w:r>
              <w:rPr>
                <w:rFonts w:hint="default" w:ascii="Times New Roman" w:hAnsi="Times New Roman" w:cs="Times New Roman" w:eastAsiaTheme="minorEastAsia"/>
                <w:b/>
                <w:color w:val="auto"/>
                <w:kern w:val="2"/>
                <w:sz w:val="15"/>
                <w:szCs w:val="15"/>
                <w:highlight w:val="none"/>
                <w:lang w:val="en-US" w:eastAsia="zh-CN"/>
              </w:rPr>
              <w:t>/</w:t>
            </w:r>
          </w:p>
        </w:tc>
        <w:tc>
          <w:tcPr>
            <w:tcW w:w="759" w:type="dxa"/>
            <w:tcMar>
              <w:left w:w="57" w:type="dxa"/>
              <w:right w:w="57" w:type="dxa"/>
            </w:tcMar>
            <w:vAlign w:val="center"/>
          </w:tcPr>
          <w:p>
            <w:pPr>
              <w:keepNext w:val="0"/>
              <w:keepLines w:val="0"/>
              <w:pageBreakBefore w:val="0"/>
              <w:widowControl/>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cs="Times New Roman" w:eastAsiaTheme="minorEastAsia"/>
                <w:b/>
                <w:color w:val="auto"/>
                <w:kern w:val="2"/>
                <w:sz w:val="15"/>
                <w:szCs w:val="15"/>
                <w:highlight w:val="none"/>
              </w:rPr>
            </w:pPr>
            <w:r>
              <w:rPr>
                <w:rFonts w:hint="default" w:ascii="Times New Roman" w:hAnsi="Times New Roman" w:cs="Times New Roman" w:eastAsiaTheme="minorEastAsia"/>
                <w:b/>
                <w:color w:val="auto"/>
                <w:kern w:val="2"/>
                <w:sz w:val="15"/>
                <w:szCs w:val="15"/>
                <w:highlight w:val="none"/>
                <w:lang w:val="en-US" w:eastAsia="zh-CN"/>
              </w:rPr>
              <w:t>/</w:t>
            </w:r>
          </w:p>
        </w:tc>
      </w:tr>
    </w:tbl>
    <w:p>
      <w:pPr>
        <w:pageBreakBefore w:val="0"/>
        <w:kinsoku/>
        <w:wordWrap/>
        <w:overflowPunct/>
        <w:topLinePunct w:val="0"/>
        <w:bidi w:val="0"/>
        <w:spacing w:afterLines="0" w:line="360" w:lineRule="auto"/>
        <w:rPr>
          <w:rFonts w:hint="default" w:ascii="Times New Roman" w:hAnsi="Times New Roman" w:eastAsia="宋体" w:cs="Times New Roman"/>
          <w:color w:val="auto"/>
          <w:sz w:val="15"/>
          <w:szCs w:val="15"/>
          <w:highlight w:val="none"/>
        </w:rPr>
        <w:sectPr>
          <w:headerReference r:id="rId17" w:type="default"/>
          <w:footerReference r:id="rId18" w:type="default"/>
          <w:footerReference r:id="rId19" w:type="even"/>
          <w:pgSz w:w="16840" w:h="11907" w:orient="landscape"/>
          <w:pgMar w:top="1020" w:right="1304" w:bottom="1134" w:left="1304" w:header="850" w:footer="851" w:gutter="0"/>
          <w:pgBorders>
            <w:top w:val="none" w:sz="0" w:space="0"/>
            <w:left w:val="none" w:sz="0" w:space="0"/>
            <w:bottom w:val="none" w:sz="0" w:space="0"/>
            <w:right w:val="none" w:sz="0" w:space="0"/>
          </w:pgBorders>
          <w:pgNumType w:fmt="decimal"/>
          <w:cols w:space="720" w:num="1"/>
          <w:docGrid w:linePitch="285" w:charSpace="0"/>
        </w:sectPr>
      </w:pPr>
      <w:r>
        <w:rPr>
          <w:rFonts w:hint="default" w:ascii="Times New Roman" w:hAnsi="Times New Roman" w:eastAsia="宋体" w:cs="Times New Roman"/>
          <w:b/>
          <w:color w:val="auto"/>
          <w:sz w:val="15"/>
          <w:szCs w:val="15"/>
          <w:highlight w:val="none"/>
        </w:rPr>
        <w:t>注</w:t>
      </w:r>
      <w:r>
        <w:rPr>
          <w:rFonts w:hint="default" w:ascii="Times New Roman" w:hAnsi="Times New Roman" w:eastAsia="宋体" w:cs="Times New Roman"/>
          <w:color w:val="auto"/>
          <w:sz w:val="15"/>
          <w:szCs w:val="15"/>
          <w:highlight w:val="none"/>
        </w:rPr>
        <w:t>：1、</w:t>
      </w:r>
      <w:r>
        <w:rPr>
          <w:rFonts w:hint="default" w:ascii="Times New Roman" w:hAnsi="Times New Roman" w:eastAsia="宋体" w:cs="Times New Roman"/>
          <w:color w:val="auto"/>
          <w:spacing w:val="-4"/>
          <w:sz w:val="15"/>
          <w:szCs w:val="15"/>
          <w:highlight w:val="none"/>
        </w:rPr>
        <w:t>排放增减量：</w:t>
      </w:r>
      <w:r>
        <w:rPr>
          <w:rFonts w:hint="default" w:ascii="Times New Roman" w:hAnsi="Times New Roman" w:cs="Times New Roman"/>
          <w:color w:val="auto"/>
          <w:spacing w:val="-4"/>
          <w:sz w:val="15"/>
          <w:szCs w:val="15"/>
          <w:highlight w:val="none"/>
          <w:lang w:eastAsia="zh-CN"/>
        </w:rPr>
        <w:t>(</w:t>
      </w:r>
      <w:r>
        <w:rPr>
          <w:rFonts w:hint="default" w:ascii="Times New Roman" w:hAnsi="Times New Roman" w:eastAsia="宋体" w:cs="Times New Roman"/>
          <w:color w:val="auto"/>
          <w:spacing w:val="-4"/>
          <w:sz w:val="15"/>
          <w:szCs w:val="15"/>
          <w:highlight w:val="none"/>
        </w:rPr>
        <w:t>+</w:t>
      </w:r>
      <w:r>
        <w:rPr>
          <w:rFonts w:hint="default" w:ascii="Times New Roman" w:hAnsi="Times New Roman" w:cs="Times New Roman"/>
          <w:color w:val="auto"/>
          <w:spacing w:val="-4"/>
          <w:sz w:val="15"/>
          <w:szCs w:val="15"/>
          <w:highlight w:val="none"/>
          <w:lang w:eastAsia="zh-CN"/>
        </w:rPr>
        <w:t>)</w:t>
      </w:r>
      <w:r>
        <w:rPr>
          <w:rFonts w:hint="default" w:ascii="Times New Roman" w:hAnsi="Times New Roman" w:eastAsia="宋体" w:cs="Times New Roman"/>
          <w:color w:val="auto"/>
          <w:spacing w:val="-4"/>
          <w:sz w:val="15"/>
          <w:szCs w:val="15"/>
          <w:highlight w:val="none"/>
        </w:rPr>
        <w:t>表示增加，</w:t>
      </w:r>
      <w:r>
        <w:rPr>
          <w:rFonts w:hint="default" w:ascii="Times New Roman" w:hAnsi="Times New Roman" w:cs="Times New Roman"/>
          <w:color w:val="auto"/>
          <w:spacing w:val="-4"/>
          <w:sz w:val="15"/>
          <w:szCs w:val="15"/>
          <w:highlight w:val="none"/>
          <w:lang w:eastAsia="zh-CN"/>
        </w:rPr>
        <w:t>(</w:t>
      </w:r>
      <w:r>
        <w:rPr>
          <w:rFonts w:hint="default" w:ascii="Times New Roman" w:hAnsi="Times New Roman" w:eastAsia="宋体" w:cs="Times New Roman"/>
          <w:color w:val="auto"/>
          <w:spacing w:val="-4"/>
          <w:sz w:val="15"/>
          <w:szCs w:val="15"/>
          <w:highlight w:val="none"/>
        </w:rPr>
        <w:t>-</w:t>
      </w:r>
      <w:r>
        <w:rPr>
          <w:rFonts w:hint="default" w:ascii="Times New Roman" w:hAnsi="Times New Roman" w:cs="Times New Roman"/>
          <w:color w:val="auto"/>
          <w:spacing w:val="-4"/>
          <w:sz w:val="15"/>
          <w:szCs w:val="15"/>
          <w:highlight w:val="none"/>
          <w:lang w:eastAsia="zh-CN"/>
        </w:rPr>
        <w:t>)</w:t>
      </w:r>
      <w:r>
        <w:rPr>
          <w:rFonts w:hint="default" w:ascii="Times New Roman" w:hAnsi="Times New Roman" w:eastAsia="宋体" w:cs="Times New Roman"/>
          <w:color w:val="auto"/>
          <w:spacing w:val="-4"/>
          <w:sz w:val="15"/>
          <w:szCs w:val="15"/>
          <w:highlight w:val="none"/>
        </w:rPr>
        <w:t>表示减少。2、(12)=(6)-(8)-(11)，</w:t>
      </w:r>
      <w:r>
        <w:rPr>
          <w:rFonts w:hint="default" w:ascii="Times New Roman" w:hAnsi="Times New Roman" w:cs="Times New Roman"/>
          <w:color w:val="auto"/>
          <w:spacing w:val="-4"/>
          <w:sz w:val="15"/>
          <w:szCs w:val="15"/>
          <w:highlight w:val="none"/>
          <w:lang w:eastAsia="zh-CN"/>
        </w:rPr>
        <w:t>(</w:t>
      </w:r>
      <w:r>
        <w:rPr>
          <w:rFonts w:hint="default" w:ascii="Times New Roman" w:hAnsi="Times New Roman" w:eastAsia="宋体" w:cs="Times New Roman"/>
          <w:color w:val="auto"/>
          <w:spacing w:val="-4"/>
          <w:sz w:val="15"/>
          <w:szCs w:val="15"/>
          <w:highlight w:val="none"/>
        </w:rPr>
        <w:t>9</w:t>
      </w:r>
      <w:r>
        <w:rPr>
          <w:rFonts w:hint="default" w:ascii="Times New Roman" w:hAnsi="Times New Roman" w:cs="Times New Roman"/>
          <w:color w:val="auto"/>
          <w:spacing w:val="-4"/>
          <w:sz w:val="15"/>
          <w:szCs w:val="15"/>
          <w:highlight w:val="none"/>
          <w:lang w:eastAsia="zh-CN"/>
        </w:rPr>
        <w:t>)</w:t>
      </w:r>
      <w:r>
        <w:rPr>
          <w:rFonts w:hint="default" w:ascii="Times New Roman" w:hAnsi="Times New Roman" w:eastAsia="宋体" w:cs="Times New Roman"/>
          <w:color w:val="auto"/>
          <w:spacing w:val="-4"/>
          <w:sz w:val="15"/>
          <w:szCs w:val="15"/>
          <w:highlight w:val="none"/>
        </w:rPr>
        <w:t>= (4)-(5)-(8)- (11) +</w:t>
      </w:r>
      <w:r>
        <w:rPr>
          <w:rFonts w:hint="default" w:ascii="Times New Roman" w:hAnsi="Times New Roman" w:cs="Times New Roman"/>
          <w:color w:val="auto"/>
          <w:spacing w:val="-4"/>
          <w:sz w:val="15"/>
          <w:szCs w:val="15"/>
          <w:highlight w:val="none"/>
          <w:lang w:eastAsia="zh-CN"/>
        </w:rPr>
        <w:t>(</w:t>
      </w:r>
      <w:r>
        <w:rPr>
          <w:rFonts w:hint="default" w:ascii="Times New Roman" w:hAnsi="Times New Roman" w:eastAsia="宋体" w:cs="Times New Roman"/>
          <w:color w:val="auto"/>
          <w:spacing w:val="-4"/>
          <w:sz w:val="15"/>
          <w:szCs w:val="15"/>
          <w:highlight w:val="none"/>
        </w:rPr>
        <w:t>1</w:t>
      </w:r>
      <w:r>
        <w:rPr>
          <w:rFonts w:hint="default" w:ascii="Times New Roman" w:hAnsi="Times New Roman" w:cs="Times New Roman"/>
          <w:color w:val="auto"/>
          <w:spacing w:val="-4"/>
          <w:sz w:val="15"/>
          <w:szCs w:val="15"/>
          <w:highlight w:val="none"/>
          <w:lang w:eastAsia="zh-CN"/>
        </w:rPr>
        <w:t>)</w:t>
      </w:r>
      <w:r>
        <w:rPr>
          <w:rFonts w:hint="default" w:ascii="Times New Roman" w:hAnsi="Times New Roman" w:eastAsia="宋体" w:cs="Times New Roman"/>
          <w:color w:val="auto"/>
          <w:spacing w:val="-4"/>
          <w:sz w:val="15"/>
          <w:szCs w:val="15"/>
          <w:highlight w:val="none"/>
        </w:rPr>
        <w:t>。3、计量单位：废水排放量——万吨/年；废气排放量——万标立方米/年；工业固体废物排放</w:t>
      </w:r>
      <w:r>
        <w:rPr>
          <w:rFonts w:hint="default" w:ascii="Times New Roman" w:hAnsi="Times New Roman" w:eastAsia="宋体" w:cs="Times New Roman"/>
          <w:color w:val="auto"/>
          <w:sz w:val="15"/>
          <w:szCs w:val="15"/>
          <w:highlight w:val="none"/>
        </w:rPr>
        <w:t>量——万吨/年；水污染物排放浓度——毫克/升</w:t>
      </w:r>
    </w:p>
    <w:p>
      <w:pPr>
        <w:pStyle w:val="3"/>
        <w:bidi w:val="0"/>
        <w:spacing w:line="240" w:lineRule="auto"/>
        <w:rPr>
          <w:rFonts w:hint="default" w:ascii="Times New Roman" w:hAnsi="Times New Roman" w:cs="Times New Roman"/>
          <w:color w:val="auto"/>
          <w:highlight w:val="none"/>
          <w:lang w:val="en-US" w:eastAsia="zh-CN"/>
        </w:rPr>
      </w:pPr>
      <w:bookmarkStart w:id="298" w:name="_Toc23030"/>
      <w:r>
        <w:rPr>
          <w:rFonts w:hint="default" w:ascii="Times New Roman" w:hAnsi="Times New Roman" w:cs="Times New Roman"/>
          <w:color w:val="auto"/>
          <w:highlight w:val="none"/>
          <w:lang w:val="en-US" w:eastAsia="zh-CN"/>
        </w:rPr>
        <w:t>附件2 环评批复意见</w:t>
      </w:r>
      <w:bookmarkEnd w:id="298"/>
    </w:p>
    <w:p>
      <w:pPr>
        <w:pStyle w:val="2"/>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drawing>
          <wp:inline distT="0" distB="0" distL="114300" distR="114300">
            <wp:extent cx="5793105" cy="8260715"/>
            <wp:effectExtent l="0" t="0" r="17145" b="6985"/>
            <wp:docPr id="66" name="图片 66" descr="环评批复文件云信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环评批复文件云信_00"/>
                    <pic:cNvPicPr>
                      <a:picLocks noChangeAspect="1"/>
                    </pic:cNvPicPr>
                  </pic:nvPicPr>
                  <pic:blipFill>
                    <a:blip r:embed="rId26"/>
                    <a:stretch>
                      <a:fillRect/>
                    </a:stretch>
                  </pic:blipFill>
                  <pic:spPr>
                    <a:xfrm>
                      <a:off x="0" y="0"/>
                      <a:ext cx="5793105" cy="8260715"/>
                    </a:xfrm>
                    <a:prstGeom prst="rect">
                      <a:avLst/>
                    </a:prstGeom>
                  </pic:spPr>
                </pic:pic>
              </a:graphicData>
            </a:graphic>
          </wp:inline>
        </w:drawing>
      </w:r>
      <w:r>
        <w:rPr>
          <w:rFonts w:hint="default" w:ascii="Times New Roman" w:hAnsi="Times New Roman" w:cs="Times New Roman"/>
          <w:color w:val="auto"/>
          <w:highlight w:val="none"/>
          <w:lang w:val="en-US" w:eastAsia="zh-CN"/>
        </w:rPr>
        <w:drawing>
          <wp:inline distT="0" distB="0" distL="114300" distR="114300">
            <wp:extent cx="5793105" cy="8260715"/>
            <wp:effectExtent l="0" t="0" r="17145" b="6985"/>
            <wp:docPr id="65" name="图片 65" descr="环评批复文件云信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环评批复文件云信_01"/>
                    <pic:cNvPicPr>
                      <a:picLocks noChangeAspect="1"/>
                    </pic:cNvPicPr>
                  </pic:nvPicPr>
                  <pic:blipFill>
                    <a:blip r:embed="rId27"/>
                    <a:stretch>
                      <a:fillRect/>
                    </a:stretch>
                  </pic:blipFill>
                  <pic:spPr>
                    <a:xfrm>
                      <a:off x="0" y="0"/>
                      <a:ext cx="5793105" cy="8260715"/>
                    </a:xfrm>
                    <a:prstGeom prst="rect">
                      <a:avLst/>
                    </a:prstGeom>
                  </pic:spPr>
                </pic:pic>
              </a:graphicData>
            </a:graphic>
          </wp:inline>
        </w:drawing>
      </w:r>
      <w:r>
        <w:rPr>
          <w:rFonts w:hint="default" w:ascii="Times New Roman" w:hAnsi="Times New Roman" w:cs="Times New Roman"/>
          <w:color w:val="auto"/>
          <w:highlight w:val="none"/>
          <w:lang w:val="en-US" w:eastAsia="zh-CN"/>
        </w:rPr>
        <w:drawing>
          <wp:inline distT="0" distB="0" distL="114300" distR="114300">
            <wp:extent cx="5793105" cy="8260715"/>
            <wp:effectExtent l="0" t="0" r="17145" b="6985"/>
            <wp:docPr id="64" name="图片 64" descr="环评批复文件云信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环评批复文件云信_02"/>
                    <pic:cNvPicPr>
                      <a:picLocks noChangeAspect="1"/>
                    </pic:cNvPicPr>
                  </pic:nvPicPr>
                  <pic:blipFill>
                    <a:blip r:embed="rId28"/>
                    <a:stretch>
                      <a:fillRect/>
                    </a:stretch>
                  </pic:blipFill>
                  <pic:spPr>
                    <a:xfrm>
                      <a:off x="0" y="0"/>
                      <a:ext cx="5793105" cy="8260715"/>
                    </a:xfrm>
                    <a:prstGeom prst="rect">
                      <a:avLst/>
                    </a:prstGeom>
                  </pic:spPr>
                </pic:pic>
              </a:graphicData>
            </a:graphic>
          </wp:inline>
        </w:drawing>
      </w:r>
      <w:r>
        <w:rPr>
          <w:rFonts w:hint="default" w:ascii="Times New Roman" w:hAnsi="Times New Roman" w:cs="Times New Roman"/>
          <w:color w:val="auto"/>
          <w:highlight w:val="none"/>
          <w:lang w:val="en-US" w:eastAsia="zh-CN"/>
        </w:rPr>
        <w:drawing>
          <wp:inline distT="0" distB="0" distL="114300" distR="114300">
            <wp:extent cx="5793105" cy="8260715"/>
            <wp:effectExtent l="0" t="0" r="17145" b="6985"/>
            <wp:docPr id="63" name="图片 63" descr="环评批复文件云信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环评批复文件云信_03"/>
                    <pic:cNvPicPr>
                      <a:picLocks noChangeAspect="1"/>
                    </pic:cNvPicPr>
                  </pic:nvPicPr>
                  <pic:blipFill>
                    <a:blip r:embed="rId29"/>
                    <a:stretch>
                      <a:fillRect/>
                    </a:stretch>
                  </pic:blipFill>
                  <pic:spPr>
                    <a:xfrm>
                      <a:off x="0" y="0"/>
                      <a:ext cx="5793105" cy="8260715"/>
                    </a:xfrm>
                    <a:prstGeom prst="rect">
                      <a:avLst/>
                    </a:prstGeom>
                  </pic:spPr>
                </pic:pic>
              </a:graphicData>
            </a:graphic>
          </wp:inline>
        </w:drawing>
      </w:r>
    </w:p>
    <w:p>
      <w:pPr>
        <w:pStyle w:val="3"/>
        <w:bidi w:val="0"/>
        <w:rPr>
          <w:rFonts w:hint="default" w:ascii="Times New Roman" w:hAnsi="Times New Roman" w:cs="Times New Roman"/>
          <w:color w:val="auto"/>
          <w:highlight w:val="none"/>
          <w:lang w:val="en-US" w:eastAsia="zh-CN"/>
        </w:rPr>
      </w:pPr>
      <w:bookmarkStart w:id="299" w:name="_Toc24204"/>
      <w:r>
        <w:rPr>
          <w:rFonts w:hint="default" w:ascii="Times New Roman" w:hAnsi="Times New Roman" w:cs="Times New Roman"/>
          <w:color w:val="auto"/>
          <w:highlight w:val="none"/>
          <w:lang w:val="en-US" w:eastAsia="zh-CN"/>
        </w:rPr>
        <w:t>附件3 工况证明</w:t>
      </w:r>
      <w:bookmarkEnd w:id="299"/>
    </w:p>
    <w:p>
      <w:pPr>
        <w:pageBreakBefore w:val="0"/>
        <w:kinsoku/>
        <w:wordWrap/>
        <w:overflowPunct/>
        <w:topLinePunct w:val="0"/>
        <w:bidi w:val="0"/>
        <w:spacing w:afterLines="0"/>
        <w:jc w:val="center"/>
        <w:rPr>
          <w:rFonts w:hint="default" w:ascii="Times New Roman" w:hAnsi="Times New Roman" w:cs="Times New Roman"/>
          <w:b/>
          <w:bCs/>
          <w:color w:val="auto"/>
          <w:sz w:val="32"/>
          <w:szCs w:val="32"/>
          <w:highlight w:val="none"/>
          <w:lang w:val="en-US" w:eastAsia="zh-CN"/>
        </w:rPr>
      </w:pPr>
      <w:r>
        <w:rPr>
          <w:rFonts w:hint="default" w:ascii="Times New Roman" w:hAnsi="Times New Roman" w:cs="Times New Roman"/>
          <w:b/>
          <w:bCs/>
          <w:color w:val="auto"/>
          <w:sz w:val="32"/>
          <w:szCs w:val="32"/>
          <w:highlight w:val="none"/>
          <w:lang w:val="en-US" w:eastAsia="zh-CN"/>
        </w:rPr>
        <w:t>工况证明</w:t>
      </w:r>
    </w:p>
    <w:p>
      <w:pPr>
        <w:pageBreakBefore w:val="0"/>
        <w:kinsoku/>
        <w:wordWrap/>
        <w:overflowPunct/>
        <w:topLinePunct w:val="0"/>
        <w:bidi w:val="0"/>
        <w:spacing w:afterLine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在验收监测期间，本项目正常生产，污染物治理设施正常运行。2021年</w:t>
      </w:r>
      <w:r>
        <w:rPr>
          <w:rFonts w:hint="eastAsia" w:cs="Times New Roman"/>
          <w:color w:val="auto"/>
          <w:highlight w:val="none"/>
          <w:lang w:val="en-US" w:eastAsia="zh-CN"/>
        </w:rPr>
        <w:t>11</w:t>
      </w:r>
      <w:r>
        <w:rPr>
          <w:rFonts w:hint="default" w:ascii="Times New Roman" w:hAnsi="Times New Roman" w:cs="Times New Roman"/>
          <w:color w:val="auto"/>
          <w:highlight w:val="none"/>
          <w:lang w:val="en-US" w:eastAsia="zh-CN"/>
        </w:rPr>
        <w:t>月</w:t>
      </w:r>
      <w:r>
        <w:rPr>
          <w:rFonts w:hint="eastAsia" w:cs="Times New Roman"/>
          <w:color w:val="auto"/>
          <w:highlight w:val="none"/>
          <w:lang w:val="en-US" w:eastAsia="zh-CN"/>
        </w:rPr>
        <w:t>26</w:t>
      </w:r>
      <w:r>
        <w:rPr>
          <w:rFonts w:hint="default" w:ascii="Times New Roman" w:hAnsi="Times New Roman" w:cs="Times New Roman"/>
          <w:color w:val="auto"/>
          <w:highlight w:val="none"/>
          <w:lang w:val="en-US" w:eastAsia="zh-CN"/>
        </w:rPr>
        <w:t>日、</w:t>
      </w:r>
      <w:r>
        <w:rPr>
          <w:rFonts w:hint="eastAsia" w:cs="Times New Roman"/>
          <w:color w:val="auto"/>
          <w:highlight w:val="none"/>
          <w:lang w:val="en-US" w:eastAsia="zh-CN"/>
        </w:rPr>
        <w:t>11</w:t>
      </w:r>
      <w:r>
        <w:rPr>
          <w:rFonts w:hint="default" w:ascii="Times New Roman" w:hAnsi="Times New Roman" w:cs="Times New Roman"/>
          <w:color w:val="auto"/>
          <w:highlight w:val="none"/>
          <w:lang w:val="en-US" w:eastAsia="zh-CN"/>
        </w:rPr>
        <w:t>月2</w:t>
      </w:r>
      <w:r>
        <w:rPr>
          <w:rFonts w:hint="eastAsia" w:cs="Times New Roman"/>
          <w:color w:val="auto"/>
          <w:highlight w:val="none"/>
          <w:lang w:val="en-US" w:eastAsia="zh-CN"/>
        </w:rPr>
        <w:t>7</w:t>
      </w:r>
      <w:r>
        <w:rPr>
          <w:rFonts w:hint="default" w:ascii="Times New Roman" w:hAnsi="Times New Roman" w:cs="Times New Roman"/>
          <w:color w:val="auto"/>
          <w:highlight w:val="none"/>
          <w:lang w:val="en-US" w:eastAsia="zh-CN"/>
        </w:rPr>
        <w:t>日进行了验收监测，验收监测期间，山东云信铝业科技有限公司年产 10 万吨铝中间合金项目</w:t>
      </w:r>
      <w:r>
        <w:rPr>
          <w:rFonts w:hint="eastAsia" w:cs="Times New Roman"/>
          <w:color w:val="auto"/>
          <w:highlight w:val="none"/>
          <w:lang w:val="en-US" w:eastAsia="zh-CN"/>
        </w:rPr>
        <w:t>（一</w:t>
      </w:r>
      <w:r>
        <w:rPr>
          <w:rFonts w:hint="eastAsia" w:ascii="Times New Roman" w:hAnsi="Times New Roman" w:eastAsia="宋体" w:cs="Times New Roman"/>
          <w:color w:val="auto"/>
          <w:highlight w:val="none"/>
          <w:lang w:val="en-US" w:eastAsia="zh-CN"/>
        </w:rPr>
        <w:t>期：年产5万吨</w:t>
      </w:r>
      <w:r>
        <w:rPr>
          <w:rFonts w:hint="default" w:ascii="Times New Roman" w:hAnsi="Times New Roman" w:eastAsia="宋体" w:cs="Times New Roman"/>
          <w:color w:val="auto"/>
          <w:highlight w:val="none"/>
          <w:lang w:val="en-US" w:eastAsia="zh-CN"/>
        </w:rPr>
        <w:t>其他铝中间合金</w:t>
      </w:r>
      <w:r>
        <w:rPr>
          <w:rFonts w:hint="eastAsia" w:cs="Times New Roman"/>
          <w:color w:val="auto"/>
          <w:highlight w:val="none"/>
          <w:lang w:val="en-US" w:eastAsia="zh-CN"/>
        </w:rPr>
        <w:t>）</w:t>
      </w:r>
      <w:r>
        <w:rPr>
          <w:rFonts w:hint="default" w:ascii="Times New Roman" w:hAnsi="Times New Roman" w:cs="Times New Roman"/>
          <w:color w:val="auto"/>
          <w:highlight w:val="none"/>
          <w:lang w:val="en-US" w:eastAsia="zh-CN"/>
        </w:rPr>
        <w:t>，工况具体情况见</w:t>
      </w:r>
      <w:r>
        <w:rPr>
          <w:rFonts w:hint="eastAsia" w:ascii="Times New Roman" w:hAnsi="Times New Roman" w:cs="Times New Roman"/>
          <w:color w:val="auto"/>
          <w:highlight w:val="none"/>
          <w:lang w:val="en-US" w:eastAsia="zh-CN"/>
        </w:rPr>
        <w:t>下</w:t>
      </w:r>
      <w:r>
        <w:rPr>
          <w:rFonts w:hint="default" w:ascii="Times New Roman" w:hAnsi="Times New Roman" w:cs="Times New Roman"/>
          <w:color w:val="auto"/>
          <w:highlight w:val="none"/>
          <w:lang w:val="en-US" w:eastAsia="zh-CN"/>
        </w:rPr>
        <w:t>表。</w:t>
      </w:r>
    </w:p>
    <w:p>
      <w:pPr>
        <w:keepNext w:val="0"/>
        <w:keepLines w:val="0"/>
        <w:pageBreakBefore w:val="0"/>
        <w:kinsoku/>
        <w:wordWrap/>
        <w:overflowPunct/>
        <w:topLinePunct w:val="0"/>
        <w:autoSpaceDE/>
        <w:autoSpaceDN/>
        <w:bidi w:val="0"/>
        <w:adjustRightInd w:val="0"/>
        <w:snapToGrid w:val="0"/>
        <w:spacing w:afterLines="0" w:line="240" w:lineRule="auto"/>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 xml:space="preserve"> 监测期间生产负荷统计表</w:t>
      </w:r>
    </w:p>
    <w:tbl>
      <w:tblPr>
        <w:tblStyle w:val="28"/>
        <w:tblpPr w:leftFromText="180" w:rightFromText="180" w:vertAnchor="text" w:horzAnchor="page" w:tblpX="1414" w:tblpY="244"/>
        <w:tblOverlap w:val="never"/>
        <w:tblW w:w="9017"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185"/>
        <w:gridCol w:w="1397"/>
        <w:gridCol w:w="1927"/>
        <w:gridCol w:w="1840"/>
        <w:gridCol w:w="166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90" w:hRule="atLeast"/>
          <w:jc w:val="center"/>
        </w:trPr>
        <w:tc>
          <w:tcPr>
            <w:tcW w:w="2185" w:type="dxa"/>
            <w:tcBorders>
              <w:top w:val="single" w:color="auto" w:sz="12" w:space="0"/>
              <w:left w:val="nil"/>
            </w:tcBorders>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监测时间</w:t>
            </w:r>
          </w:p>
        </w:tc>
        <w:tc>
          <w:tcPr>
            <w:tcW w:w="1397"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产品种类</w:t>
            </w:r>
          </w:p>
        </w:tc>
        <w:tc>
          <w:tcPr>
            <w:tcW w:w="1927"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bCs/>
                <w:color w:val="auto"/>
                <w:sz w:val="21"/>
                <w:szCs w:val="21"/>
                <w:highlight w:val="none"/>
              </w:rPr>
              <w:t>设计生产能力(</w:t>
            </w:r>
            <w:r>
              <w:rPr>
                <w:rFonts w:hint="default" w:ascii="Times New Roman" w:hAnsi="Times New Roman" w:eastAsia="宋体" w:cs="Times New Roman"/>
                <w:bCs/>
                <w:color w:val="auto"/>
                <w:sz w:val="21"/>
                <w:szCs w:val="21"/>
                <w:highlight w:val="none"/>
                <w:lang w:val="en-US" w:eastAsia="zh-CN"/>
              </w:rPr>
              <w:t>t/d</w:t>
            </w:r>
            <w:r>
              <w:rPr>
                <w:rFonts w:hint="default" w:ascii="Times New Roman" w:hAnsi="Times New Roman" w:eastAsia="宋体" w:cs="Times New Roman"/>
                <w:bCs/>
                <w:color w:val="auto"/>
                <w:sz w:val="21"/>
                <w:szCs w:val="21"/>
                <w:highlight w:val="none"/>
                <w:lang w:eastAsia="zh-CN"/>
              </w:rPr>
              <w:t>)</w:t>
            </w:r>
          </w:p>
        </w:tc>
        <w:tc>
          <w:tcPr>
            <w:tcW w:w="1840"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bCs/>
                <w:color w:val="auto"/>
                <w:sz w:val="21"/>
                <w:szCs w:val="21"/>
                <w:highlight w:val="none"/>
              </w:rPr>
              <w:t>实际生产(</w:t>
            </w:r>
            <w:r>
              <w:rPr>
                <w:rFonts w:hint="default" w:ascii="Times New Roman" w:hAnsi="Times New Roman" w:eastAsia="宋体" w:cs="Times New Roman"/>
                <w:bCs/>
                <w:color w:val="auto"/>
                <w:sz w:val="21"/>
                <w:szCs w:val="21"/>
                <w:highlight w:val="none"/>
                <w:lang w:val="en-US" w:eastAsia="zh-CN"/>
              </w:rPr>
              <w:t>t/d</w:t>
            </w:r>
            <w:r>
              <w:rPr>
                <w:rFonts w:hint="default" w:ascii="Times New Roman" w:hAnsi="Times New Roman" w:eastAsia="宋体" w:cs="Times New Roman"/>
                <w:bCs/>
                <w:color w:val="auto"/>
                <w:sz w:val="21"/>
                <w:szCs w:val="21"/>
                <w:highlight w:val="none"/>
                <w:lang w:eastAsia="zh-CN"/>
              </w:rPr>
              <w:t>)</w:t>
            </w:r>
          </w:p>
        </w:tc>
        <w:tc>
          <w:tcPr>
            <w:tcW w:w="1668" w:type="dxa"/>
            <w:tcBorders>
              <w:top w:val="single" w:color="auto" w:sz="12" w:space="0"/>
              <w:right w:val="nil"/>
            </w:tcBorders>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bCs/>
                <w:color w:val="auto"/>
                <w:sz w:val="21"/>
                <w:szCs w:val="21"/>
                <w:highlight w:val="none"/>
              </w:rPr>
              <w:t>生产负荷</w:t>
            </w:r>
            <w:r>
              <w:rPr>
                <w:rFonts w:hint="default" w:ascii="Times New Roman" w:hAnsi="Times New Roman" w:eastAsia="宋体" w:cs="Times New Roman"/>
                <w:bCs/>
                <w:color w:val="auto"/>
                <w:sz w:val="21"/>
                <w:szCs w:val="21"/>
                <w:highlight w:val="none"/>
                <w:lang w:eastAsia="zh-CN"/>
              </w:rPr>
              <w:t>(</w:t>
            </w:r>
            <w:r>
              <w:rPr>
                <w:rFonts w:hint="default" w:ascii="Times New Roman" w:hAnsi="Times New Roman" w:eastAsia="宋体" w:cs="Times New Roman"/>
                <w:bCs/>
                <w:color w:val="auto"/>
                <w:sz w:val="21"/>
                <w:szCs w:val="21"/>
                <w:highlight w:val="none"/>
              </w:rPr>
              <w:t>%</w:t>
            </w:r>
            <w:r>
              <w:rPr>
                <w:rFonts w:hint="default" w:ascii="Times New Roman" w:hAnsi="Times New Roman" w:eastAsia="宋体" w:cs="Times New Roman"/>
                <w:bCs/>
                <w:color w:val="auto"/>
                <w:sz w:val="21"/>
                <w:szCs w:val="21"/>
                <w:highlight w:val="none"/>
                <w:lang w:eastAsia="zh-CN"/>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1" w:hRule="atLeast"/>
          <w:jc w:val="center"/>
        </w:trPr>
        <w:tc>
          <w:tcPr>
            <w:tcW w:w="2185" w:type="dxa"/>
            <w:tcBorders>
              <w:left w:val="nil"/>
              <w:bottom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2021年</w:t>
            </w:r>
            <w:r>
              <w:rPr>
                <w:rFonts w:hint="eastAsia" w:cs="Times New Roman"/>
                <w:bCs/>
                <w:color w:val="auto"/>
                <w:sz w:val="21"/>
                <w:szCs w:val="21"/>
                <w:highlight w:val="none"/>
                <w:lang w:val="en-US" w:eastAsia="zh-CN"/>
              </w:rPr>
              <w:t>11</w:t>
            </w:r>
            <w:r>
              <w:rPr>
                <w:rFonts w:hint="default" w:ascii="Times New Roman" w:hAnsi="Times New Roman" w:eastAsia="宋体" w:cs="Times New Roman"/>
                <w:bCs/>
                <w:color w:val="auto"/>
                <w:sz w:val="21"/>
                <w:szCs w:val="21"/>
                <w:highlight w:val="none"/>
                <w:lang w:val="en-US" w:eastAsia="zh-CN"/>
              </w:rPr>
              <w:t>月</w:t>
            </w:r>
            <w:r>
              <w:rPr>
                <w:rFonts w:hint="eastAsia" w:cs="Times New Roman"/>
                <w:bCs/>
                <w:color w:val="auto"/>
                <w:sz w:val="21"/>
                <w:szCs w:val="21"/>
                <w:highlight w:val="none"/>
                <w:lang w:val="en-US" w:eastAsia="zh-CN"/>
              </w:rPr>
              <w:t>27</w:t>
            </w:r>
            <w:r>
              <w:rPr>
                <w:rFonts w:hint="default" w:ascii="Times New Roman" w:hAnsi="Times New Roman" w:eastAsia="宋体" w:cs="Times New Roman"/>
                <w:bCs/>
                <w:color w:val="auto"/>
                <w:sz w:val="21"/>
                <w:szCs w:val="21"/>
                <w:highlight w:val="none"/>
                <w:lang w:val="en-US" w:eastAsia="zh-CN"/>
              </w:rPr>
              <w:t>日</w:t>
            </w:r>
          </w:p>
        </w:tc>
        <w:tc>
          <w:tcPr>
            <w:tcW w:w="1397"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其他铝中间合金</w:t>
            </w:r>
          </w:p>
        </w:tc>
        <w:tc>
          <w:tcPr>
            <w:tcW w:w="1927"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151.5</w:t>
            </w:r>
          </w:p>
        </w:tc>
        <w:tc>
          <w:tcPr>
            <w:tcW w:w="184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133</w:t>
            </w:r>
          </w:p>
        </w:tc>
        <w:tc>
          <w:tcPr>
            <w:tcW w:w="1668" w:type="dxa"/>
            <w:tcBorders>
              <w:right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87.8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3" w:hRule="atLeast"/>
          <w:jc w:val="center"/>
        </w:trPr>
        <w:tc>
          <w:tcPr>
            <w:tcW w:w="2185" w:type="dxa"/>
            <w:tcBorders>
              <w:left w:val="nil"/>
            </w:tcBorders>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2021年</w:t>
            </w:r>
            <w:r>
              <w:rPr>
                <w:rFonts w:hint="eastAsia" w:cs="Times New Roman"/>
                <w:bCs/>
                <w:color w:val="auto"/>
                <w:sz w:val="21"/>
                <w:szCs w:val="21"/>
                <w:highlight w:val="none"/>
                <w:lang w:val="en-US" w:eastAsia="zh-CN"/>
              </w:rPr>
              <w:t>11</w:t>
            </w:r>
            <w:r>
              <w:rPr>
                <w:rFonts w:hint="default" w:ascii="Times New Roman" w:hAnsi="Times New Roman" w:eastAsia="宋体" w:cs="Times New Roman"/>
                <w:bCs/>
                <w:color w:val="auto"/>
                <w:sz w:val="21"/>
                <w:szCs w:val="21"/>
                <w:highlight w:val="none"/>
                <w:lang w:val="en-US" w:eastAsia="zh-CN"/>
              </w:rPr>
              <w:t>月2</w:t>
            </w:r>
            <w:r>
              <w:rPr>
                <w:rFonts w:hint="eastAsia" w:cs="Times New Roman"/>
                <w:bCs/>
                <w:color w:val="auto"/>
                <w:sz w:val="21"/>
                <w:szCs w:val="21"/>
                <w:highlight w:val="none"/>
                <w:lang w:val="en-US" w:eastAsia="zh-CN"/>
              </w:rPr>
              <w:t>6</w:t>
            </w:r>
            <w:r>
              <w:rPr>
                <w:rFonts w:hint="default" w:ascii="Times New Roman" w:hAnsi="Times New Roman" w:eastAsia="宋体" w:cs="Times New Roman"/>
                <w:bCs/>
                <w:color w:val="auto"/>
                <w:sz w:val="21"/>
                <w:szCs w:val="21"/>
                <w:highlight w:val="none"/>
                <w:lang w:val="en-US" w:eastAsia="zh-CN"/>
              </w:rPr>
              <w:t>日</w:t>
            </w:r>
          </w:p>
        </w:tc>
        <w:tc>
          <w:tcPr>
            <w:tcW w:w="1397"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rPr>
            </w:pPr>
          </w:p>
        </w:tc>
        <w:tc>
          <w:tcPr>
            <w:tcW w:w="1927"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afterLines="0" w:line="240" w:lineRule="auto"/>
              <w:ind w:firstLine="0" w:firstLineChars="0"/>
              <w:jc w:val="center"/>
              <w:textAlignment w:val="auto"/>
              <w:rPr>
                <w:rFonts w:hint="default" w:ascii="Times New Roman" w:hAnsi="Times New Roman" w:eastAsia="宋体" w:cs="Times New Roman"/>
                <w:bCs/>
                <w:color w:val="auto"/>
                <w:sz w:val="21"/>
                <w:szCs w:val="21"/>
                <w:highlight w:val="none"/>
              </w:rPr>
            </w:pPr>
          </w:p>
        </w:tc>
        <w:tc>
          <w:tcPr>
            <w:tcW w:w="1840"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110</w:t>
            </w:r>
          </w:p>
        </w:tc>
        <w:tc>
          <w:tcPr>
            <w:tcW w:w="1668" w:type="dxa"/>
            <w:tcBorders>
              <w:right w:val="nil"/>
            </w:tcBorders>
            <w:vAlign w:val="center"/>
          </w:tcPr>
          <w:p>
            <w:pPr>
              <w:keepNext w:val="0"/>
              <w:keepLines w:val="0"/>
              <w:pageBreakBefore w:val="0"/>
              <w:widowControl/>
              <w:suppressLineNumbers w:val="0"/>
              <w:kinsoku/>
              <w:wordWrap/>
              <w:overflowPunct/>
              <w:topLinePunct w:val="0"/>
              <w:autoSpaceDE/>
              <w:autoSpaceDN/>
              <w:bidi w:val="0"/>
              <w:adjustRightInd w:val="0"/>
              <w:snapToGrid w:val="0"/>
              <w:spacing w:line="240" w:lineRule="auto"/>
              <w:ind w:firstLine="0" w:firstLineChars="0"/>
              <w:jc w:val="center"/>
              <w:textAlignment w:val="center"/>
              <w:rPr>
                <w:rFonts w:hint="default" w:ascii="Times New Roman" w:hAnsi="Times New Roman" w:eastAsia="宋体" w:cs="Times New Roman"/>
                <w:bCs/>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72.6</w:t>
            </w:r>
          </w:p>
        </w:tc>
      </w:tr>
    </w:tbl>
    <w:p>
      <w:pPr>
        <w:bidi w:val="0"/>
        <w:rPr>
          <w:rFonts w:hint="default" w:ascii="Times New Roman" w:hAnsi="Times New Roman" w:cs="Times New Roman"/>
          <w:color w:val="auto"/>
          <w:highlight w:val="none"/>
        </w:rPr>
      </w:pPr>
    </w:p>
    <w:p>
      <w:pPr>
        <w:pStyle w:val="2"/>
        <w:rPr>
          <w:rFonts w:hint="default"/>
          <w:color w:val="auto"/>
          <w:highlight w:val="none"/>
        </w:rPr>
      </w:pPr>
    </w:p>
    <w:p>
      <w:pPr>
        <w:pStyle w:val="2"/>
        <w:jc w:val="right"/>
        <w:rPr>
          <w:rFonts w:hint="default" w:ascii="Times New Roman" w:hAnsi="Times New Roman" w:eastAsia="宋体" w:cs="Times New Roman"/>
          <w:b w:val="0"/>
          <w:bCs/>
          <w:color w:val="auto"/>
          <w:kern w:val="2"/>
          <w:sz w:val="24"/>
          <w:szCs w:val="24"/>
          <w:highlight w:val="none"/>
          <w:lang w:val="en-US" w:eastAsia="zh-CN"/>
        </w:rPr>
      </w:pPr>
      <w:r>
        <w:rPr>
          <w:rFonts w:hint="default" w:ascii="Times New Roman" w:hAnsi="Times New Roman" w:cs="Times New Roman"/>
          <w:b w:val="0"/>
          <w:bCs/>
          <w:color w:val="auto"/>
          <w:kern w:val="2"/>
          <w:sz w:val="24"/>
          <w:szCs w:val="24"/>
          <w:highlight w:val="none"/>
          <w:lang w:val="en-US" w:eastAsia="zh-CN"/>
        </w:rPr>
        <w:t>山东云信铝业科技有限公司</w:t>
      </w:r>
    </w:p>
    <w:p>
      <w:pPr>
        <w:pStyle w:val="2"/>
        <w:jc w:val="center"/>
        <w:rPr>
          <w:rFonts w:hint="default" w:ascii="Times New Roman" w:hAnsi="Times New Roman" w:eastAsia="宋体" w:cs="Times New Roman"/>
          <w:b w:val="0"/>
          <w:bCs/>
          <w:color w:val="auto"/>
          <w:sz w:val="24"/>
          <w:szCs w:val="24"/>
          <w:highlight w:val="none"/>
          <w:lang w:val="en-US" w:eastAsia="zh-CN"/>
        </w:rPr>
      </w:pPr>
      <w:r>
        <w:rPr>
          <w:rFonts w:hint="default" w:ascii="Times New Roman" w:hAnsi="Times New Roman" w:eastAsia="宋体" w:cs="Times New Roman"/>
          <w:b w:val="0"/>
          <w:bCs/>
          <w:color w:val="auto"/>
          <w:sz w:val="24"/>
          <w:szCs w:val="24"/>
          <w:highlight w:val="none"/>
          <w:lang w:val="en-US" w:eastAsia="zh-CN"/>
        </w:rPr>
        <w:t xml:space="preserve">                                                   2021年</w:t>
      </w:r>
      <w:r>
        <w:rPr>
          <w:rFonts w:hint="eastAsia" w:ascii="Times New Roman" w:hAnsi="Times New Roman" w:cs="Times New Roman"/>
          <w:b w:val="0"/>
          <w:bCs/>
          <w:color w:val="auto"/>
          <w:sz w:val="24"/>
          <w:szCs w:val="24"/>
          <w:highlight w:val="none"/>
          <w:lang w:val="en-US" w:eastAsia="zh-CN"/>
        </w:rPr>
        <w:t>11</w:t>
      </w:r>
      <w:r>
        <w:rPr>
          <w:rFonts w:hint="default" w:ascii="Times New Roman" w:hAnsi="Times New Roman" w:eastAsia="宋体" w:cs="Times New Roman"/>
          <w:b w:val="0"/>
          <w:bCs/>
          <w:color w:val="auto"/>
          <w:sz w:val="24"/>
          <w:szCs w:val="24"/>
          <w:highlight w:val="none"/>
          <w:lang w:val="en-US" w:eastAsia="zh-CN"/>
        </w:rPr>
        <w:t>月</w:t>
      </w:r>
      <w:r>
        <w:rPr>
          <w:rFonts w:hint="eastAsia" w:ascii="Times New Roman" w:hAnsi="Times New Roman" w:cs="Times New Roman"/>
          <w:b w:val="0"/>
          <w:bCs/>
          <w:color w:val="auto"/>
          <w:sz w:val="24"/>
          <w:szCs w:val="24"/>
          <w:highlight w:val="none"/>
          <w:lang w:val="en-US" w:eastAsia="zh-CN"/>
        </w:rPr>
        <w:t>27</w:t>
      </w:r>
      <w:r>
        <w:rPr>
          <w:rFonts w:hint="default" w:ascii="Times New Roman" w:hAnsi="Times New Roman" w:eastAsia="宋体" w:cs="Times New Roman"/>
          <w:b w:val="0"/>
          <w:bCs/>
          <w:color w:val="auto"/>
          <w:sz w:val="24"/>
          <w:szCs w:val="24"/>
          <w:highlight w:val="none"/>
          <w:lang w:val="en-US" w:eastAsia="zh-CN"/>
        </w:rPr>
        <w:t>日</w:t>
      </w:r>
    </w:p>
    <w:p>
      <w:pPr>
        <w:pStyle w:val="2"/>
        <w:jc w:val="center"/>
        <w:rPr>
          <w:rFonts w:hint="default" w:ascii="Times New Roman" w:hAnsi="Times New Roman" w:eastAsia="宋体" w:cs="Times New Roman"/>
          <w:b/>
          <w:color w:val="auto"/>
          <w:kern w:val="2"/>
          <w:sz w:val="28"/>
          <w:szCs w:val="28"/>
          <w:highlight w:val="none"/>
          <w:lang w:val="en-US" w:eastAsia="zh-CN"/>
        </w:rPr>
        <w:sectPr>
          <w:headerReference r:id="rId20" w:type="default"/>
          <w:pgSz w:w="11906" w:h="16838"/>
          <w:pgMar w:top="1440" w:right="1389" w:bottom="1440" w:left="1389"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bidi w:val="0"/>
        <w:spacing w:line="240" w:lineRule="auto"/>
        <w:rPr>
          <w:rFonts w:hint="default" w:ascii="Times New Roman" w:hAnsi="Times New Roman" w:cs="Times New Roman"/>
          <w:color w:val="auto"/>
          <w:szCs w:val="28"/>
          <w:highlight w:val="none"/>
          <w:lang w:val="en-US" w:eastAsia="zh-CN"/>
        </w:rPr>
      </w:pPr>
      <w:bookmarkStart w:id="300" w:name="_Toc7401"/>
      <w:r>
        <w:rPr>
          <w:rFonts w:hint="default" w:ascii="Times New Roman" w:hAnsi="Times New Roman" w:cs="Times New Roman"/>
          <w:color w:val="auto"/>
          <w:highlight w:val="none"/>
          <w:lang w:val="en-US" w:eastAsia="zh-CN"/>
        </w:rPr>
        <w:t>附件4 排污许可证</w:t>
      </w:r>
      <w:bookmarkEnd w:id="300"/>
    </w:p>
    <w:p>
      <w:pPr>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drawing>
          <wp:inline distT="0" distB="0" distL="114300" distR="114300">
            <wp:extent cx="7272655" cy="5135245"/>
            <wp:effectExtent l="0" t="0" r="4445" b="8255"/>
            <wp:docPr id="67" name="图片 67" descr="16387062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1638706299(1)"/>
                    <pic:cNvPicPr>
                      <a:picLocks noChangeAspect="1"/>
                    </pic:cNvPicPr>
                  </pic:nvPicPr>
                  <pic:blipFill>
                    <a:blip r:embed="rId30"/>
                    <a:stretch>
                      <a:fillRect/>
                    </a:stretch>
                  </pic:blipFill>
                  <pic:spPr>
                    <a:xfrm>
                      <a:off x="0" y="0"/>
                      <a:ext cx="7272655" cy="5135245"/>
                    </a:xfrm>
                    <a:prstGeom prst="rect">
                      <a:avLst/>
                    </a:prstGeom>
                  </pic:spPr>
                </pic:pic>
              </a:graphicData>
            </a:graphic>
          </wp:inline>
        </w:drawing>
      </w:r>
    </w:p>
    <w:p>
      <w:pPr>
        <w:pStyle w:val="2"/>
        <w:rPr>
          <w:rFonts w:hint="default" w:ascii="Times New Roman" w:hAnsi="Times New Roman" w:cs="Times New Roman"/>
          <w:color w:val="auto"/>
          <w:sz w:val="28"/>
          <w:szCs w:val="28"/>
          <w:highlight w:val="none"/>
          <w:lang w:val="en-US" w:eastAsia="zh-CN"/>
        </w:rPr>
        <w:sectPr>
          <w:headerReference r:id="rId21" w:type="default"/>
          <w:pgSz w:w="16838" w:h="11906" w:orient="landscape"/>
          <w:pgMar w:top="1389" w:right="1440" w:bottom="1389"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bidi w:val="0"/>
        <w:spacing w:line="240" w:lineRule="auto"/>
        <w:rPr>
          <w:rFonts w:hint="default" w:ascii="Times New Roman" w:hAnsi="Times New Roman" w:cs="Times New Roman"/>
          <w:color w:val="auto"/>
          <w:highlight w:val="none"/>
          <w:lang w:val="en-US" w:eastAsia="zh-CN"/>
        </w:rPr>
      </w:pPr>
      <w:bookmarkStart w:id="301" w:name="_Toc11366"/>
      <w:r>
        <w:rPr>
          <w:rFonts w:hint="default" w:ascii="Times New Roman" w:hAnsi="Times New Roman" w:cs="Times New Roman"/>
          <w:color w:val="auto"/>
          <w:highlight w:val="none"/>
          <w:lang w:val="en-US" w:eastAsia="zh-CN"/>
        </w:rPr>
        <w:t>附件5 危废协议</w:t>
      </w:r>
      <w:bookmarkEnd w:id="301"/>
    </w:p>
    <w:p>
      <w:pPr>
        <w:rPr>
          <w:rFonts w:hint="default"/>
          <w:color w:val="auto"/>
          <w:highlight w:val="none"/>
          <w:lang w:val="en-US" w:eastAsia="zh-CN"/>
        </w:rPr>
      </w:pPr>
      <w:r>
        <w:rPr>
          <w:rFonts w:hint="default"/>
          <w:color w:val="auto"/>
          <w:highlight w:val="none"/>
          <w:lang w:val="en-US" w:eastAsia="zh-CN"/>
        </w:rPr>
        <w:drawing>
          <wp:inline distT="0" distB="0" distL="114300" distR="114300">
            <wp:extent cx="5517515" cy="8016240"/>
            <wp:effectExtent l="0" t="0" r="6985" b="3810"/>
            <wp:docPr id="12" name="图片 12" descr="惠民智恒铝灰合同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惠民智恒铝灰合同_00"/>
                    <pic:cNvPicPr>
                      <a:picLocks noChangeAspect="1"/>
                    </pic:cNvPicPr>
                  </pic:nvPicPr>
                  <pic:blipFill>
                    <a:blip r:embed="rId31"/>
                    <a:srcRect l="2721" t="117"/>
                    <a:stretch>
                      <a:fillRect/>
                    </a:stretch>
                  </pic:blipFill>
                  <pic:spPr>
                    <a:xfrm>
                      <a:off x="0" y="0"/>
                      <a:ext cx="5517515" cy="8016240"/>
                    </a:xfrm>
                    <a:prstGeom prst="rect">
                      <a:avLst/>
                    </a:prstGeom>
                  </pic:spPr>
                </pic:pic>
              </a:graphicData>
            </a:graphic>
          </wp:inline>
        </w:drawing>
      </w:r>
    </w:p>
    <w:p>
      <w:pPr>
        <w:ind w:left="0" w:leftChars="0" w:firstLine="0" w:firstLineChars="0"/>
        <w:rPr>
          <w:rFonts w:hint="default"/>
          <w:color w:val="auto"/>
          <w:highlight w:val="none"/>
          <w:lang w:val="en-US" w:eastAsia="zh-CN"/>
        </w:rPr>
      </w:pPr>
    </w:p>
    <w:p>
      <w:pPr>
        <w:ind w:left="0" w:leftChars="0" w:firstLine="0" w:firstLineChars="0"/>
        <w:rPr>
          <w:rFonts w:hint="default"/>
          <w:color w:val="auto"/>
          <w:highlight w:val="none"/>
          <w:lang w:val="en-US" w:eastAsia="zh-CN"/>
        </w:rPr>
      </w:pPr>
      <w:r>
        <w:rPr>
          <w:rFonts w:hint="default"/>
          <w:color w:val="auto"/>
          <w:highlight w:val="none"/>
          <w:lang w:val="en-US" w:eastAsia="zh-CN"/>
        </w:rPr>
        <w:drawing>
          <wp:inline distT="0" distB="0" distL="114300" distR="114300">
            <wp:extent cx="6114415" cy="8651240"/>
            <wp:effectExtent l="0" t="0" r="635" b="16510"/>
            <wp:docPr id="11" name="图片 11" descr="惠民智恒铝灰合同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惠民智恒铝灰合同_01"/>
                    <pic:cNvPicPr>
                      <a:picLocks noChangeAspect="1"/>
                    </pic:cNvPicPr>
                  </pic:nvPicPr>
                  <pic:blipFill>
                    <a:blip r:embed="rId32"/>
                    <a:stretch>
                      <a:fillRect/>
                    </a:stretch>
                  </pic:blipFill>
                  <pic:spPr>
                    <a:xfrm>
                      <a:off x="0" y="0"/>
                      <a:ext cx="6114415" cy="8651240"/>
                    </a:xfrm>
                    <a:prstGeom prst="rect">
                      <a:avLst/>
                    </a:prstGeom>
                  </pic:spPr>
                </pic:pic>
              </a:graphicData>
            </a:graphic>
          </wp:inline>
        </w:drawing>
      </w:r>
      <w:r>
        <w:rPr>
          <w:rFonts w:hint="default"/>
          <w:color w:val="auto"/>
          <w:highlight w:val="none"/>
          <w:lang w:val="en-US" w:eastAsia="zh-CN"/>
        </w:rPr>
        <w:drawing>
          <wp:inline distT="0" distB="0" distL="114300" distR="114300">
            <wp:extent cx="6114415" cy="8651240"/>
            <wp:effectExtent l="0" t="0" r="635" b="16510"/>
            <wp:docPr id="18" name="图片 18" descr="聊城市舒达再生资源回收有限公司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聊城市舒达再生资源回收有限公司_00"/>
                    <pic:cNvPicPr>
                      <a:picLocks noChangeAspect="1"/>
                    </pic:cNvPicPr>
                  </pic:nvPicPr>
                  <pic:blipFill>
                    <a:blip r:embed="rId33"/>
                    <a:stretch>
                      <a:fillRect/>
                    </a:stretch>
                  </pic:blipFill>
                  <pic:spPr>
                    <a:xfrm>
                      <a:off x="0" y="0"/>
                      <a:ext cx="6114415" cy="8651240"/>
                    </a:xfrm>
                    <a:prstGeom prst="rect">
                      <a:avLst/>
                    </a:prstGeom>
                  </pic:spPr>
                </pic:pic>
              </a:graphicData>
            </a:graphic>
          </wp:inline>
        </w:drawing>
      </w:r>
      <w:r>
        <w:rPr>
          <w:rFonts w:hint="default"/>
          <w:color w:val="auto"/>
          <w:highlight w:val="none"/>
          <w:lang w:val="en-US" w:eastAsia="zh-CN"/>
        </w:rPr>
        <w:drawing>
          <wp:inline distT="0" distB="0" distL="114300" distR="114300">
            <wp:extent cx="6114415" cy="8651240"/>
            <wp:effectExtent l="0" t="0" r="635" b="16510"/>
            <wp:docPr id="17" name="图片 17" descr="聊城市舒达再生资源回收有限公司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聊城市舒达再生资源回收有限公司_01"/>
                    <pic:cNvPicPr>
                      <a:picLocks noChangeAspect="1"/>
                    </pic:cNvPicPr>
                  </pic:nvPicPr>
                  <pic:blipFill>
                    <a:blip r:embed="rId34"/>
                    <a:stretch>
                      <a:fillRect/>
                    </a:stretch>
                  </pic:blipFill>
                  <pic:spPr>
                    <a:xfrm>
                      <a:off x="0" y="0"/>
                      <a:ext cx="6114415" cy="8651240"/>
                    </a:xfrm>
                    <a:prstGeom prst="rect">
                      <a:avLst/>
                    </a:prstGeom>
                  </pic:spPr>
                </pic:pic>
              </a:graphicData>
            </a:graphic>
          </wp:inline>
        </w:drawing>
      </w:r>
      <w:r>
        <w:rPr>
          <w:rFonts w:hint="default"/>
          <w:color w:val="auto"/>
          <w:highlight w:val="none"/>
          <w:lang w:val="en-US" w:eastAsia="zh-CN"/>
        </w:rPr>
        <w:drawing>
          <wp:inline distT="0" distB="0" distL="114300" distR="114300">
            <wp:extent cx="6114415" cy="8651240"/>
            <wp:effectExtent l="0" t="0" r="635" b="16510"/>
            <wp:docPr id="16" name="图片 16" descr="聊城市舒达再生资源回收有限公司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聊城市舒达再生资源回收有限公司_02"/>
                    <pic:cNvPicPr>
                      <a:picLocks noChangeAspect="1"/>
                    </pic:cNvPicPr>
                  </pic:nvPicPr>
                  <pic:blipFill>
                    <a:blip r:embed="rId35"/>
                    <a:stretch>
                      <a:fillRect/>
                    </a:stretch>
                  </pic:blipFill>
                  <pic:spPr>
                    <a:xfrm>
                      <a:off x="0" y="0"/>
                      <a:ext cx="6114415" cy="8651240"/>
                    </a:xfrm>
                    <a:prstGeom prst="rect">
                      <a:avLst/>
                    </a:prstGeom>
                  </pic:spPr>
                </pic:pic>
              </a:graphicData>
            </a:graphic>
          </wp:inline>
        </w:drawing>
      </w:r>
      <w:r>
        <w:rPr>
          <w:rFonts w:hint="default"/>
          <w:color w:val="auto"/>
          <w:highlight w:val="none"/>
          <w:lang w:val="en-US" w:eastAsia="zh-CN"/>
        </w:rPr>
        <w:drawing>
          <wp:inline distT="0" distB="0" distL="114300" distR="114300">
            <wp:extent cx="6114415" cy="8651240"/>
            <wp:effectExtent l="0" t="0" r="635" b="16510"/>
            <wp:docPr id="15" name="图片 15" descr="聊城市舒达再生资源回收有限公司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聊城市舒达再生资源回收有限公司_03"/>
                    <pic:cNvPicPr>
                      <a:picLocks noChangeAspect="1"/>
                    </pic:cNvPicPr>
                  </pic:nvPicPr>
                  <pic:blipFill>
                    <a:blip r:embed="rId36"/>
                    <a:stretch>
                      <a:fillRect/>
                    </a:stretch>
                  </pic:blipFill>
                  <pic:spPr>
                    <a:xfrm>
                      <a:off x="0" y="0"/>
                      <a:ext cx="6114415" cy="8651240"/>
                    </a:xfrm>
                    <a:prstGeom prst="rect">
                      <a:avLst/>
                    </a:prstGeom>
                  </pic:spPr>
                </pic:pic>
              </a:graphicData>
            </a:graphic>
          </wp:inline>
        </w:drawing>
      </w:r>
      <w:r>
        <w:rPr>
          <w:rFonts w:hint="default"/>
          <w:color w:val="auto"/>
          <w:highlight w:val="none"/>
          <w:lang w:val="en-US" w:eastAsia="zh-CN"/>
        </w:rPr>
        <w:drawing>
          <wp:inline distT="0" distB="0" distL="114300" distR="114300">
            <wp:extent cx="6114415" cy="8651240"/>
            <wp:effectExtent l="0" t="0" r="635" b="16510"/>
            <wp:docPr id="14" name="图片 14" descr="聊城市舒达再生资源回收有限公司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聊城市舒达再生资源回收有限公司_04"/>
                    <pic:cNvPicPr>
                      <a:picLocks noChangeAspect="1"/>
                    </pic:cNvPicPr>
                  </pic:nvPicPr>
                  <pic:blipFill>
                    <a:blip r:embed="rId37"/>
                    <a:stretch>
                      <a:fillRect/>
                    </a:stretch>
                  </pic:blipFill>
                  <pic:spPr>
                    <a:xfrm>
                      <a:off x="0" y="0"/>
                      <a:ext cx="6114415" cy="8651240"/>
                    </a:xfrm>
                    <a:prstGeom prst="rect">
                      <a:avLst/>
                    </a:prstGeom>
                  </pic:spPr>
                </pic:pic>
              </a:graphicData>
            </a:graphic>
          </wp:inline>
        </w:drawing>
      </w:r>
      <w:r>
        <w:rPr>
          <w:rFonts w:hint="default"/>
          <w:color w:val="auto"/>
          <w:highlight w:val="none"/>
          <w:lang w:val="en-US" w:eastAsia="zh-CN"/>
        </w:rPr>
        <w:drawing>
          <wp:inline distT="0" distB="0" distL="114300" distR="114300">
            <wp:extent cx="6114415" cy="8651240"/>
            <wp:effectExtent l="0" t="0" r="635" b="16510"/>
            <wp:docPr id="13" name="图片 13" descr="聊城市舒达再生资源回收有限公司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聊城市舒达再生资源回收有限公司_05"/>
                    <pic:cNvPicPr>
                      <a:picLocks noChangeAspect="1"/>
                    </pic:cNvPicPr>
                  </pic:nvPicPr>
                  <pic:blipFill>
                    <a:blip r:embed="rId38"/>
                    <a:stretch>
                      <a:fillRect/>
                    </a:stretch>
                  </pic:blipFill>
                  <pic:spPr>
                    <a:xfrm>
                      <a:off x="0" y="0"/>
                      <a:ext cx="6114415" cy="8651240"/>
                    </a:xfrm>
                    <a:prstGeom prst="rect">
                      <a:avLst/>
                    </a:prstGeom>
                  </pic:spPr>
                </pic:pic>
              </a:graphicData>
            </a:graphic>
          </wp:inline>
        </w:drawing>
      </w:r>
    </w:p>
    <w:p>
      <w:pPr>
        <w:pStyle w:val="2"/>
        <w:rPr>
          <w:rFonts w:hint="default" w:ascii="Times New Roman" w:hAnsi="Times New Roman" w:cs="Times New Roman"/>
          <w:b/>
          <w:bCs/>
          <w:color w:val="auto"/>
          <w:sz w:val="28"/>
          <w:szCs w:val="28"/>
          <w:highlight w:val="none"/>
          <w:lang w:val="en-US" w:eastAsia="zh-CN"/>
        </w:rPr>
        <w:sectPr>
          <w:pgSz w:w="11906" w:h="16838"/>
          <w:pgMar w:top="1440" w:right="1134" w:bottom="1440" w:left="1134"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bidi w:val="0"/>
        <w:spacing w:line="240" w:lineRule="auto"/>
        <w:rPr>
          <w:rFonts w:hint="default" w:ascii="Times New Roman" w:hAnsi="Times New Roman" w:cs="Times New Roman"/>
          <w:color w:val="auto"/>
          <w:highlight w:val="none"/>
          <w:lang w:val="en-US" w:eastAsia="zh-CN"/>
        </w:rPr>
      </w:pPr>
      <w:bookmarkStart w:id="302" w:name="_Toc20837"/>
      <w:r>
        <w:rPr>
          <w:rFonts w:hint="default" w:ascii="Times New Roman" w:hAnsi="Times New Roman" w:cs="Times New Roman"/>
          <w:color w:val="auto"/>
          <w:highlight w:val="none"/>
          <w:lang w:val="en-US" w:eastAsia="zh-CN"/>
        </w:rPr>
        <w:t>附件</w:t>
      </w:r>
      <w:r>
        <w:rPr>
          <w:rFonts w:hint="eastAsia" w:cs="Times New Roman"/>
          <w:color w:val="auto"/>
          <w:highlight w:val="none"/>
          <w:lang w:val="en-US" w:eastAsia="zh-CN"/>
        </w:rPr>
        <w:t>6</w:t>
      </w:r>
      <w:r>
        <w:rPr>
          <w:rFonts w:hint="default" w:ascii="Times New Roman" w:hAnsi="Times New Roman" w:cs="Times New Roman"/>
          <w:color w:val="auto"/>
          <w:highlight w:val="none"/>
          <w:lang w:val="en-US" w:eastAsia="zh-CN"/>
        </w:rPr>
        <w:t xml:space="preserve"> 环保管理制度</w:t>
      </w:r>
      <w:bookmarkEnd w:id="302"/>
    </w:p>
    <w:p>
      <w:pPr>
        <w:ind w:firstLine="2570" w:firstLineChars="800"/>
        <w:rPr>
          <w:rFonts w:hint="eastAsia"/>
          <w:b/>
          <w:bCs/>
          <w:color w:val="auto"/>
          <w:sz w:val="32"/>
          <w:szCs w:val="40"/>
          <w:highlight w:val="none"/>
        </w:rPr>
      </w:pPr>
      <w:r>
        <w:rPr>
          <w:rFonts w:hint="eastAsia"/>
          <w:b/>
          <w:bCs/>
          <w:color w:val="auto"/>
          <w:sz w:val="32"/>
          <w:szCs w:val="40"/>
          <w:highlight w:val="none"/>
          <w:lang w:val="en-US" w:eastAsia="zh-CN"/>
        </w:rPr>
        <w:t>山东云信</w:t>
      </w:r>
      <w:r>
        <w:rPr>
          <w:rFonts w:hint="eastAsia"/>
          <w:b/>
          <w:bCs/>
          <w:color w:val="auto"/>
          <w:sz w:val="32"/>
          <w:szCs w:val="40"/>
          <w:highlight w:val="none"/>
        </w:rPr>
        <w:t>环保设施运行管理制度</w:t>
      </w:r>
    </w:p>
    <w:p>
      <w:pPr>
        <w:rPr>
          <w:rFonts w:hint="eastAsia"/>
          <w:b/>
          <w:bCs/>
          <w:color w:val="auto"/>
          <w:sz w:val="28"/>
          <w:szCs w:val="36"/>
          <w:highlight w:val="none"/>
        </w:rPr>
      </w:pPr>
      <w:r>
        <w:rPr>
          <w:rFonts w:hint="eastAsia"/>
          <w:b/>
          <w:bCs/>
          <w:color w:val="auto"/>
          <w:sz w:val="28"/>
          <w:szCs w:val="36"/>
          <w:highlight w:val="none"/>
        </w:rPr>
        <w:t>1、 目的</w:t>
      </w:r>
    </w:p>
    <w:p>
      <w:pPr>
        <w:ind w:firstLine="480" w:firstLineChars="200"/>
        <w:rPr>
          <w:rFonts w:hint="eastAsia"/>
          <w:color w:val="auto"/>
          <w:highlight w:val="none"/>
        </w:rPr>
      </w:pPr>
      <w:r>
        <w:rPr>
          <w:rFonts w:hint="eastAsia"/>
          <w:color w:val="auto"/>
          <w:highlight w:val="none"/>
        </w:rPr>
        <w:t>为保证环保设施的正常运行, 确保公司正常的生产秩序， 同时防止环保设施事故损失， 特制定本制度。</w:t>
      </w:r>
    </w:p>
    <w:p>
      <w:pPr>
        <w:rPr>
          <w:rFonts w:hint="eastAsia"/>
          <w:b/>
          <w:bCs/>
          <w:color w:val="auto"/>
          <w:sz w:val="28"/>
          <w:szCs w:val="36"/>
          <w:highlight w:val="none"/>
        </w:rPr>
      </w:pPr>
      <w:r>
        <w:rPr>
          <w:rFonts w:hint="eastAsia"/>
          <w:b/>
          <w:bCs/>
          <w:color w:val="auto"/>
          <w:sz w:val="28"/>
          <w:szCs w:val="36"/>
          <w:highlight w:val="none"/>
        </w:rPr>
        <w:t>2、 职责</w:t>
      </w:r>
    </w:p>
    <w:p>
      <w:pPr>
        <w:ind w:firstLine="480" w:firstLineChars="200"/>
        <w:rPr>
          <w:rFonts w:hint="eastAsia"/>
          <w:color w:val="auto"/>
          <w:highlight w:val="none"/>
        </w:rPr>
      </w:pPr>
      <w:r>
        <w:rPr>
          <w:rFonts w:hint="eastAsia"/>
          <w:color w:val="auto"/>
          <w:highlight w:val="none"/>
          <w:lang w:val="en-US" w:eastAsia="zh-CN"/>
        </w:rPr>
        <w:t>电仪、检修车间</w:t>
      </w:r>
      <w:r>
        <w:rPr>
          <w:rFonts w:hint="eastAsia"/>
          <w:color w:val="auto"/>
          <w:highlight w:val="none"/>
        </w:rPr>
        <w:t>负责环保设施</w:t>
      </w:r>
      <w:r>
        <w:rPr>
          <w:rFonts w:hint="eastAsia"/>
          <w:color w:val="auto"/>
          <w:highlight w:val="none"/>
          <w:lang w:val="en-US" w:eastAsia="zh-CN"/>
        </w:rPr>
        <w:t>点检、维</w:t>
      </w:r>
      <w:r>
        <w:rPr>
          <w:rFonts w:hint="eastAsia"/>
          <w:color w:val="auto"/>
          <w:highlight w:val="none"/>
        </w:rPr>
        <w:t>修、保养等</w:t>
      </w:r>
      <w:r>
        <w:rPr>
          <w:rFonts w:hint="eastAsia"/>
          <w:color w:val="auto"/>
          <w:highlight w:val="none"/>
          <w:lang w:val="en-US" w:eastAsia="zh-CN"/>
        </w:rPr>
        <w:t>工作</w:t>
      </w:r>
      <w:r>
        <w:rPr>
          <w:rFonts w:hint="eastAsia"/>
          <w:color w:val="auto"/>
          <w:highlight w:val="none"/>
        </w:rPr>
        <w:t>。</w:t>
      </w:r>
      <w:r>
        <w:rPr>
          <w:rFonts w:hint="eastAsia"/>
          <w:color w:val="auto"/>
          <w:highlight w:val="none"/>
          <w:lang w:val="en-US" w:eastAsia="zh-CN"/>
        </w:rPr>
        <w:t>合金一车间、合金二车间负责环保设施的运行巡检、记录工作，生产科</w:t>
      </w:r>
      <w:r>
        <w:rPr>
          <w:rFonts w:hint="eastAsia"/>
          <w:color w:val="auto"/>
          <w:highlight w:val="none"/>
        </w:rPr>
        <w:t>负责督促检查环保设施</w:t>
      </w:r>
      <w:r>
        <w:rPr>
          <w:rFonts w:hint="eastAsia"/>
          <w:color w:val="auto"/>
          <w:highlight w:val="none"/>
          <w:lang w:val="en-US" w:eastAsia="zh-CN"/>
        </w:rPr>
        <w:t>正常</w:t>
      </w:r>
      <w:r>
        <w:rPr>
          <w:rFonts w:hint="eastAsia"/>
          <w:color w:val="auto"/>
          <w:highlight w:val="none"/>
        </w:rPr>
        <w:t>运行。</w:t>
      </w:r>
    </w:p>
    <w:p>
      <w:pPr>
        <w:rPr>
          <w:rFonts w:hint="eastAsia"/>
          <w:b/>
          <w:bCs/>
          <w:color w:val="auto"/>
          <w:sz w:val="28"/>
          <w:szCs w:val="36"/>
          <w:highlight w:val="none"/>
        </w:rPr>
      </w:pPr>
      <w:r>
        <w:rPr>
          <w:rFonts w:hint="eastAsia"/>
          <w:b/>
          <w:bCs/>
          <w:color w:val="auto"/>
          <w:sz w:val="28"/>
          <w:szCs w:val="36"/>
          <w:highlight w:val="none"/>
        </w:rPr>
        <w:t>3、 要求</w:t>
      </w:r>
    </w:p>
    <w:p>
      <w:pPr>
        <w:rPr>
          <w:rFonts w:hint="eastAsia"/>
          <w:b/>
          <w:bCs/>
          <w:color w:val="auto"/>
          <w:sz w:val="24"/>
          <w:szCs w:val="32"/>
          <w:highlight w:val="none"/>
        </w:rPr>
      </w:pPr>
      <w:r>
        <w:rPr>
          <w:rFonts w:hint="eastAsia"/>
          <w:b/>
          <w:bCs/>
          <w:color w:val="auto"/>
          <w:sz w:val="24"/>
          <w:szCs w:val="32"/>
          <w:highlight w:val="none"/>
          <w:lang w:val="en-US" w:eastAsia="zh-CN"/>
        </w:rPr>
        <w:t>3.1</w:t>
      </w:r>
      <w:r>
        <w:rPr>
          <w:rFonts w:hint="eastAsia"/>
          <w:b/>
          <w:bCs/>
          <w:color w:val="auto"/>
          <w:sz w:val="24"/>
          <w:szCs w:val="32"/>
          <w:highlight w:val="none"/>
        </w:rPr>
        <w:t>台帐建立</w:t>
      </w:r>
    </w:p>
    <w:p>
      <w:pPr>
        <w:numPr>
          <w:ilvl w:val="0"/>
          <w:numId w:val="1"/>
        </w:numPr>
        <w:ind w:left="845" w:leftChars="0" w:hanging="425" w:firstLineChars="0"/>
        <w:rPr>
          <w:rFonts w:hint="eastAsia" w:eastAsiaTheme="minorEastAsia"/>
          <w:color w:val="auto"/>
          <w:highlight w:val="none"/>
          <w:lang w:eastAsia="zh-CN"/>
        </w:rPr>
      </w:pPr>
      <w:r>
        <w:rPr>
          <w:rFonts w:hint="eastAsia"/>
          <w:color w:val="auto"/>
          <w:highlight w:val="none"/>
          <w:lang w:val="en-US" w:eastAsia="zh-CN"/>
        </w:rPr>
        <w:t>合金一、二</w:t>
      </w:r>
      <w:r>
        <w:rPr>
          <w:rFonts w:hint="eastAsia"/>
          <w:color w:val="auto"/>
          <w:highlight w:val="none"/>
        </w:rPr>
        <w:t>车间建立运行台帐</w:t>
      </w:r>
      <w:r>
        <w:rPr>
          <w:rFonts w:hint="eastAsia"/>
          <w:color w:val="auto"/>
          <w:highlight w:val="none"/>
          <w:lang w:eastAsia="zh-CN"/>
        </w:rPr>
        <w:t>。</w:t>
      </w:r>
    </w:p>
    <w:p>
      <w:pPr>
        <w:numPr>
          <w:ilvl w:val="0"/>
          <w:numId w:val="1"/>
        </w:numPr>
        <w:ind w:left="845" w:leftChars="0" w:hanging="425" w:firstLineChars="0"/>
        <w:rPr>
          <w:rFonts w:hint="eastAsia"/>
          <w:color w:val="auto"/>
          <w:highlight w:val="none"/>
        </w:rPr>
      </w:pPr>
      <w:r>
        <w:rPr>
          <w:rFonts w:hint="eastAsia"/>
          <w:color w:val="auto"/>
          <w:highlight w:val="none"/>
          <w:lang w:val="en-US" w:eastAsia="zh-CN"/>
        </w:rPr>
        <w:t>电仪、机修</w:t>
      </w:r>
      <w:r>
        <w:rPr>
          <w:rFonts w:hint="eastAsia"/>
          <w:color w:val="auto"/>
          <w:highlight w:val="none"/>
        </w:rPr>
        <w:t>车间建立检（维） 修台帐</w:t>
      </w:r>
    </w:p>
    <w:p>
      <w:pPr>
        <w:rPr>
          <w:rFonts w:hint="eastAsia"/>
          <w:b/>
          <w:bCs/>
          <w:color w:val="auto"/>
          <w:sz w:val="24"/>
          <w:szCs w:val="32"/>
          <w:highlight w:val="none"/>
        </w:rPr>
      </w:pPr>
      <w:r>
        <w:rPr>
          <w:rFonts w:hint="eastAsia"/>
          <w:b/>
          <w:bCs/>
          <w:color w:val="auto"/>
          <w:sz w:val="24"/>
          <w:szCs w:val="32"/>
          <w:highlight w:val="none"/>
          <w:lang w:val="en-US" w:eastAsia="zh-CN"/>
        </w:rPr>
        <w:t>3.2</w:t>
      </w:r>
      <w:r>
        <w:rPr>
          <w:rFonts w:hint="eastAsia"/>
          <w:b/>
          <w:bCs/>
          <w:color w:val="auto"/>
          <w:sz w:val="24"/>
          <w:szCs w:val="32"/>
          <w:highlight w:val="none"/>
        </w:rPr>
        <w:t>检（维） 修计划</w:t>
      </w:r>
    </w:p>
    <w:p>
      <w:pPr>
        <w:ind w:leftChars="200"/>
        <w:rPr>
          <w:rFonts w:hint="eastAsia"/>
          <w:color w:val="auto"/>
          <w:highlight w:val="none"/>
        </w:rPr>
      </w:pPr>
      <w:r>
        <w:rPr>
          <w:rFonts w:hint="eastAsia"/>
          <w:color w:val="auto"/>
          <w:highlight w:val="none"/>
          <w:lang w:val="en-US" w:eastAsia="zh-CN"/>
        </w:rPr>
        <w:t>检修、电仪</w:t>
      </w:r>
      <w:r>
        <w:rPr>
          <w:rFonts w:hint="eastAsia"/>
          <w:color w:val="auto"/>
          <w:highlight w:val="none"/>
        </w:rPr>
        <w:t>车间在每年1 月</w:t>
      </w:r>
      <w:r>
        <w:rPr>
          <w:rFonts w:hint="eastAsia"/>
          <w:color w:val="auto"/>
          <w:highlight w:val="none"/>
          <w:lang w:eastAsia="zh-CN"/>
        </w:rPr>
        <w:t>、</w:t>
      </w:r>
      <w:r>
        <w:rPr>
          <w:rFonts w:hint="eastAsia"/>
          <w:color w:val="auto"/>
          <w:highlight w:val="none"/>
          <w:lang w:val="en-US" w:eastAsia="zh-CN"/>
        </w:rPr>
        <w:t>6月</w:t>
      </w:r>
      <w:r>
        <w:rPr>
          <w:rFonts w:hint="eastAsia"/>
          <w:color w:val="auto"/>
          <w:highlight w:val="none"/>
        </w:rPr>
        <w:t xml:space="preserve"> 制定下年度设备、 设施检（维） 修、 费用、 备品备件计划， 报</w:t>
      </w:r>
      <w:r>
        <w:rPr>
          <w:rFonts w:hint="eastAsia"/>
          <w:color w:val="auto"/>
          <w:highlight w:val="none"/>
          <w:lang w:val="en-US" w:eastAsia="zh-CN"/>
        </w:rPr>
        <w:t>生产部长</w:t>
      </w:r>
      <w:r>
        <w:rPr>
          <w:rFonts w:hint="eastAsia"/>
          <w:color w:val="auto"/>
          <w:highlight w:val="none"/>
        </w:rPr>
        <w:t>审批。</w:t>
      </w:r>
    </w:p>
    <w:p>
      <w:pPr>
        <w:rPr>
          <w:rFonts w:hint="eastAsia"/>
          <w:b/>
          <w:bCs/>
          <w:color w:val="auto"/>
          <w:sz w:val="24"/>
          <w:szCs w:val="32"/>
          <w:highlight w:val="none"/>
        </w:rPr>
      </w:pPr>
      <w:r>
        <w:rPr>
          <w:rFonts w:hint="eastAsia"/>
          <w:b/>
          <w:bCs/>
          <w:color w:val="auto"/>
          <w:sz w:val="24"/>
          <w:szCs w:val="32"/>
          <w:highlight w:val="none"/>
          <w:lang w:val="en-US" w:eastAsia="zh-CN"/>
        </w:rPr>
        <w:t>3.3</w:t>
      </w:r>
      <w:r>
        <w:rPr>
          <w:rFonts w:hint="eastAsia"/>
          <w:b/>
          <w:bCs/>
          <w:color w:val="auto"/>
          <w:sz w:val="24"/>
          <w:szCs w:val="32"/>
          <w:highlight w:val="none"/>
        </w:rPr>
        <w:t>检（维） 修期间监督</w:t>
      </w:r>
    </w:p>
    <w:p>
      <w:pPr>
        <w:numPr>
          <w:ilvl w:val="0"/>
          <w:numId w:val="2"/>
        </w:numPr>
        <w:ind w:left="845" w:leftChars="0" w:hanging="425" w:firstLineChars="0"/>
        <w:rPr>
          <w:rFonts w:hint="eastAsia"/>
          <w:color w:val="auto"/>
          <w:highlight w:val="none"/>
        </w:rPr>
      </w:pPr>
      <w:r>
        <w:rPr>
          <w:rFonts w:hint="eastAsia"/>
          <w:color w:val="auto"/>
          <w:highlight w:val="none"/>
          <w:lang w:val="en-US" w:eastAsia="zh-CN"/>
        </w:rPr>
        <w:t>电仪、机修</w:t>
      </w:r>
      <w:r>
        <w:rPr>
          <w:rFonts w:hint="eastAsia"/>
          <w:color w:val="auto"/>
          <w:highlight w:val="none"/>
        </w:rPr>
        <w:t>车间在检（维） 修期间前要进行安全技术措施交底、 安全设备、 设施检查、 现场安全监管人员落实。</w:t>
      </w:r>
    </w:p>
    <w:p>
      <w:pPr>
        <w:numPr>
          <w:ilvl w:val="0"/>
          <w:numId w:val="2"/>
        </w:numPr>
        <w:ind w:left="845" w:leftChars="0" w:hanging="425" w:firstLineChars="0"/>
        <w:rPr>
          <w:rFonts w:hint="eastAsia"/>
          <w:color w:val="auto"/>
          <w:highlight w:val="none"/>
        </w:rPr>
      </w:pPr>
      <w:r>
        <w:rPr>
          <w:rFonts w:hint="eastAsia"/>
          <w:color w:val="auto"/>
          <w:highlight w:val="none"/>
          <w:lang w:val="en-US" w:eastAsia="zh-CN"/>
        </w:rPr>
        <w:t>安全管理员</w:t>
      </w:r>
      <w:r>
        <w:rPr>
          <w:rFonts w:hint="eastAsia"/>
          <w:color w:val="auto"/>
          <w:highlight w:val="none"/>
        </w:rPr>
        <w:t>要督促检查检（维） 修现场安全措施落实状况。</w:t>
      </w:r>
    </w:p>
    <w:p>
      <w:pPr>
        <w:rPr>
          <w:rFonts w:hint="eastAsia"/>
          <w:b/>
          <w:bCs/>
          <w:color w:val="auto"/>
          <w:sz w:val="24"/>
          <w:szCs w:val="32"/>
          <w:highlight w:val="none"/>
        </w:rPr>
      </w:pPr>
      <w:r>
        <w:rPr>
          <w:rFonts w:hint="eastAsia"/>
          <w:b/>
          <w:bCs/>
          <w:color w:val="auto"/>
          <w:sz w:val="24"/>
          <w:szCs w:val="32"/>
          <w:highlight w:val="none"/>
          <w:lang w:val="en-US" w:eastAsia="zh-CN"/>
        </w:rPr>
        <w:t>3.4</w:t>
      </w:r>
      <w:r>
        <w:rPr>
          <w:rFonts w:hint="eastAsia"/>
          <w:b/>
          <w:bCs/>
          <w:color w:val="auto"/>
          <w:sz w:val="24"/>
          <w:szCs w:val="32"/>
          <w:highlight w:val="none"/>
        </w:rPr>
        <w:t>环保设备、 设施的使用</w:t>
      </w:r>
    </w:p>
    <w:p>
      <w:pPr>
        <w:numPr>
          <w:ilvl w:val="0"/>
          <w:numId w:val="3"/>
        </w:numPr>
        <w:ind w:left="845" w:leftChars="0" w:hanging="425" w:firstLineChars="0"/>
        <w:rPr>
          <w:rFonts w:hint="eastAsia"/>
          <w:color w:val="auto"/>
          <w:highlight w:val="none"/>
        </w:rPr>
      </w:pPr>
      <w:r>
        <w:rPr>
          <w:rFonts w:hint="eastAsia"/>
          <w:color w:val="auto"/>
          <w:highlight w:val="none"/>
        </w:rPr>
        <w:t>各车间在环保设施投入使用前， 组织相关人员制定设备设施操作规程。</w:t>
      </w:r>
    </w:p>
    <w:p>
      <w:pPr>
        <w:numPr>
          <w:ilvl w:val="0"/>
          <w:numId w:val="3"/>
        </w:numPr>
        <w:ind w:left="845" w:leftChars="0" w:hanging="425" w:firstLineChars="0"/>
        <w:rPr>
          <w:rFonts w:hint="eastAsia"/>
          <w:color w:val="auto"/>
          <w:highlight w:val="none"/>
        </w:rPr>
      </w:pPr>
      <w:r>
        <w:rPr>
          <w:rFonts w:hint="eastAsia"/>
          <w:color w:val="auto"/>
          <w:highlight w:val="none"/>
        </w:rPr>
        <w:t>设备、 设施操作人员操作前， 由设备所在部门对其进行设备操作规程的培训。</w:t>
      </w:r>
    </w:p>
    <w:p>
      <w:pPr>
        <w:rPr>
          <w:rFonts w:hint="eastAsia"/>
          <w:b/>
          <w:bCs/>
          <w:color w:val="auto"/>
          <w:sz w:val="24"/>
          <w:szCs w:val="32"/>
          <w:highlight w:val="none"/>
        </w:rPr>
      </w:pPr>
      <w:r>
        <w:rPr>
          <w:rFonts w:hint="eastAsia"/>
          <w:b/>
          <w:bCs/>
          <w:color w:val="auto"/>
          <w:sz w:val="24"/>
          <w:szCs w:val="32"/>
          <w:highlight w:val="none"/>
          <w:lang w:val="en-US" w:eastAsia="zh-CN"/>
        </w:rPr>
        <w:t>3.5</w:t>
      </w:r>
      <w:r>
        <w:rPr>
          <w:rFonts w:hint="eastAsia"/>
          <w:b/>
          <w:bCs/>
          <w:color w:val="auto"/>
          <w:sz w:val="24"/>
          <w:szCs w:val="32"/>
          <w:highlight w:val="none"/>
        </w:rPr>
        <w:t>环保设备、 设施的日常点检</w:t>
      </w:r>
    </w:p>
    <w:p>
      <w:pPr>
        <w:ind w:left="240" w:leftChars="100"/>
        <w:rPr>
          <w:rFonts w:hint="eastAsia"/>
          <w:color w:val="auto"/>
          <w:highlight w:val="none"/>
        </w:rPr>
      </w:pPr>
      <w:r>
        <w:rPr>
          <w:rFonts w:hint="eastAsia"/>
          <w:color w:val="auto"/>
          <w:highlight w:val="none"/>
        </w:rPr>
        <w:t xml:space="preserve"> 各车间做好环保设备设施的日常点检， 并保存点检记录。 环保设备点检内容：</w:t>
      </w:r>
    </w:p>
    <w:p>
      <w:pPr>
        <w:numPr>
          <w:ilvl w:val="0"/>
          <w:numId w:val="4"/>
        </w:numPr>
        <w:ind w:left="845" w:leftChars="0" w:hanging="425" w:firstLineChars="0"/>
        <w:rPr>
          <w:rFonts w:hint="eastAsia"/>
          <w:color w:val="auto"/>
          <w:highlight w:val="none"/>
        </w:rPr>
      </w:pPr>
      <w:r>
        <w:rPr>
          <w:rFonts w:hint="eastAsia"/>
          <w:color w:val="auto"/>
          <w:highlight w:val="none"/>
        </w:rPr>
        <w:t>环保设备、 设施是否能正常运行；</w:t>
      </w:r>
    </w:p>
    <w:p>
      <w:pPr>
        <w:numPr>
          <w:ilvl w:val="0"/>
          <w:numId w:val="4"/>
        </w:numPr>
        <w:ind w:left="845" w:leftChars="0" w:hanging="425" w:firstLineChars="0"/>
        <w:rPr>
          <w:rFonts w:hint="eastAsia"/>
          <w:color w:val="auto"/>
          <w:highlight w:val="none"/>
        </w:rPr>
      </w:pPr>
      <w:r>
        <w:rPr>
          <w:rFonts w:hint="eastAsia"/>
          <w:color w:val="auto"/>
          <w:highlight w:val="none"/>
        </w:rPr>
        <w:t>环保设备、 设施安全防护装置是否正常；</w:t>
      </w:r>
    </w:p>
    <w:p>
      <w:pPr>
        <w:numPr>
          <w:ilvl w:val="0"/>
          <w:numId w:val="4"/>
        </w:numPr>
        <w:ind w:left="845" w:leftChars="0" w:hanging="425" w:firstLineChars="0"/>
        <w:rPr>
          <w:rFonts w:hint="eastAsia"/>
          <w:color w:val="auto"/>
          <w:highlight w:val="none"/>
        </w:rPr>
      </w:pPr>
      <w:r>
        <w:rPr>
          <w:rFonts w:hint="eastAsia"/>
          <w:color w:val="auto"/>
          <w:highlight w:val="none"/>
        </w:rPr>
        <w:t>环保设备、 设施润滑、 清洁情况；</w:t>
      </w:r>
    </w:p>
    <w:p>
      <w:pPr>
        <w:numPr>
          <w:ilvl w:val="0"/>
          <w:numId w:val="4"/>
        </w:numPr>
        <w:ind w:left="845" w:leftChars="0" w:hanging="425" w:firstLineChars="0"/>
        <w:rPr>
          <w:rFonts w:hint="eastAsia"/>
          <w:color w:val="auto"/>
          <w:highlight w:val="none"/>
        </w:rPr>
      </w:pPr>
      <w:r>
        <w:rPr>
          <w:rFonts w:hint="eastAsia"/>
          <w:color w:val="auto"/>
          <w:highlight w:val="none"/>
        </w:rPr>
        <w:t>其他需要点检的项目。</w:t>
      </w:r>
    </w:p>
    <w:p>
      <w:pPr>
        <w:rPr>
          <w:rFonts w:hint="eastAsia" w:eastAsiaTheme="minorEastAsia"/>
          <w:b/>
          <w:bCs/>
          <w:color w:val="auto"/>
          <w:sz w:val="24"/>
          <w:szCs w:val="32"/>
          <w:highlight w:val="none"/>
          <w:lang w:val="en-US" w:eastAsia="zh-CN"/>
        </w:rPr>
      </w:pPr>
      <w:r>
        <w:rPr>
          <w:rFonts w:hint="eastAsia"/>
          <w:b/>
          <w:bCs/>
          <w:color w:val="auto"/>
          <w:sz w:val="24"/>
          <w:szCs w:val="32"/>
          <w:highlight w:val="none"/>
          <w:lang w:val="en-US" w:eastAsia="zh-CN"/>
        </w:rPr>
        <w:t>3.6</w:t>
      </w:r>
      <w:r>
        <w:rPr>
          <w:rFonts w:hint="eastAsia"/>
          <w:b/>
          <w:bCs/>
          <w:color w:val="auto"/>
          <w:sz w:val="24"/>
          <w:szCs w:val="32"/>
          <w:highlight w:val="none"/>
        </w:rPr>
        <w:t>环保设备、 设施的定期保养</w:t>
      </w:r>
      <w:r>
        <w:rPr>
          <w:rFonts w:hint="eastAsia"/>
          <w:b/>
          <w:bCs/>
          <w:color w:val="auto"/>
          <w:sz w:val="24"/>
          <w:szCs w:val="32"/>
          <w:highlight w:val="none"/>
          <w:lang w:eastAsia="zh-CN"/>
        </w:rPr>
        <w:t>、</w:t>
      </w:r>
      <w:r>
        <w:rPr>
          <w:rFonts w:hint="eastAsia"/>
          <w:b/>
          <w:bCs/>
          <w:color w:val="auto"/>
          <w:sz w:val="24"/>
          <w:szCs w:val="32"/>
          <w:highlight w:val="none"/>
          <w:lang w:val="en-US" w:eastAsia="zh-CN"/>
        </w:rPr>
        <w:t>维修。</w:t>
      </w:r>
    </w:p>
    <w:p>
      <w:pPr>
        <w:numPr>
          <w:ilvl w:val="0"/>
          <w:numId w:val="5"/>
        </w:numPr>
        <w:ind w:left="845" w:leftChars="0" w:hanging="425" w:firstLineChars="0"/>
        <w:rPr>
          <w:rFonts w:hint="eastAsia"/>
          <w:color w:val="auto"/>
          <w:highlight w:val="none"/>
        </w:rPr>
      </w:pPr>
      <w:r>
        <w:rPr>
          <w:rFonts w:hint="eastAsia"/>
          <w:color w:val="auto"/>
          <w:highlight w:val="none"/>
        </w:rPr>
        <w:t>环保设备、 设施</w:t>
      </w:r>
      <w:r>
        <w:rPr>
          <w:rFonts w:hint="eastAsia"/>
          <w:color w:val="auto"/>
          <w:highlight w:val="none"/>
          <w:lang w:val="en-US" w:eastAsia="zh-CN"/>
        </w:rPr>
        <w:t>检修</w:t>
      </w:r>
      <w:r>
        <w:rPr>
          <w:rFonts w:hint="eastAsia"/>
          <w:color w:val="auto"/>
          <w:highlight w:val="none"/>
        </w:rPr>
        <w:t>人员负责设备的日常保养， 做好日常的</w:t>
      </w:r>
      <w:r>
        <w:rPr>
          <w:rFonts w:hint="eastAsia"/>
          <w:color w:val="auto"/>
          <w:highlight w:val="none"/>
          <w:lang w:val="en-US" w:eastAsia="zh-CN"/>
        </w:rPr>
        <w:t>点检</w:t>
      </w:r>
      <w:r>
        <w:rPr>
          <w:rFonts w:hint="eastAsia"/>
          <w:color w:val="auto"/>
          <w:highlight w:val="none"/>
        </w:rPr>
        <w:t xml:space="preserve">、 润滑等工作。 </w:t>
      </w:r>
    </w:p>
    <w:p>
      <w:pPr>
        <w:numPr>
          <w:ilvl w:val="0"/>
          <w:numId w:val="5"/>
        </w:numPr>
        <w:ind w:left="845" w:leftChars="0" w:hanging="425" w:firstLineChars="0"/>
        <w:rPr>
          <w:rFonts w:hint="eastAsia"/>
          <w:color w:val="auto"/>
          <w:highlight w:val="none"/>
        </w:rPr>
      </w:pPr>
      <w:r>
        <w:rPr>
          <w:rFonts w:hint="eastAsia"/>
          <w:color w:val="auto"/>
          <w:highlight w:val="none"/>
        </w:rPr>
        <w:t>环保设备、 设施</w:t>
      </w:r>
      <w:r>
        <w:rPr>
          <w:rFonts w:hint="eastAsia"/>
          <w:color w:val="auto"/>
          <w:highlight w:val="none"/>
          <w:lang w:val="en-US" w:eastAsia="zh-CN"/>
        </w:rPr>
        <w:t>运行、点检</w:t>
      </w:r>
      <w:r>
        <w:rPr>
          <w:rFonts w:hint="eastAsia"/>
          <w:color w:val="auto"/>
          <w:highlight w:val="none"/>
        </w:rPr>
        <w:t>过程中发现异常， 必须马上查明原因；报</w:t>
      </w:r>
      <w:r>
        <w:rPr>
          <w:rFonts w:hint="eastAsia"/>
          <w:color w:val="auto"/>
          <w:highlight w:val="none"/>
          <w:lang w:val="en-US" w:eastAsia="zh-CN"/>
        </w:rPr>
        <w:t>相应</w:t>
      </w:r>
      <w:r>
        <w:rPr>
          <w:rFonts w:hint="eastAsia"/>
          <w:color w:val="auto"/>
          <w:highlight w:val="none"/>
        </w:rPr>
        <w:t>车间</w:t>
      </w:r>
      <w:r>
        <w:rPr>
          <w:rFonts w:hint="eastAsia"/>
          <w:color w:val="auto"/>
          <w:highlight w:val="none"/>
          <w:lang w:val="en-US" w:eastAsia="zh-CN"/>
        </w:rPr>
        <w:t>负责人进行</w:t>
      </w:r>
      <w:r>
        <w:rPr>
          <w:rFonts w:hint="eastAsia"/>
          <w:color w:val="auto"/>
          <w:highlight w:val="none"/>
        </w:rPr>
        <w:t>维修。</w:t>
      </w:r>
    </w:p>
    <w:p>
      <w:pPr>
        <w:numPr>
          <w:ilvl w:val="0"/>
          <w:numId w:val="5"/>
        </w:numPr>
        <w:ind w:left="845" w:leftChars="0" w:hanging="425" w:firstLineChars="0"/>
        <w:rPr>
          <w:rFonts w:hint="eastAsia"/>
          <w:color w:val="auto"/>
          <w:highlight w:val="none"/>
        </w:rPr>
      </w:pPr>
      <w:r>
        <w:rPr>
          <w:rFonts w:hint="eastAsia"/>
          <w:color w:val="auto"/>
          <w:highlight w:val="none"/>
        </w:rPr>
        <w:t>环保设备、 设施维修人员按年度检修计划或在设备发生故障时， 对环保设备、 设施进行检修， 并保存检修记录。</w:t>
      </w:r>
    </w:p>
    <w:p>
      <w:pPr>
        <w:numPr>
          <w:ilvl w:val="0"/>
          <w:numId w:val="5"/>
        </w:numPr>
        <w:ind w:left="845" w:leftChars="0" w:hanging="425" w:firstLineChars="0"/>
        <w:rPr>
          <w:rFonts w:hint="eastAsia"/>
          <w:color w:val="auto"/>
          <w:highlight w:val="none"/>
        </w:rPr>
      </w:pPr>
      <w:r>
        <w:rPr>
          <w:rFonts w:hint="eastAsia"/>
          <w:color w:val="auto"/>
          <w:highlight w:val="none"/>
        </w:rPr>
        <w:t>正在修理的环保设备、 设施在环保设备、 设施显著位置放置安全警告标志标牌。 并在设备开关处设置“禁止合闸” 等标识牌。有必要时拉出警戒区域， 禁止无关人员进入警戒区域。</w:t>
      </w:r>
    </w:p>
    <w:p>
      <w:pPr>
        <w:rPr>
          <w:rFonts w:hint="eastAsia"/>
          <w:b/>
          <w:bCs/>
          <w:color w:val="auto"/>
          <w:sz w:val="24"/>
          <w:szCs w:val="32"/>
          <w:highlight w:val="none"/>
        </w:rPr>
      </w:pPr>
      <w:r>
        <w:rPr>
          <w:rFonts w:hint="eastAsia"/>
          <w:b/>
          <w:bCs/>
          <w:color w:val="auto"/>
          <w:sz w:val="24"/>
          <w:szCs w:val="32"/>
          <w:highlight w:val="none"/>
          <w:lang w:val="en-US" w:eastAsia="zh-CN"/>
        </w:rPr>
        <w:t>3.7环保员</w:t>
      </w:r>
      <w:r>
        <w:rPr>
          <w:rFonts w:hint="eastAsia"/>
          <w:b/>
          <w:bCs/>
          <w:color w:val="auto"/>
          <w:sz w:val="24"/>
          <w:szCs w:val="32"/>
          <w:highlight w:val="none"/>
        </w:rPr>
        <w:t>负责按规定的周期实施检测环保设备、 设施的检验、</w:t>
      </w:r>
    </w:p>
    <w:p>
      <w:pPr>
        <w:numPr>
          <w:ilvl w:val="0"/>
          <w:numId w:val="6"/>
        </w:numPr>
        <w:ind w:left="845" w:leftChars="0" w:hanging="425" w:firstLineChars="0"/>
        <w:rPr>
          <w:rFonts w:hint="eastAsia"/>
          <w:color w:val="auto"/>
          <w:highlight w:val="none"/>
        </w:rPr>
      </w:pPr>
      <w:r>
        <w:rPr>
          <w:rFonts w:hint="eastAsia"/>
          <w:color w:val="auto"/>
          <w:highlight w:val="none"/>
        </w:rPr>
        <w:t xml:space="preserve">保管好各车间检验机构所出具的检测报告， </w:t>
      </w:r>
      <w:r>
        <w:rPr>
          <w:rFonts w:hint="eastAsia"/>
          <w:color w:val="auto"/>
          <w:highlight w:val="none"/>
          <w:lang w:val="en-US" w:eastAsia="zh-CN"/>
        </w:rPr>
        <w:t>存档保存。</w:t>
      </w:r>
    </w:p>
    <w:p>
      <w:pPr>
        <w:numPr>
          <w:ilvl w:val="0"/>
          <w:numId w:val="6"/>
        </w:numPr>
        <w:ind w:left="845" w:leftChars="0" w:hanging="425" w:firstLineChars="0"/>
        <w:rPr>
          <w:rFonts w:hint="eastAsia"/>
          <w:color w:val="auto"/>
          <w:highlight w:val="none"/>
        </w:rPr>
      </w:pPr>
      <w:r>
        <w:rPr>
          <w:rFonts w:hint="eastAsia"/>
          <w:color w:val="auto"/>
          <w:highlight w:val="none"/>
        </w:rPr>
        <w:t>年度检验情况必须记录在《检测设备台帐》 中。</w:t>
      </w:r>
    </w:p>
    <w:p>
      <w:pPr>
        <w:numPr>
          <w:ilvl w:val="0"/>
          <w:numId w:val="6"/>
        </w:numPr>
        <w:ind w:left="845" w:leftChars="0" w:hanging="425" w:firstLineChars="0"/>
        <w:rPr>
          <w:rFonts w:hint="eastAsia"/>
          <w:color w:val="auto"/>
          <w:highlight w:val="none"/>
        </w:rPr>
      </w:pPr>
      <w:r>
        <w:rPr>
          <w:rFonts w:hint="eastAsia"/>
          <w:color w:val="auto"/>
          <w:highlight w:val="none"/>
          <w:lang w:val="en-US" w:eastAsia="zh-CN"/>
        </w:rPr>
        <w:t>做好《排污许可证》证后管理工作。</w:t>
      </w:r>
    </w:p>
    <w:p>
      <w:pPr>
        <w:rPr>
          <w:rFonts w:hint="default" w:eastAsiaTheme="minorEastAsia"/>
          <w:color w:val="auto"/>
          <w:highlight w:val="none"/>
          <w:lang w:val="en-US" w:eastAsia="zh-CN"/>
        </w:rPr>
      </w:pPr>
    </w:p>
    <w:p>
      <w:pPr>
        <w:ind w:firstLine="6160" w:firstLineChars="2200"/>
        <w:rPr>
          <w:rFonts w:hint="default" w:ascii="Times New Roman" w:hAnsi="Times New Roman" w:eastAsia="宋体" w:cs="Times New Roman"/>
          <w:b w:val="0"/>
          <w:bCs w:val="0"/>
          <w:color w:val="auto"/>
          <w:sz w:val="28"/>
          <w:szCs w:val="28"/>
          <w:highlight w:val="none"/>
          <w:lang w:val="en-US" w:eastAsia="zh-CN"/>
        </w:rPr>
        <w:sectPr>
          <w:pgSz w:w="11906" w:h="16838"/>
          <w:pgMar w:top="1440" w:right="1134" w:bottom="1440" w:left="1134"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 w:val="0"/>
          <w:bCs w:val="0"/>
          <w:color w:val="auto"/>
          <w:sz w:val="28"/>
          <w:szCs w:val="28"/>
          <w:highlight w:val="none"/>
          <w:lang w:val="en-US" w:eastAsia="zh-CN"/>
        </w:rPr>
        <w:t xml:space="preserve">      2021年</w:t>
      </w:r>
      <w:r>
        <w:rPr>
          <w:rFonts w:hint="eastAsia" w:cs="Times New Roman"/>
          <w:b w:val="0"/>
          <w:bCs w:val="0"/>
          <w:color w:val="auto"/>
          <w:sz w:val="28"/>
          <w:szCs w:val="28"/>
          <w:highlight w:val="none"/>
          <w:lang w:val="en-US" w:eastAsia="zh-CN"/>
        </w:rPr>
        <w:t>11</w:t>
      </w:r>
      <w:r>
        <w:rPr>
          <w:rFonts w:hint="default" w:ascii="Times New Roman" w:hAnsi="Times New Roman" w:eastAsia="宋体" w:cs="Times New Roman"/>
          <w:b w:val="0"/>
          <w:bCs w:val="0"/>
          <w:color w:val="auto"/>
          <w:sz w:val="28"/>
          <w:szCs w:val="28"/>
          <w:highlight w:val="none"/>
          <w:lang w:val="en-US" w:eastAsia="zh-CN"/>
        </w:rPr>
        <w:t>月01日</w:t>
      </w:r>
    </w:p>
    <w:p>
      <w:pPr>
        <w:pStyle w:val="3"/>
        <w:keepNext/>
        <w:keepLines/>
        <w:pageBreakBefore w:val="0"/>
        <w:widowControl/>
        <w:kinsoku/>
        <w:wordWrap/>
        <w:overflowPunct/>
        <w:topLinePunct w:val="0"/>
        <w:autoSpaceDE/>
        <w:autoSpaceDN/>
        <w:bidi w:val="0"/>
        <w:adjustRightInd w:val="0"/>
        <w:snapToGrid w:val="0"/>
        <w:spacing w:before="0" w:beforeLines="0" w:after="0" w:afterLines="0" w:line="240" w:lineRule="auto"/>
        <w:textAlignment w:val="auto"/>
        <w:rPr>
          <w:rFonts w:hint="default"/>
          <w:color w:val="auto"/>
          <w:highlight w:val="none"/>
          <w:lang w:val="en-US" w:eastAsia="zh-CN"/>
        </w:rPr>
      </w:pPr>
      <w:bookmarkStart w:id="303" w:name="_Toc3700"/>
      <w:r>
        <w:rPr>
          <w:rFonts w:hint="eastAsia"/>
          <w:color w:val="auto"/>
          <w:highlight w:val="none"/>
          <w:lang w:val="en-US" w:eastAsia="zh-CN"/>
        </w:rPr>
        <w:t>附件7 检测报告</w:t>
      </w:r>
      <w:bookmarkEnd w:id="303"/>
    </w:p>
    <w:p>
      <w:pPr>
        <w:bidi w:val="0"/>
        <w:rPr>
          <w:rFonts w:hint="default"/>
          <w:lang w:val="en-US" w:eastAsia="zh-CN"/>
        </w:rPr>
      </w:pPr>
      <w:r>
        <w:rPr>
          <w:rFonts w:hint="default"/>
          <w:lang w:val="en-US" w:eastAsia="zh-CN"/>
        </w:rPr>
        <w:drawing>
          <wp:inline distT="0" distB="0" distL="114300" distR="114300">
            <wp:extent cx="5793740" cy="8205470"/>
            <wp:effectExtent l="0" t="0" r="16510" b="5080"/>
            <wp:docPr id="33" name="图片 33" descr="Page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Page0001"/>
                    <pic:cNvPicPr>
                      <a:picLocks noChangeAspect="1"/>
                    </pic:cNvPicPr>
                  </pic:nvPicPr>
                  <pic:blipFill>
                    <a:blip r:embed="rId39"/>
                    <a:stretch>
                      <a:fillRect/>
                    </a:stretch>
                  </pic:blipFill>
                  <pic:spPr>
                    <a:xfrm>
                      <a:off x="0" y="0"/>
                      <a:ext cx="5793740" cy="8205470"/>
                    </a:xfrm>
                    <a:prstGeom prst="rect">
                      <a:avLst/>
                    </a:prstGeom>
                  </pic:spPr>
                </pic:pic>
              </a:graphicData>
            </a:graphic>
          </wp:inline>
        </w:drawing>
      </w:r>
    </w:p>
    <w:p>
      <w:pPr>
        <w:bidi w:val="0"/>
        <w:rPr>
          <w:rFonts w:hint="default"/>
          <w:lang w:val="en-US" w:eastAsia="zh-CN"/>
        </w:rPr>
        <w:sectPr>
          <w:pgSz w:w="11906" w:h="16838"/>
          <w:pgMar w:top="1440" w:right="1134" w:bottom="1440" w:left="1134"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304" w:name="_Toc26754"/>
      <w:bookmarkStart w:id="305" w:name="_Toc3739"/>
      <w:r>
        <w:rPr>
          <w:rFonts w:hint="default"/>
          <w:lang w:val="en-US" w:eastAsia="zh-CN"/>
        </w:rPr>
        <w:drawing>
          <wp:inline distT="0" distB="0" distL="114300" distR="114300">
            <wp:extent cx="6118225" cy="8664575"/>
            <wp:effectExtent l="0" t="0" r="15875" b="3175"/>
            <wp:docPr id="32" name="图片 32" descr="Page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Page0002"/>
                    <pic:cNvPicPr>
                      <a:picLocks noChangeAspect="1"/>
                    </pic:cNvPicPr>
                  </pic:nvPicPr>
                  <pic:blipFill>
                    <a:blip r:embed="rId40"/>
                    <a:stretch>
                      <a:fillRect/>
                    </a:stretch>
                  </pic:blipFill>
                  <pic:spPr>
                    <a:xfrm>
                      <a:off x="0" y="0"/>
                      <a:ext cx="6118225" cy="8664575"/>
                    </a:xfrm>
                    <a:prstGeom prst="rect">
                      <a:avLst/>
                    </a:prstGeom>
                  </pic:spPr>
                </pic:pic>
              </a:graphicData>
            </a:graphic>
          </wp:inline>
        </w:drawing>
      </w:r>
      <w:r>
        <w:rPr>
          <w:rFonts w:hint="default"/>
          <w:lang w:val="en-US" w:eastAsia="zh-CN"/>
        </w:rPr>
        <w:drawing>
          <wp:inline distT="0" distB="0" distL="114300" distR="114300">
            <wp:extent cx="6118225" cy="8664575"/>
            <wp:effectExtent l="0" t="0" r="15875" b="3175"/>
            <wp:docPr id="31" name="图片 31" descr="Page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Page0003"/>
                    <pic:cNvPicPr>
                      <a:picLocks noChangeAspect="1"/>
                    </pic:cNvPicPr>
                  </pic:nvPicPr>
                  <pic:blipFill>
                    <a:blip r:embed="rId41"/>
                    <a:stretch>
                      <a:fillRect/>
                    </a:stretch>
                  </pic:blipFill>
                  <pic:spPr>
                    <a:xfrm>
                      <a:off x="0" y="0"/>
                      <a:ext cx="6118225" cy="8664575"/>
                    </a:xfrm>
                    <a:prstGeom prst="rect">
                      <a:avLst/>
                    </a:prstGeom>
                  </pic:spPr>
                </pic:pic>
              </a:graphicData>
            </a:graphic>
          </wp:inline>
        </w:drawing>
      </w:r>
      <w:r>
        <w:rPr>
          <w:rFonts w:hint="default"/>
          <w:lang w:val="en-US" w:eastAsia="zh-CN"/>
        </w:rPr>
        <w:drawing>
          <wp:inline distT="0" distB="0" distL="114300" distR="114300">
            <wp:extent cx="6118225" cy="8664575"/>
            <wp:effectExtent l="0" t="0" r="15875" b="3175"/>
            <wp:docPr id="30" name="图片 30" descr="Page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Page0004"/>
                    <pic:cNvPicPr>
                      <a:picLocks noChangeAspect="1"/>
                    </pic:cNvPicPr>
                  </pic:nvPicPr>
                  <pic:blipFill>
                    <a:blip r:embed="rId42"/>
                    <a:stretch>
                      <a:fillRect/>
                    </a:stretch>
                  </pic:blipFill>
                  <pic:spPr>
                    <a:xfrm>
                      <a:off x="0" y="0"/>
                      <a:ext cx="6118225" cy="8664575"/>
                    </a:xfrm>
                    <a:prstGeom prst="rect">
                      <a:avLst/>
                    </a:prstGeom>
                  </pic:spPr>
                </pic:pic>
              </a:graphicData>
            </a:graphic>
          </wp:inline>
        </w:drawing>
      </w:r>
      <w:r>
        <w:rPr>
          <w:rFonts w:hint="default"/>
          <w:lang w:val="en-US" w:eastAsia="zh-CN"/>
        </w:rPr>
        <w:drawing>
          <wp:inline distT="0" distB="0" distL="114300" distR="114300">
            <wp:extent cx="6118225" cy="8664575"/>
            <wp:effectExtent l="0" t="0" r="15875" b="3175"/>
            <wp:docPr id="29" name="图片 29" descr="Page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Page0005"/>
                    <pic:cNvPicPr>
                      <a:picLocks noChangeAspect="1"/>
                    </pic:cNvPicPr>
                  </pic:nvPicPr>
                  <pic:blipFill>
                    <a:blip r:embed="rId43"/>
                    <a:stretch>
                      <a:fillRect/>
                    </a:stretch>
                  </pic:blipFill>
                  <pic:spPr>
                    <a:xfrm>
                      <a:off x="0" y="0"/>
                      <a:ext cx="6118225" cy="8664575"/>
                    </a:xfrm>
                    <a:prstGeom prst="rect">
                      <a:avLst/>
                    </a:prstGeom>
                  </pic:spPr>
                </pic:pic>
              </a:graphicData>
            </a:graphic>
          </wp:inline>
        </w:drawing>
      </w:r>
      <w:r>
        <w:rPr>
          <w:rFonts w:hint="default"/>
          <w:lang w:val="en-US" w:eastAsia="zh-CN"/>
        </w:rPr>
        <w:drawing>
          <wp:inline distT="0" distB="0" distL="114300" distR="114300">
            <wp:extent cx="6118225" cy="8664575"/>
            <wp:effectExtent l="0" t="0" r="15875" b="3175"/>
            <wp:docPr id="27" name="图片 27" descr="Page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Page0006"/>
                    <pic:cNvPicPr>
                      <a:picLocks noChangeAspect="1"/>
                    </pic:cNvPicPr>
                  </pic:nvPicPr>
                  <pic:blipFill>
                    <a:blip r:embed="rId44"/>
                    <a:stretch>
                      <a:fillRect/>
                    </a:stretch>
                  </pic:blipFill>
                  <pic:spPr>
                    <a:xfrm>
                      <a:off x="0" y="0"/>
                      <a:ext cx="6118225" cy="8664575"/>
                    </a:xfrm>
                    <a:prstGeom prst="rect">
                      <a:avLst/>
                    </a:prstGeom>
                  </pic:spPr>
                </pic:pic>
              </a:graphicData>
            </a:graphic>
          </wp:inline>
        </w:drawing>
      </w:r>
      <w:r>
        <w:rPr>
          <w:rFonts w:hint="default"/>
          <w:lang w:val="en-US" w:eastAsia="zh-CN"/>
        </w:rPr>
        <w:drawing>
          <wp:inline distT="0" distB="0" distL="114300" distR="114300">
            <wp:extent cx="6118225" cy="8664575"/>
            <wp:effectExtent l="0" t="0" r="15875" b="3175"/>
            <wp:docPr id="7" name="图片 7" descr="Page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Page0007"/>
                    <pic:cNvPicPr>
                      <a:picLocks noChangeAspect="1"/>
                    </pic:cNvPicPr>
                  </pic:nvPicPr>
                  <pic:blipFill>
                    <a:blip r:embed="rId45"/>
                    <a:stretch>
                      <a:fillRect/>
                    </a:stretch>
                  </pic:blipFill>
                  <pic:spPr>
                    <a:xfrm>
                      <a:off x="0" y="0"/>
                      <a:ext cx="6118225" cy="8664575"/>
                    </a:xfrm>
                    <a:prstGeom prst="rect">
                      <a:avLst/>
                    </a:prstGeom>
                  </pic:spPr>
                </pic:pic>
              </a:graphicData>
            </a:graphic>
          </wp:inline>
        </w:drawing>
      </w:r>
      <w:r>
        <w:rPr>
          <w:rFonts w:hint="default"/>
          <w:lang w:val="en-US" w:eastAsia="zh-CN"/>
        </w:rPr>
        <w:drawing>
          <wp:inline distT="0" distB="0" distL="114300" distR="114300">
            <wp:extent cx="6118225" cy="8664575"/>
            <wp:effectExtent l="0" t="0" r="15875" b="3175"/>
            <wp:docPr id="6" name="图片 6" descr="Page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Page0008"/>
                    <pic:cNvPicPr>
                      <a:picLocks noChangeAspect="1"/>
                    </pic:cNvPicPr>
                  </pic:nvPicPr>
                  <pic:blipFill>
                    <a:blip r:embed="rId46"/>
                    <a:stretch>
                      <a:fillRect/>
                    </a:stretch>
                  </pic:blipFill>
                  <pic:spPr>
                    <a:xfrm>
                      <a:off x="0" y="0"/>
                      <a:ext cx="6118225" cy="8664575"/>
                    </a:xfrm>
                    <a:prstGeom prst="rect">
                      <a:avLst/>
                    </a:prstGeom>
                  </pic:spPr>
                </pic:pic>
              </a:graphicData>
            </a:graphic>
          </wp:inline>
        </w:drawing>
      </w:r>
      <w:r>
        <w:rPr>
          <w:rFonts w:hint="default"/>
          <w:lang w:val="en-US" w:eastAsia="zh-CN"/>
        </w:rPr>
        <w:drawing>
          <wp:inline distT="0" distB="0" distL="114300" distR="114300">
            <wp:extent cx="6118225" cy="8664575"/>
            <wp:effectExtent l="0" t="0" r="15875" b="3175"/>
            <wp:docPr id="5" name="图片 5" descr="Page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Page0009"/>
                    <pic:cNvPicPr>
                      <a:picLocks noChangeAspect="1"/>
                    </pic:cNvPicPr>
                  </pic:nvPicPr>
                  <pic:blipFill>
                    <a:blip r:embed="rId47"/>
                    <a:stretch>
                      <a:fillRect/>
                    </a:stretch>
                  </pic:blipFill>
                  <pic:spPr>
                    <a:xfrm>
                      <a:off x="0" y="0"/>
                      <a:ext cx="6118225" cy="8664575"/>
                    </a:xfrm>
                    <a:prstGeom prst="rect">
                      <a:avLst/>
                    </a:prstGeom>
                  </pic:spPr>
                </pic:pic>
              </a:graphicData>
            </a:graphic>
          </wp:inline>
        </w:drawing>
      </w:r>
      <w:r>
        <w:rPr>
          <w:rFonts w:hint="default"/>
          <w:lang w:val="en-US" w:eastAsia="zh-CN"/>
        </w:rPr>
        <w:drawing>
          <wp:inline distT="0" distB="0" distL="114300" distR="114300">
            <wp:extent cx="6118225" cy="8664575"/>
            <wp:effectExtent l="0" t="0" r="15875" b="3175"/>
            <wp:docPr id="4" name="图片 4" descr="Page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Page0010"/>
                    <pic:cNvPicPr>
                      <a:picLocks noChangeAspect="1"/>
                    </pic:cNvPicPr>
                  </pic:nvPicPr>
                  <pic:blipFill>
                    <a:blip r:embed="rId48"/>
                    <a:stretch>
                      <a:fillRect/>
                    </a:stretch>
                  </pic:blipFill>
                  <pic:spPr>
                    <a:xfrm>
                      <a:off x="0" y="0"/>
                      <a:ext cx="6118225" cy="8664575"/>
                    </a:xfrm>
                    <a:prstGeom prst="rect">
                      <a:avLst/>
                    </a:prstGeom>
                  </pic:spPr>
                </pic:pic>
              </a:graphicData>
            </a:graphic>
          </wp:inline>
        </w:drawing>
      </w:r>
      <w:r>
        <w:rPr>
          <w:rFonts w:hint="default"/>
          <w:lang w:val="en-US" w:eastAsia="zh-CN"/>
        </w:rPr>
        <w:drawing>
          <wp:inline distT="0" distB="0" distL="114300" distR="114300">
            <wp:extent cx="6118225" cy="8664575"/>
            <wp:effectExtent l="0" t="0" r="15875" b="3175"/>
            <wp:docPr id="3" name="图片 3" descr="Page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Page0011"/>
                    <pic:cNvPicPr>
                      <a:picLocks noChangeAspect="1"/>
                    </pic:cNvPicPr>
                  </pic:nvPicPr>
                  <pic:blipFill>
                    <a:blip r:embed="rId49"/>
                    <a:stretch>
                      <a:fillRect/>
                    </a:stretch>
                  </pic:blipFill>
                  <pic:spPr>
                    <a:xfrm>
                      <a:off x="0" y="0"/>
                      <a:ext cx="6118225" cy="8664575"/>
                    </a:xfrm>
                    <a:prstGeom prst="rect">
                      <a:avLst/>
                    </a:prstGeom>
                  </pic:spPr>
                </pic:pic>
              </a:graphicData>
            </a:graphic>
          </wp:inline>
        </w:drawing>
      </w:r>
      <w:r>
        <w:rPr>
          <w:rFonts w:hint="default"/>
          <w:lang w:val="en-US" w:eastAsia="zh-CN"/>
        </w:rPr>
        <w:drawing>
          <wp:inline distT="0" distB="0" distL="114300" distR="114300">
            <wp:extent cx="6118225" cy="8664575"/>
            <wp:effectExtent l="0" t="0" r="15875" b="3175"/>
            <wp:docPr id="1" name="图片 1" descr="Page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age0012"/>
                    <pic:cNvPicPr>
                      <a:picLocks noChangeAspect="1"/>
                    </pic:cNvPicPr>
                  </pic:nvPicPr>
                  <pic:blipFill>
                    <a:blip r:embed="rId50"/>
                    <a:stretch>
                      <a:fillRect/>
                    </a:stretch>
                  </pic:blipFill>
                  <pic:spPr>
                    <a:xfrm>
                      <a:off x="0" y="0"/>
                      <a:ext cx="6118225" cy="8664575"/>
                    </a:xfrm>
                    <a:prstGeom prst="rect">
                      <a:avLst/>
                    </a:prstGeom>
                  </pic:spPr>
                </pic:pic>
              </a:graphicData>
            </a:graphic>
          </wp:inline>
        </w:drawing>
      </w:r>
      <w:bookmarkEnd w:id="304"/>
      <w:bookmarkEnd w:id="305"/>
      <w:r>
        <w:rPr>
          <w:rFonts w:hint="default"/>
          <w:lang w:val="en-US" w:eastAsia="zh-CN"/>
        </w:rPr>
        <w:drawing>
          <wp:inline distT="0" distB="0" distL="114300" distR="114300">
            <wp:extent cx="6114415" cy="8651240"/>
            <wp:effectExtent l="0" t="0" r="635" b="16510"/>
            <wp:docPr id="38" name="图片 38" descr="瑞创检字[2021]第1214003号山东云信有组织废气检颗粒物中金属检测报告(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瑞创检字[2021]第1214003号山东云信有组织废气检颗粒物中金属检测报告(1)_00"/>
                    <pic:cNvPicPr>
                      <a:picLocks noChangeAspect="1"/>
                    </pic:cNvPicPr>
                  </pic:nvPicPr>
                  <pic:blipFill>
                    <a:blip r:embed="rId51"/>
                    <a:stretch>
                      <a:fillRect/>
                    </a:stretch>
                  </pic:blipFill>
                  <pic:spPr>
                    <a:xfrm>
                      <a:off x="0" y="0"/>
                      <a:ext cx="6114415" cy="8651240"/>
                    </a:xfrm>
                    <a:prstGeom prst="rect">
                      <a:avLst/>
                    </a:prstGeom>
                  </pic:spPr>
                </pic:pic>
              </a:graphicData>
            </a:graphic>
          </wp:inline>
        </w:drawing>
      </w:r>
      <w:r>
        <w:rPr>
          <w:rFonts w:hint="default"/>
          <w:lang w:val="en-US" w:eastAsia="zh-CN"/>
        </w:rPr>
        <w:drawing>
          <wp:inline distT="0" distB="0" distL="114300" distR="114300">
            <wp:extent cx="6114415" cy="8651240"/>
            <wp:effectExtent l="0" t="0" r="635" b="16510"/>
            <wp:docPr id="37" name="图片 37" descr="瑞创检字[2021]第1214003号山东云信有组织废气检颗粒物中金属检测报告(1)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瑞创检字[2021]第1214003号山东云信有组织废气检颗粒物中金属检测报告(1)_01"/>
                    <pic:cNvPicPr>
                      <a:picLocks noChangeAspect="1"/>
                    </pic:cNvPicPr>
                  </pic:nvPicPr>
                  <pic:blipFill>
                    <a:blip r:embed="rId52"/>
                    <a:stretch>
                      <a:fillRect/>
                    </a:stretch>
                  </pic:blipFill>
                  <pic:spPr>
                    <a:xfrm>
                      <a:off x="0" y="0"/>
                      <a:ext cx="6114415" cy="8651240"/>
                    </a:xfrm>
                    <a:prstGeom prst="rect">
                      <a:avLst/>
                    </a:prstGeom>
                  </pic:spPr>
                </pic:pic>
              </a:graphicData>
            </a:graphic>
          </wp:inline>
        </w:drawing>
      </w:r>
      <w:r>
        <w:rPr>
          <w:rFonts w:hint="default"/>
          <w:lang w:val="en-US" w:eastAsia="zh-CN"/>
        </w:rPr>
        <w:drawing>
          <wp:inline distT="0" distB="0" distL="114300" distR="114300">
            <wp:extent cx="6114415" cy="8651240"/>
            <wp:effectExtent l="0" t="0" r="635" b="16510"/>
            <wp:docPr id="36" name="图片 36" descr="瑞创检字[2021]第1214003号山东云信有组织废气检颗粒物中金属检测报告(1)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瑞创检字[2021]第1214003号山东云信有组织废气检颗粒物中金属检测报告(1)_02"/>
                    <pic:cNvPicPr>
                      <a:picLocks noChangeAspect="1"/>
                    </pic:cNvPicPr>
                  </pic:nvPicPr>
                  <pic:blipFill>
                    <a:blip r:embed="rId53"/>
                    <a:stretch>
                      <a:fillRect/>
                    </a:stretch>
                  </pic:blipFill>
                  <pic:spPr>
                    <a:xfrm>
                      <a:off x="0" y="0"/>
                      <a:ext cx="6114415" cy="8651240"/>
                    </a:xfrm>
                    <a:prstGeom prst="rect">
                      <a:avLst/>
                    </a:prstGeom>
                  </pic:spPr>
                </pic:pic>
              </a:graphicData>
            </a:graphic>
          </wp:inline>
        </w:drawing>
      </w:r>
      <w:r>
        <w:rPr>
          <w:rFonts w:hint="default"/>
          <w:lang w:val="en-US" w:eastAsia="zh-CN"/>
        </w:rPr>
        <w:drawing>
          <wp:inline distT="0" distB="0" distL="114300" distR="114300">
            <wp:extent cx="6114415" cy="8651240"/>
            <wp:effectExtent l="0" t="0" r="635" b="16510"/>
            <wp:docPr id="34" name="图片 34" descr="瑞创检字[2021]第1214003号山东云信有组织废气检颗粒物中金属检测报告(1)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瑞创检字[2021]第1214003号山东云信有组织废气检颗粒物中金属检测报告(1)_03"/>
                    <pic:cNvPicPr>
                      <a:picLocks noChangeAspect="1"/>
                    </pic:cNvPicPr>
                  </pic:nvPicPr>
                  <pic:blipFill>
                    <a:blip r:embed="rId54"/>
                    <a:stretch>
                      <a:fillRect/>
                    </a:stretch>
                  </pic:blipFill>
                  <pic:spPr>
                    <a:xfrm>
                      <a:off x="0" y="0"/>
                      <a:ext cx="6114415" cy="8651240"/>
                    </a:xfrm>
                    <a:prstGeom prst="rect">
                      <a:avLst/>
                    </a:prstGeom>
                  </pic:spPr>
                </pic:pic>
              </a:graphicData>
            </a:graphic>
          </wp:inline>
        </w:drawing>
      </w:r>
      <w:r>
        <w:rPr>
          <w:rFonts w:hint="default"/>
          <w:lang w:val="en-US" w:eastAsia="zh-CN"/>
        </w:rPr>
        <w:drawing>
          <wp:inline distT="0" distB="0" distL="114300" distR="114300">
            <wp:extent cx="6114415" cy="8651240"/>
            <wp:effectExtent l="0" t="0" r="635" b="16510"/>
            <wp:docPr id="28" name="图片 28" descr="瑞创检字[2021]第1214003号山东云信有组织废气检颗粒物中金属检测报告(1)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瑞创检字[2021]第1214003号山东云信有组织废气检颗粒物中金属检测报告(1)_04"/>
                    <pic:cNvPicPr>
                      <a:picLocks noChangeAspect="1"/>
                    </pic:cNvPicPr>
                  </pic:nvPicPr>
                  <pic:blipFill>
                    <a:blip r:embed="rId55"/>
                    <a:stretch>
                      <a:fillRect/>
                    </a:stretch>
                  </pic:blipFill>
                  <pic:spPr>
                    <a:xfrm>
                      <a:off x="0" y="0"/>
                      <a:ext cx="6114415" cy="8651240"/>
                    </a:xfrm>
                    <a:prstGeom prst="rect">
                      <a:avLst/>
                    </a:prstGeom>
                  </pic:spPr>
                </pic:pic>
              </a:graphicData>
            </a:graphic>
          </wp:inline>
        </w:drawing>
      </w:r>
    </w:p>
    <w:p>
      <w:pPr>
        <w:pStyle w:val="3"/>
        <w:keepNext/>
        <w:keepLines/>
        <w:pageBreakBefore w:val="0"/>
        <w:widowControl/>
        <w:kinsoku/>
        <w:wordWrap/>
        <w:overflowPunct/>
        <w:topLinePunct w:val="0"/>
        <w:autoSpaceDE/>
        <w:autoSpaceDN/>
        <w:bidi w:val="0"/>
        <w:adjustRightInd w:val="0"/>
        <w:snapToGrid w:val="0"/>
        <w:spacing w:before="0" w:beforeLines="0" w:after="0" w:afterLines="0" w:line="240" w:lineRule="auto"/>
        <w:textAlignment w:val="auto"/>
        <w:rPr>
          <w:rFonts w:hint="default" w:ascii="Times New Roman" w:hAnsi="Times New Roman" w:cs="Times New Roman"/>
          <w:color w:val="auto"/>
          <w:sz w:val="21"/>
          <w:szCs w:val="21"/>
          <w:highlight w:val="none"/>
          <w:lang w:val="en-US" w:eastAsia="zh-CN"/>
        </w:rPr>
      </w:pPr>
      <w:bookmarkStart w:id="306" w:name="_Toc8149"/>
      <w:r>
        <w:rPr>
          <w:rFonts w:hint="default" w:ascii="Times New Roman" w:hAnsi="Times New Roman" w:cs="Times New Roman"/>
          <w:color w:val="auto"/>
          <w:sz w:val="21"/>
          <w:szCs w:val="21"/>
          <w:highlight w:val="none"/>
          <w:lang w:val="en-US" w:eastAsia="zh-CN"/>
        </w:rPr>
        <w:t>附图1 项目地理位置图</w:t>
      </w:r>
      <w:bookmarkEnd w:id="306"/>
    </w:p>
    <w:p>
      <w:pPr>
        <w:ind w:left="0" w:leftChars="0" w:firstLine="0" w:firstLineChars="0"/>
        <w:jc w:val="center"/>
        <w:rPr>
          <w:rFonts w:hint="default"/>
          <w:color w:val="auto"/>
          <w:highlight w:val="none"/>
          <w:lang w:val="en-US" w:eastAsia="zh-CN"/>
        </w:rPr>
      </w:pPr>
      <w:r>
        <w:rPr>
          <w:rFonts w:hint="default"/>
          <w:color w:val="auto"/>
          <w:highlight w:val="none"/>
          <w:lang w:val="en-US" w:eastAsia="zh-CN"/>
        </w:rPr>
        <w:drawing>
          <wp:inline distT="0" distB="0" distL="114300" distR="114300">
            <wp:extent cx="8841740" cy="5550535"/>
            <wp:effectExtent l="0" t="0" r="16510" b="12065"/>
            <wp:docPr id="19" name="图片 19" descr="16415972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641597242(1)"/>
                    <pic:cNvPicPr>
                      <a:picLocks noChangeAspect="1"/>
                    </pic:cNvPicPr>
                  </pic:nvPicPr>
                  <pic:blipFill>
                    <a:blip r:embed="rId56"/>
                    <a:stretch>
                      <a:fillRect/>
                    </a:stretch>
                  </pic:blipFill>
                  <pic:spPr>
                    <a:xfrm>
                      <a:off x="0" y="0"/>
                      <a:ext cx="8841740" cy="5550535"/>
                    </a:xfrm>
                    <a:prstGeom prst="rect">
                      <a:avLst/>
                    </a:prstGeom>
                  </pic:spPr>
                </pic:pic>
              </a:graphicData>
            </a:graphic>
          </wp:inline>
        </w:drawing>
      </w:r>
    </w:p>
    <w:p>
      <w:pPr>
        <w:pStyle w:val="3"/>
        <w:keepNext/>
        <w:keepLines/>
        <w:pageBreakBefore w:val="0"/>
        <w:widowControl/>
        <w:kinsoku/>
        <w:wordWrap/>
        <w:overflowPunct/>
        <w:topLinePunct w:val="0"/>
        <w:autoSpaceDE/>
        <w:autoSpaceDN/>
        <w:bidi w:val="0"/>
        <w:adjustRightInd w:val="0"/>
        <w:snapToGrid w:val="0"/>
        <w:spacing w:before="0" w:beforeLines="0" w:after="0" w:afterLines="0" w:line="240" w:lineRule="auto"/>
        <w:textAlignment w:val="auto"/>
        <w:rPr>
          <w:rFonts w:hint="default"/>
          <w:color w:val="auto"/>
          <w:sz w:val="24"/>
          <w:szCs w:val="24"/>
          <w:highlight w:val="none"/>
          <w:lang w:val="en-US" w:eastAsia="zh-CN"/>
        </w:rPr>
      </w:pPr>
      <w:bookmarkStart w:id="307" w:name="_Toc27641"/>
      <w:r>
        <w:rPr>
          <w:rFonts w:hint="default"/>
          <w:color w:val="auto"/>
          <w:sz w:val="24"/>
          <w:szCs w:val="24"/>
          <w:highlight w:val="none"/>
          <w:lang w:val="en-US" w:eastAsia="zh-CN"/>
        </w:rPr>
        <w:t>附图2 厂区周围环境敏感目标图</w:t>
      </w:r>
      <w:bookmarkEnd w:id="307"/>
    </w:p>
    <w:p>
      <w:pPr>
        <w:pStyle w:val="2"/>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drawing>
          <wp:inline distT="0" distB="0" distL="114300" distR="114300">
            <wp:extent cx="9124950" cy="5223510"/>
            <wp:effectExtent l="0" t="0" r="0" b="15240"/>
            <wp:docPr id="97" name="图片 97" descr="16387065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descr="1638706512(1)"/>
                    <pic:cNvPicPr>
                      <a:picLocks noChangeAspect="1"/>
                    </pic:cNvPicPr>
                  </pic:nvPicPr>
                  <pic:blipFill>
                    <a:blip r:embed="rId57"/>
                    <a:stretch>
                      <a:fillRect/>
                    </a:stretch>
                  </pic:blipFill>
                  <pic:spPr>
                    <a:xfrm>
                      <a:off x="0" y="0"/>
                      <a:ext cx="9124950" cy="5223510"/>
                    </a:xfrm>
                    <a:prstGeom prst="rect">
                      <a:avLst/>
                    </a:prstGeom>
                  </pic:spPr>
                </pic:pic>
              </a:graphicData>
            </a:graphic>
          </wp:inline>
        </w:drawing>
      </w:r>
    </w:p>
    <w:p>
      <w:pPr>
        <w:pStyle w:val="2"/>
        <w:rPr>
          <w:rFonts w:hint="default" w:ascii="Times New Roman" w:hAnsi="Times New Roman" w:cs="Times New Roman"/>
          <w:color w:val="auto"/>
          <w:highlight w:val="none"/>
          <w:lang w:val="en-US" w:eastAsia="zh-CN"/>
        </w:rPr>
      </w:pPr>
    </w:p>
    <w:p>
      <w:pPr>
        <w:pStyle w:val="2"/>
        <w:rPr>
          <w:rFonts w:hint="default" w:ascii="Times New Roman" w:hAnsi="Times New Roman" w:cs="Times New Roman"/>
          <w:color w:val="auto"/>
          <w:highlight w:val="none"/>
          <w:lang w:val="en-US" w:eastAsia="zh-CN"/>
        </w:rPr>
        <w:sectPr>
          <w:pgSz w:w="16838" w:h="11906" w:orient="landscape"/>
          <w:pgMar w:top="1134" w:right="1440" w:bottom="1134"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keepNext/>
        <w:keepLines/>
        <w:pageBreakBefore w:val="0"/>
        <w:widowControl/>
        <w:kinsoku/>
        <w:wordWrap/>
        <w:overflowPunct/>
        <w:topLinePunct w:val="0"/>
        <w:autoSpaceDE/>
        <w:autoSpaceDN/>
        <w:bidi w:val="0"/>
        <w:adjustRightInd w:val="0"/>
        <w:snapToGrid w:val="0"/>
        <w:spacing w:before="0" w:beforeLines="0" w:after="0" w:afterLines="0" w:line="240" w:lineRule="auto"/>
        <w:textAlignment w:val="auto"/>
        <w:rPr>
          <w:rFonts w:hint="default" w:ascii="Times New Roman" w:hAnsi="Times New Roman" w:eastAsia="宋体" w:cs="Times New Roman"/>
          <w:color w:val="auto"/>
          <w:sz w:val="24"/>
          <w:szCs w:val="24"/>
          <w:highlight w:val="none"/>
          <w:lang w:val="en-US" w:eastAsia="zh-CN"/>
        </w:rPr>
      </w:pPr>
      <w:bookmarkStart w:id="308" w:name="_Toc14568"/>
      <w:r>
        <w:rPr>
          <w:rFonts w:hint="default" w:ascii="Times New Roman" w:hAnsi="Times New Roman" w:eastAsia="宋体" w:cs="Times New Roman"/>
          <w:color w:val="auto"/>
          <w:sz w:val="24"/>
          <w:szCs w:val="24"/>
          <w:highlight w:val="none"/>
          <w:lang w:val="en-US" w:eastAsia="zh-CN"/>
        </w:rPr>
        <w:t>附图3 项目厂区平面布局图</w:t>
      </w:r>
      <w:bookmarkEnd w:id="308"/>
    </w:p>
    <w:p>
      <w:pPr>
        <w:ind w:left="0" w:leftChars="0" w:firstLine="0" w:firstLineChars="0"/>
        <w:rPr>
          <w:rFonts w:hint="default" w:ascii="Times New Roman" w:hAnsi="Times New Roman" w:cs="Times New Roman"/>
          <w:color w:val="auto"/>
          <w:highlight w:val="none"/>
          <w:lang w:val="en-US" w:eastAsia="zh-CN"/>
        </w:rPr>
      </w:pPr>
      <w:r>
        <w:rPr>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4846320</wp:posOffset>
                </wp:positionH>
                <wp:positionV relativeFrom="paragraph">
                  <wp:posOffset>7188200</wp:posOffset>
                </wp:positionV>
                <wp:extent cx="1245235" cy="1102360"/>
                <wp:effectExtent l="5080" t="4445" r="6985" b="17145"/>
                <wp:wrapNone/>
                <wp:docPr id="10" name="文本框 10"/>
                <wp:cNvGraphicFramePr/>
                <a:graphic xmlns:a="http://schemas.openxmlformats.org/drawingml/2006/main">
                  <a:graphicData uri="http://schemas.microsoft.com/office/word/2010/wordprocessingShape">
                    <wps:wsp>
                      <wps:cNvSpPr txBox="1"/>
                      <wps:spPr>
                        <a:xfrm>
                          <a:off x="5852795" y="8483600"/>
                          <a:ext cx="1245235" cy="11023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default" w:eastAsia="宋体"/>
                                <w:lang w:val="en-US" w:eastAsia="zh-CN"/>
                              </w:rPr>
                            </w:pPr>
                            <w:r>
                              <w:rPr>
                                <w:rFonts w:hint="eastAsia"/>
                                <w:lang w:val="en-US" w:eastAsia="zh-CN"/>
                              </w:rPr>
                              <w:t>1#车间尚未建设，本次验收范围为2#车间。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1.6pt;margin-top:566pt;height:86.8pt;width:98.05pt;z-index:251661312;mso-width-relative:page;mso-height-relative:page;" fillcolor="#FFFFFF [3201]" filled="t" stroked="t" coordsize="21600,21600" o:gfxdata="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jMXlq2AAAAA0BAAAPAAAAAAAAAAEAIAAAACIAAABkcnMvZG93bnJldi54bWxQSwECFAAU&#10;AAAACACHTuJAKkC3HWMCAADGBAAADgAAAAAAAAABACAAAAAnAQAAZHJzL2Uyb0RvYy54bWxQSwUG&#10;AAAAAAYABgBZAQAA/AUAAAAA&#10;">
                <v:fill on="t" focussize="0,0"/>
                <v:stroke weight="0.5pt" color="#000000 [3204]" joinstyle="round"/>
                <v:imagedata o:title=""/>
                <o:lock v:ext="edit" aspectratio="f"/>
                <v:textbox>
                  <w:txbxContent>
                    <w:p>
                      <w:pPr>
                        <w:ind w:left="0" w:leftChars="0" w:firstLine="0" w:firstLineChars="0"/>
                        <w:rPr>
                          <w:rFonts w:hint="default" w:eastAsia="宋体"/>
                          <w:lang w:val="en-US" w:eastAsia="zh-CN"/>
                        </w:rPr>
                      </w:pPr>
                      <w:r>
                        <w:rPr>
                          <w:rFonts w:hint="eastAsia"/>
                          <w:lang w:val="en-US" w:eastAsia="zh-CN"/>
                        </w:rPr>
                        <w:t>1#车间尚未建设，本次验收范围为2#车间。</w:t>
                      </w:r>
                    </w:p>
                  </w:txbxContent>
                </v:textbox>
              </v:shape>
            </w:pict>
          </mc:Fallback>
        </mc:AlternateContent>
      </w:r>
      <w:r>
        <w:rPr>
          <w:color w:val="auto"/>
          <w:sz w:val="24"/>
          <w:highlight w:val="none"/>
        </w:rPr>
        <mc:AlternateContent>
          <mc:Choice Requires="wps">
            <w:drawing>
              <wp:anchor distT="0" distB="0" distL="114300" distR="114300" simplePos="0" relativeHeight="251660288" behindDoc="0" locked="0" layoutInCell="1" allowOverlap="1">
                <wp:simplePos x="0" y="0"/>
                <wp:positionH relativeFrom="column">
                  <wp:posOffset>3862705</wp:posOffset>
                </wp:positionH>
                <wp:positionV relativeFrom="paragraph">
                  <wp:posOffset>6229985</wp:posOffset>
                </wp:positionV>
                <wp:extent cx="1606550" cy="958215"/>
                <wp:effectExtent l="9525" t="16510" r="3175" b="15875"/>
                <wp:wrapNone/>
                <wp:docPr id="9" name="直接箭头连接符 9"/>
                <wp:cNvGraphicFramePr/>
                <a:graphic xmlns:a="http://schemas.openxmlformats.org/drawingml/2006/main">
                  <a:graphicData uri="http://schemas.microsoft.com/office/word/2010/wordprocessingShape">
                    <wps:wsp>
                      <wps:cNvCnPr>
                        <a:endCxn id="10" idx="0"/>
                      </wps:cNvCnPr>
                      <wps:spPr>
                        <a:xfrm>
                          <a:off x="4582795" y="7573010"/>
                          <a:ext cx="1606550" cy="958215"/>
                        </a:xfrm>
                        <a:prstGeom prst="straightConnector1">
                          <a:avLst/>
                        </a:prstGeom>
                        <a:ln w="38100">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04.15pt;margin-top:490.55pt;height:75.45pt;width:126.5pt;z-index:251660288;mso-width-relative:page;mso-height-relative:page;" filled="f" stroked="t" coordsize="21600,21600" o:gfxdata="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Q6e24dkAAAAMAQAADwAAAAAAAAABACAAAAAiAAAAZHJzL2Rvd25yZXYueG1sUEsBAhQA&#10;FAAAAAgAh07iQDvSV3IqAgAAGAQAAA4AAAAAAAAAAQAgAAAAKAEAAGRycy9lMm9Eb2MueG1sUEsF&#10;BgAAAAAGAAYAWQEAAMQFAAAAAA==&#10;">
                <v:fill on="f" focussize="0,0"/>
                <v:stroke weight="3pt" color="#5B9BD5 [3204]" miterlimit="8" joinstyle="miter" endarrow="open"/>
                <v:imagedata o:title=""/>
                <o:lock v:ext="edit" aspectratio="f"/>
              </v:shape>
            </w:pict>
          </mc:Fallback>
        </mc:AlternateContent>
      </w:r>
      <w:r>
        <w:rPr>
          <w:rFonts w:hint="default" w:ascii="Times New Roman" w:hAnsi="Times New Roman" w:cs="Times New Roman"/>
          <w:color w:val="auto"/>
          <w:highlight w:val="none"/>
          <w:lang w:val="en-US" w:eastAsia="zh-CN"/>
        </w:rPr>
        <w:drawing>
          <wp:inline distT="0" distB="0" distL="114300" distR="114300">
            <wp:extent cx="7905750" cy="6330315"/>
            <wp:effectExtent l="0" t="0" r="13335" b="0"/>
            <wp:docPr id="99" name="图片 99" descr="16387066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1638706616(1)"/>
                    <pic:cNvPicPr>
                      <a:picLocks noChangeAspect="1"/>
                    </pic:cNvPicPr>
                  </pic:nvPicPr>
                  <pic:blipFill>
                    <a:blip r:embed="rId58"/>
                    <a:stretch>
                      <a:fillRect/>
                    </a:stretch>
                  </pic:blipFill>
                  <pic:spPr>
                    <a:xfrm rot="16200000">
                      <a:off x="0" y="0"/>
                      <a:ext cx="7905750" cy="6330315"/>
                    </a:xfrm>
                    <a:prstGeom prst="rect">
                      <a:avLst/>
                    </a:prstGeom>
                  </pic:spPr>
                </pic:pic>
              </a:graphicData>
            </a:graphic>
          </wp:inline>
        </w:drawing>
      </w:r>
    </w:p>
    <w:p>
      <w:pPr>
        <w:ind w:left="0" w:leftChars="0" w:firstLine="0" w:firstLineChars="0"/>
        <w:rPr>
          <w:rFonts w:hint="default"/>
          <w:color w:val="auto"/>
          <w:highlight w:val="none"/>
          <w:lang w:val="en-US" w:eastAsia="zh-CN"/>
        </w:rPr>
      </w:pPr>
    </w:p>
    <w:p>
      <w:pPr>
        <w:pStyle w:val="3"/>
        <w:keepNext/>
        <w:keepLines/>
        <w:pageBreakBefore w:val="0"/>
        <w:widowControl/>
        <w:kinsoku/>
        <w:wordWrap/>
        <w:overflowPunct/>
        <w:topLinePunct w:val="0"/>
        <w:autoSpaceDE/>
        <w:autoSpaceDN/>
        <w:bidi w:val="0"/>
        <w:adjustRightInd w:val="0"/>
        <w:snapToGrid w:val="0"/>
        <w:spacing w:before="0" w:beforeLines="0" w:after="0" w:afterLines="0" w:line="240" w:lineRule="auto"/>
        <w:textAlignment w:val="auto"/>
        <w:rPr>
          <w:rFonts w:hint="default" w:ascii="Times New Roman" w:hAnsi="Times New Roman" w:eastAsia="宋体" w:cs="Times New Roman"/>
          <w:color w:val="auto"/>
          <w:sz w:val="24"/>
          <w:szCs w:val="24"/>
          <w:highlight w:val="none"/>
          <w:lang w:val="en-US" w:eastAsia="zh-CN"/>
        </w:rPr>
      </w:pPr>
      <w:r>
        <w:rPr>
          <w:rFonts w:hint="default"/>
          <w:color w:val="auto"/>
          <w:highlight w:val="none"/>
          <w:lang w:val="en-US" w:eastAsia="zh-CN"/>
        </w:rPr>
        <w:br w:type="page"/>
      </w:r>
      <w:bookmarkStart w:id="309" w:name="_Toc26487"/>
      <w:r>
        <w:rPr>
          <w:rFonts w:hint="default" w:ascii="Times New Roman" w:hAnsi="Times New Roman" w:eastAsia="宋体" w:cs="Times New Roman"/>
          <w:color w:val="auto"/>
          <w:sz w:val="24"/>
          <w:szCs w:val="24"/>
          <w:highlight w:val="none"/>
          <w:lang w:val="en-US" w:eastAsia="zh-CN"/>
        </w:rPr>
        <w:t>附图</w:t>
      </w:r>
      <w:r>
        <w:rPr>
          <w:rFonts w:hint="eastAsia" w:ascii="Times New Roman" w:hAnsi="Times New Roman" w:eastAsia="宋体"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 xml:space="preserve"> </w:t>
      </w:r>
      <w:r>
        <w:rPr>
          <w:rFonts w:hint="eastAsia" w:ascii="Times New Roman" w:hAnsi="Times New Roman" w:eastAsia="宋体" w:cs="Times New Roman"/>
          <w:color w:val="auto"/>
          <w:sz w:val="24"/>
          <w:szCs w:val="24"/>
          <w:highlight w:val="none"/>
          <w:lang w:val="en-US" w:eastAsia="zh-CN"/>
        </w:rPr>
        <w:t>2#车间</w:t>
      </w:r>
      <w:r>
        <w:rPr>
          <w:rFonts w:hint="default" w:ascii="Times New Roman" w:hAnsi="Times New Roman" w:eastAsia="宋体" w:cs="Times New Roman"/>
          <w:color w:val="auto"/>
          <w:sz w:val="24"/>
          <w:szCs w:val="24"/>
          <w:highlight w:val="none"/>
          <w:lang w:val="en-US" w:eastAsia="zh-CN"/>
        </w:rPr>
        <w:t>平面布局图</w:t>
      </w:r>
      <w:bookmarkEnd w:id="309"/>
    </w:p>
    <w:p>
      <w:pPr>
        <w:rPr>
          <w:rFonts w:hint="default"/>
          <w:color w:val="auto"/>
          <w:highlight w:val="none"/>
          <w:lang w:val="en-US" w:eastAsia="zh-CN"/>
        </w:rPr>
      </w:pPr>
      <w:r>
        <w:rPr>
          <w:color w:val="auto"/>
          <w:highlight w:val="none"/>
        </w:rPr>
        <mc:AlternateContent>
          <mc:Choice Requires="wpg">
            <w:drawing>
              <wp:anchor distT="0" distB="0" distL="114300" distR="114300" simplePos="0" relativeHeight="251668480" behindDoc="1" locked="0" layoutInCell="1" allowOverlap="1">
                <wp:simplePos x="0" y="0"/>
                <wp:positionH relativeFrom="page">
                  <wp:posOffset>711200</wp:posOffset>
                </wp:positionH>
                <wp:positionV relativeFrom="paragraph">
                  <wp:posOffset>492760</wp:posOffset>
                </wp:positionV>
                <wp:extent cx="5967095" cy="6627495"/>
                <wp:effectExtent l="635" t="0" r="13970" b="1905"/>
                <wp:wrapNone/>
                <wp:docPr id="26" name="组合 26"/>
                <wp:cNvGraphicFramePr/>
                <a:graphic xmlns:a="http://schemas.openxmlformats.org/drawingml/2006/main">
                  <a:graphicData uri="http://schemas.microsoft.com/office/word/2010/wordprocessingGroup">
                    <wpg:wgp>
                      <wpg:cNvGrpSpPr/>
                      <wpg:grpSpPr>
                        <a:xfrm>
                          <a:off x="0" y="0"/>
                          <a:ext cx="5967095" cy="6627495"/>
                          <a:chOff x="358" y="-864"/>
                          <a:chExt cx="10762" cy="10357"/>
                        </a:xfrm>
                      </wpg:grpSpPr>
                      <pic:pic xmlns:pic="http://schemas.openxmlformats.org/drawingml/2006/picture">
                        <pic:nvPicPr>
                          <pic:cNvPr id="24" name="图片 3"/>
                          <pic:cNvPicPr>
                            <a:picLocks noChangeAspect="1"/>
                          </pic:cNvPicPr>
                        </pic:nvPicPr>
                        <pic:blipFill>
                          <a:blip r:embed="rId59"/>
                          <a:stretch>
                            <a:fillRect/>
                          </a:stretch>
                        </pic:blipFill>
                        <pic:spPr>
                          <a:xfrm>
                            <a:off x="357" y="-864"/>
                            <a:ext cx="10762" cy="10357"/>
                          </a:xfrm>
                          <a:prstGeom prst="rect">
                            <a:avLst/>
                          </a:prstGeom>
                          <a:noFill/>
                          <a:ln>
                            <a:noFill/>
                          </a:ln>
                        </pic:spPr>
                      </pic:pic>
                      <wps:wsp>
                        <wps:cNvPr id="25" name="任意多边形 25"/>
                        <wps:cNvSpPr/>
                        <wps:spPr>
                          <a:xfrm>
                            <a:off x="2908" y="-54"/>
                            <a:ext cx="1650" cy="630"/>
                          </a:xfrm>
                          <a:custGeom>
                            <a:avLst/>
                            <a:gdLst/>
                            <a:ahLst/>
                            <a:cxnLst/>
                            <a:pathLst>
                              <a:path w="1650" h="630">
                                <a:moveTo>
                                  <a:pt x="1650" y="630"/>
                                </a:moveTo>
                                <a:lnTo>
                                  <a:pt x="0" y="630"/>
                                </a:lnTo>
                                <a:lnTo>
                                  <a:pt x="0" y="0"/>
                                </a:lnTo>
                                <a:lnTo>
                                  <a:pt x="1650" y="0"/>
                                </a:lnTo>
                                <a:lnTo>
                                  <a:pt x="1650" y="7"/>
                                </a:lnTo>
                                <a:lnTo>
                                  <a:pt x="15" y="7"/>
                                </a:lnTo>
                                <a:lnTo>
                                  <a:pt x="7" y="15"/>
                                </a:lnTo>
                                <a:lnTo>
                                  <a:pt x="15" y="15"/>
                                </a:lnTo>
                                <a:lnTo>
                                  <a:pt x="15" y="615"/>
                                </a:lnTo>
                                <a:lnTo>
                                  <a:pt x="7" y="615"/>
                                </a:lnTo>
                                <a:lnTo>
                                  <a:pt x="15" y="622"/>
                                </a:lnTo>
                                <a:lnTo>
                                  <a:pt x="1650" y="622"/>
                                </a:lnTo>
                                <a:lnTo>
                                  <a:pt x="1650" y="630"/>
                                </a:lnTo>
                                <a:close/>
                                <a:moveTo>
                                  <a:pt x="15" y="15"/>
                                </a:moveTo>
                                <a:lnTo>
                                  <a:pt x="7" y="15"/>
                                </a:lnTo>
                                <a:lnTo>
                                  <a:pt x="15" y="7"/>
                                </a:lnTo>
                                <a:lnTo>
                                  <a:pt x="15" y="15"/>
                                </a:lnTo>
                                <a:close/>
                                <a:moveTo>
                                  <a:pt x="1635" y="15"/>
                                </a:moveTo>
                                <a:lnTo>
                                  <a:pt x="15" y="15"/>
                                </a:lnTo>
                                <a:lnTo>
                                  <a:pt x="15" y="7"/>
                                </a:lnTo>
                                <a:lnTo>
                                  <a:pt x="1635" y="7"/>
                                </a:lnTo>
                                <a:lnTo>
                                  <a:pt x="1635" y="15"/>
                                </a:lnTo>
                                <a:close/>
                                <a:moveTo>
                                  <a:pt x="1635" y="622"/>
                                </a:moveTo>
                                <a:lnTo>
                                  <a:pt x="1635" y="7"/>
                                </a:lnTo>
                                <a:lnTo>
                                  <a:pt x="1642" y="15"/>
                                </a:lnTo>
                                <a:lnTo>
                                  <a:pt x="1650" y="15"/>
                                </a:lnTo>
                                <a:lnTo>
                                  <a:pt x="1650" y="615"/>
                                </a:lnTo>
                                <a:lnTo>
                                  <a:pt x="1642" y="615"/>
                                </a:lnTo>
                                <a:lnTo>
                                  <a:pt x="1635" y="622"/>
                                </a:lnTo>
                                <a:close/>
                                <a:moveTo>
                                  <a:pt x="1650" y="15"/>
                                </a:moveTo>
                                <a:lnTo>
                                  <a:pt x="1642" y="15"/>
                                </a:lnTo>
                                <a:lnTo>
                                  <a:pt x="1635" y="7"/>
                                </a:lnTo>
                                <a:lnTo>
                                  <a:pt x="1650" y="7"/>
                                </a:lnTo>
                                <a:lnTo>
                                  <a:pt x="1650" y="15"/>
                                </a:lnTo>
                                <a:close/>
                                <a:moveTo>
                                  <a:pt x="15" y="622"/>
                                </a:moveTo>
                                <a:lnTo>
                                  <a:pt x="7" y="615"/>
                                </a:lnTo>
                                <a:lnTo>
                                  <a:pt x="15" y="615"/>
                                </a:lnTo>
                                <a:lnTo>
                                  <a:pt x="15" y="622"/>
                                </a:lnTo>
                                <a:close/>
                                <a:moveTo>
                                  <a:pt x="1635" y="622"/>
                                </a:moveTo>
                                <a:lnTo>
                                  <a:pt x="15" y="622"/>
                                </a:lnTo>
                                <a:lnTo>
                                  <a:pt x="15" y="615"/>
                                </a:lnTo>
                                <a:lnTo>
                                  <a:pt x="1635" y="615"/>
                                </a:lnTo>
                                <a:lnTo>
                                  <a:pt x="1635" y="622"/>
                                </a:lnTo>
                                <a:close/>
                                <a:moveTo>
                                  <a:pt x="1650" y="622"/>
                                </a:moveTo>
                                <a:lnTo>
                                  <a:pt x="1635" y="622"/>
                                </a:lnTo>
                                <a:lnTo>
                                  <a:pt x="1642" y="615"/>
                                </a:lnTo>
                                <a:lnTo>
                                  <a:pt x="1650" y="615"/>
                                </a:lnTo>
                                <a:lnTo>
                                  <a:pt x="1650" y="622"/>
                                </a:lnTo>
                                <a:close/>
                              </a:path>
                            </a:pathLst>
                          </a:custGeom>
                          <a:solidFill>
                            <a:srgbClr val="000000"/>
                          </a:solidFill>
                          <a:ln>
                            <a:noFill/>
                          </a:ln>
                        </wps:spPr>
                        <wps:bodyPr upright="1"/>
                      </wps:wsp>
                    </wpg:wgp>
                  </a:graphicData>
                </a:graphic>
              </wp:anchor>
            </w:drawing>
          </mc:Choice>
          <mc:Fallback>
            <w:pict>
              <v:group id="_x0000_s1026" o:spid="_x0000_s1026" o:spt="203" style="position:absolute;left:0pt;margin-left:56pt;margin-top:38.8pt;height:521.85pt;width:469.85pt;mso-position-horizontal-relative:page;z-index:-251648000;mso-width-relative:page;mso-height-relative:page;" coordorigin="358,-864" coordsize="10762,10357" o:gfxdata="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">
                <o:lock v:ext="edit" aspectratio="f"/>
                <v:shape id="图片 3" o:spid="_x0000_s1026" o:spt="75" type="#_x0000_t75" style="position:absolute;left:357;top:-864;height:10357;width:10762;" filled="f" o:preferrelative="t" stroked="f" coordsize="21600,21600" o:gfxdata="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covjL4A&#10;AADbAAAADwAAAAAAAAABACAAAAAiAAAAZHJzL2Rvd25yZXYueG1sUEsBAhQAFAAAAAgAh07iQDMv&#10;BZ47AAAAOQAAABAAAAAAAAAAAQAgAAAADQEAAGRycy9zaGFwZXhtbC54bWxQSwUGAAAAAAYABgBb&#10;AQAAtwMAAAAA&#10;">
                  <v:fill on="f" focussize="0,0"/>
                  <v:stroke on="f"/>
                  <v:imagedata r:id="rId59" o:title=""/>
                  <o:lock v:ext="edit" aspectratio="t"/>
                </v:shape>
                <v:shape id="_x0000_s1026" o:spid="_x0000_s1026" o:spt="100" style="position:absolute;left:2908;top:-54;height:630;width:1650;" fillcolor="#000000" filled="t" stroked="f" coordsize="1650,630" o:gfxdata="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j+M5e/&#10;AAAA2wAAAA8AAAAAAAAAAQAgAAAAIgAAAGRycy9kb3ducmV2LnhtbFBLAQIUABQAAAAIAIdO4kAz&#10;LwWeOwAAADkAAAAQAAAAAAAAAAEAIAAAAA4BAABkcnMvc2hhcGV4bWwueG1sUEsFBgAAAAAGAAYA&#10;WwEAALgDAAAAAA==&#10;" path="m1650,630l0,630,0,0,1650,0,1650,7,15,7,7,15,15,15,15,615,7,615,15,622,1650,622,1650,630xm15,15l7,15,15,7,15,15xm1635,15l15,15,15,7,1635,7,1635,15xm1635,622l1635,7,1642,15,1650,15,1650,615,1642,615,1635,622xm1650,15l1642,15,1635,7,1650,7,1650,15xm15,622l7,615,15,615,15,622xm1635,622l15,622,15,615,1635,615,1635,622xm1650,622l1635,622,1642,615,1650,615,1650,622xe">
                  <v:fill on="t" focussize="0,0"/>
                  <v:stroke on="f"/>
                  <v:imagedata o:title=""/>
                  <o:lock v:ext="edit" aspectratio="f"/>
                </v:shape>
              </v:group>
            </w:pict>
          </mc:Fallback>
        </mc:AlternateContent>
      </w:r>
    </w:p>
    <w:sectPr>
      <w:pgSz w:w="11906" w:h="16838"/>
      <w:pgMar w:top="1440" w:right="1134" w:bottom="1440" w:left="1134"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Verdana">
    <w:panose1 w:val="020B0604030504040204"/>
    <w:charset w:val="00"/>
    <w:family w:val="swiss"/>
    <w:pitch w:val="default"/>
    <w:sig w:usb0="A10006FF" w:usb1="4000205B" w:usb2="00000010" w:usb3="00000000" w:csb0="2000019F" w:csb1="00000000"/>
  </w:font>
  <w:font w:name="”“Times New Roman”“">
    <w:altName w:val="宋体"/>
    <w:panose1 w:val="00000000000000000000"/>
    <w:charset w:val="86"/>
    <w:family w:val="roman"/>
    <w:pitch w:val="default"/>
    <w:sig w:usb0="00000000" w:usb1="00000000" w:usb2="0000001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Wingdings 2">
    <w:altName w:val="Wingdings"/>
    <w:panose1 w:val="05020102010507070707"/>
    <w:charset w:val="00"/>
    <w:family w:val="auto"/>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360" w:firstLine="360"/>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outside" w:y="1"/>
      <w:rPr>
        <w:rStyle w:val="41"/>
      </w:rPr>
    </w:pPr>
    <w:r>
      <w:fldChar w:fldCharType="begin"/>
    </w:r>
    <w:r>
      <w:rPr>
        <w:rStyle w:val="41"/>
      </w:rPr>
      <w:instrText xml:space="preserve">PAGE  </w:instrText>
    </w:r>
    <w:r>
      <w:fldChar w:fldCharType="separate"/>
    </w:r>
    <w:r>
      <w:rPr>
        <w:rStyle w:val="41"/>
      </w:rPr>
      <w:t>36</w:t>
    </w:r>
    <w:r>
      <w:fldChar w:fldCharType="end"/>
    </w:r>
  </w:p>
  <w:p>
    <w:pPr>
      <w:pStyle w:val="19"/>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360" w:firstLine="360"/>
      <w:rPr>
        <w:rFonts w:hint="eastAsia"/>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line="14" w:lineRule="auto"/>
      <w:rPr>
        <w:sz w:val="20"/>
      </w:rPr>
    </w:pPr>
    <w:r>
      <w:rPr>
        <w:sz w:val="24"/>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6</w:t>
                    </w:r>
                    <w:r>
                      <w:fldChar w:fldCharType="end"/>
                    </w:r>
                  </w:p>
                </w:txbxContent>
              </v:textbox>
            </v:shape>
          </w:pict>
        </mc:Fallback>
      </mc:AlternateContent>
    </w:r>
    <w:r>
      <mc:AlternateContent>
        <mc:Choice Requires="wps">
          <w:drawing>
            <wp:anchor distT="0" distB="0" distL="114300" distR="114300" simplePos="0" relativeHeight="251661312" behindDoc="1" locked="0" layoutInCell="1" allowOverlap="1">
              <wp:simplePos x="0" y="0"/>
              <wp:positionH relativeFrom="page">
                <wp:posOffset>3644900</wp:posOffset>
              </wp:positionH>
              <wp:positionV relativeFrom="page">
                <wp:posOffset>9916160</wp:posOffset>
              </wp:positionV>
              <wp:extent cx="234315" cy="152400"/>
              <wp:effectExtent l="0" t="0" r="0" b="0"/>
              <wp:wrapNone/>
              <wp:docPr id="2156" name="文本框 196"/>
              <wp:cNvGraphicFramePr/>
              <a:graphic xmlns:a="http://schemas.openxmlformats.org/drawingml/2006/main">
                <a:graphicData uri="http://schemas.microsoft.com/office/word/2010/wordprocessingShape">
                  <wps:wsp>
                    <wps:cNvSpPr txBox="1"/>
                    <wps:spPr>
                      <a:xfrm>
                        <a:off x="0" y="0"/>
                        <a:ext cx="234315" cy="152400"/>
                      </a:xfrm>
                      <a:prstGeom prst="rect">
                        <a:avLst/>
                      </a:prstGeom>
                      <a:noFill/>
                      <a:ln>
                        <a:noFill/>
                      </a:ln>
                    </wps:spPr>
                    <wps:txbx>
                      <w:txbxContent>
                        <w:p>
                          <w:pPr>
                            <w:spacing w:before="12"/>
                            <w:ind w:left="20" w:right="0" w:firstLine="0"/>
                            <w:jc w:val="left"/>
                            <w:rPr>
                              <w:rFonts w:ascii="Times New Roman"/>
                              <w:sz w:val="18"/>
                            </w:rPr>
                          </w:pPr>
                          <w:r>
                            <w:rPr>
                              <w:rFonts w:ascii="Times New Roman"/>
                              <w:sz w:val="18"/>
                            </w:rPr>
                            <w:t>3-27</w:t>
                          </w:r>
                        </w:p>
                      </w:txbxContent>
                    </wps:txbx>
                    <wps:bodyPr lIns="0" tIns="0" rIns="0" bIns="0" upright="1"/>
                  </wps:wsp>
                </a:graphicData>
              </a:graphic>
            </wp:anchor>
          </w:drawing>
        </mc:Choice>
        <mc:Fallback>
          <w:pict>
            <v:shape id="文本框 196" o:spid="_x0000_s1026" o:spt="202" type="#_x0000_t202" style="position:absolute;left:0pt;margin-left:287pt;margin-top:780.8pt;height:12pt;width:18.45pt;mso-position-horizontal-relative:page;mso-position-vertical-relative:page;z-index:-251655168;mso-width-relative:page;mso-height-relative:page;" filled="f" stroked="f" coordsize="21600,21600" o:gfxdata="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2EmBHdoAAAANAQAADwAAAAAAAAABACAAAAAiAAAAZHJzL2Rvd25yZXYu&#10;eG1sUEsBAhQAFAAAAAgAh07iQEszmbLAAQAAdgMAAA4AAAAAAAAAAQAgAAAAKQEAAGRycy9lMm9E&#10;b2MueG1sUEsFBgAAAAAGAAYAWQEAAFsFAAAAAA==&#10;">
              <v:fill on="f" focussize="0,0"/>
              <v:stroke on="f"/>
              <v:imagedata o:title=""/>
              <o:lock v:ext="edit" aspectratio="f"/>
              <v:textbox inset="0mm,0mm,0mm,0mm">
                <w:txbxContent>
                  <w:p>
                    <w:pPr>
                      <w:spacing w:before="12"/>
                      <w:ind w:left="20" w:right="0" w:firstLine="0"/>
                      <w:jc w:val="left"/>
                      <w:rPr>
                        <w:rFonts w:ascii="Times New Roman"/>
                        <w:sz w:val="18"/>
                      </w:rPr>
                    </w:pPr>
                    <w:r>
                      <w:rPr>
                        <w:rFonts w:ascii="Times New Roman"/>
                        <w:sz w:val="18"/>
                      </w:rPr>
                      <w:t>3-27</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line="14" w:lineRule="auto"/>
      <w:rPr>
        <w:sz w:val="20"/>
      </w:rPr>
    </w:pPr>
    <w:r>
      <w:rPr>
        <w:sz w:val="24"/>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19</w:t>
                    </w:r>
                    <w:r>
                      <w:fldChar w:fldCharType="end"/>
                    </w:r>
                  </w:p>
                </w:txbxContent>
              </v:textbox>
            </v:shape>
          </w:pict>
        </mc:Fallback>
      </mc:AlternateContent>
    </w:r>
    <w:r>
      <mc:AlternateContent>
        <mc:Choice Requires="wps">
          <w:drawing>
            <wp:anchor distT="0" distB="0" distL="114300" distR="114300" simplePos="0" relativeHeight="251662336" behindDoc="1" locked="0" layoutInCell="1" allowOverlap="1">
              <wp:simplePos x="0" y="0"/>
              <wp:positionH relativeFrom="page">
                <wp:posOffset>1124585</wp:posOffset>
              </wp:positionH>
              <wp:positionV relativeFrom="page">
                <wp:posOffset>9899650</wp:posOffset>
              </wp:positionV>
              <wp:extent cx="5258435" cy="0"/>
              <wp:effectExtent l="0" t="0" r="0" b="0"/>
              <wp:wrapNone/>
              <wp:docPr id="2999" name="直线 1039"/>
              <wp:cNvGraphicFramePr/>
              <a:graphic xmlns:a="http://schemas.openxmlformats.org/drawingml/2006/main">
                <a:graphicData uri="http://schemas.microsoft.com/office/word/2010/wordprocessingShape">
                  <wps:wsp>
                    <wps:cNvCnPr/>
                    <wps:spPr>
                      <a:xfrm>
                        <a:off x="0" y="0"/>
                        <a:ext cx="5258435" cy="0"/>
                      </a:xfrm>
                      <a:prstGeom prst="line">
                        <a:avLst/>
                      </a:prstGeom>
                      <a:ln w="6096" cap="flat" cmpd="sng">
                        <a:solidFill>
                          <a:srgbClr val="000000"/>
                        </a:solidFill>
                        <a:prstDash val="solid"/>
                        <a:headEnd type="none" w="med" len="med"/>
                        <a:tailEnd type="none" w="med" len="med"/>
                      </a:ln>
                    </wps:spPr>
                    <wps:bodyPr upright="1"/>
                  </wps:wsp>
                </a:graphicData>
              </a:graphic>
            </wp:anchor>
          </w:drawing>
        </mc:Choice>
        <mc:Fallback>
          <w:pict>
            <v:line id="直线 1039" o:spid="_x0000_s1026" o:spt="20" style="position:absolute;left:0pt;margin-left:88.55pt;margin-top:779.5pt;height:0pt;width:414.05pt;mso-position-horizontal-relative:page;mso-position-vertical-relative:page;z-index:-251654144;mso-width-relative:page;mso-height-relative:page;" filled="f" stroked="t" coordsize="21600,21600" o:gfxdata="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LpOGXbZAAAADgEAAA8AAAAAAAAAAQAgAAAAIgAAAGRycy9kb3ducmV2LnhtbFBLAQIUABQA&#10;AAAIAIdO4kDfOX1V7wEAAOEDAAAOAAAAAAAAAAEAIAAAACgBAABkcnMvZTJvRG9jLnhtbFBLBQYA&#10;AAAABgAGAFkBAACJBQ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251663360" behindDoc="1" locked="0" layoutInCell="1" allowOverlap="1">
              <wp:simplePos x="0" y="0"/>
              <wp:positionH relativeFrom="page">
                <wp:posOffset>3575050</wp:posOffset>
              </wp:positionH>
              <wp:positionV relativeFrom="page">
                <wp:posOffset>9916160</wp:posOffset>
              </wp:positionV>
              <wp:extent cx="232410" cy="152400"/>
              <wp:effectExtent l="0" t="0" r="0" b="0"/>
              <wp:wrapNone/>
              <wp:docPr id="3000" name="文本框 1040"/>
              <wp:cNvGraphicFramePr/>
              <a:graphic xmlns:a="http://schemas.openxmlformats.org/drawingml/2006/main">
                <a:graphicData uri="http://schemas.microsoft.com/office/word/2010/wordprocessingShape">
                  <wps:wsp>
                    <wps:cNvSpPr txBox="1"/>
                    <wps:spPr>
                      <a:xfrm>
                        <a:off x="0" y="0"/>
                        <a:ext cx="232410" cy="152400"/>
                      </a:xfrm>
                      <a:prstGeom prst="rect">
                        <a:avLst/>
                      </a:prstGeom>
                      <a:noFill/>
                      <a:ln>
                        <a:noFill/>
                      </a:ln>
                    </wps:spPr>
                    <wps:txbx>
                      <w:txbxContent>
                        <w:p>
                          <w:pPr>
                            <w:spacing w:before="12"/>
                            <w:ind w:left="20" w:right="0" w:firstLine="0"/>
                            <w:jc w:val="left"/>
                            <w:rPr>
                              <w:rFonts w:ascii="Times New Roman"/>
                              <w:sz w:val="18"/>
                            </w:rPr>
                          </w:pPr>
                          <w:r>
                            <w:rPr>
                              <w:rFonts w:ascii="Times New Roman"/>
                              <w:sz w:val="18"/>
                            </w:rPr>
                            <w:t>11-9</w:t>
                          </w:r>
                        </w:p>
                      </w:txbxContent>
                    </wps:txbx>
                    <wps:bodyPr lIns="0" tIns="0" rIns="0" bIns="0" upright="1"/>
                  </wps:wsp>
                </a:graphicData>
              </a:graphic>
            </wp:anchor>
          </w:drawing>
        </mc:Choice>
        <mc:Fallback>
          <w:pict>
            <v:shape id="文本框 1040" o:spid="_x0000_s1026" o:spt="202" type="#_x0000_t202" style="position:absolute;left:0pt;margin-left:281.5pt;margin-top:780.8pt;height:12pt;width:18.3pt;mso-position-horizontal-relative:page;mso-position-vertical-relative:page;z-index:-251653120;mso-width-relative:page;mso-height-relative:page;" filled="f" stroked="f" coordsize="21600,21600" o:gfxdata="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PPuVmXaAAAADQEAAA8AAAAAAAAAAQAgAAAAIgAAAGRycy9kb3ducmV2LnhtbFBL&#10;AQIUABQAAAAIAIdO4kAAFIi8uwEAAHcDAAAOAAAAAAAAAAEAIAAAACkBAABkcnMvZTJvRG9jLnht&#10;bFBLBQYAAAAABgAGAFkBAABWBQAAAAA=&#10;">
              <v:fill on="f" focussize="0,0"/>
              <v:stroke on="f"/>
              <v:imagedata o:title=""/>
              <o:lock v:ext="edit" aspectratio="f"/>
              <v:textbox inset="0mm,0mm,0mm,0mm">
                <w:txbxContent>
                  <w:p>
                    <w:pPr>
                      <w:spacing w:before="12"/>
                      <w:ind w:left="20" w:right="0" w:firstLine="0"/>
                      <w:jc w:val="left"/>
                      <w:rPr>
                        <w:rFonts w:ascii="Times New Roman"/>
                        <w:sz w:val="18"/>
                      </w:rPr>
                    </w:pPr>
                    <w:r>
                      <w:rPr>
                        <w:rFonts w:ascii="Times New Roman"/>
                        <w:sz w:val="18"/>
                      </w:rPr>
                      <w:t>11-9</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spacing w:after="0" w:afterLines="0"/>
      <w:rPr>
        <w:rFonts w:hint="eastAsia" w:ascii="宋体" w:hAnsi="宋体" w:eastAsia="宋体"/>
        <w:sz w:val="28"/>
        <w:szCs w:val="28"/>
      </w:rPr>
    </w:pPr>
    <w:r>
      <w:rPr>
        <w:sz w:val="2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9"/>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pPr>
                      <w:pStyle w:val="19"/>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outside" w:y="1"/>
      <w:rPr>
        <w:rStyle w:val="41"/>
      </w:rPr>
    </w:pPr>
    <w:r>
      <w:fldChar w:fldCharType="begin"/>
    </w:r>
    <w:r>
      <w:rPr>
        <w:rStyle w:val="41"/>
      </w:rPr>
      <w:instrText xml:space="preserve">PAGE  </w:instrText>
    </w:r>
    <w:r>
      <w:fldChar w:fldCharType="separate"/>
    </w:r>
    <w:r>
      <w:rPr>
        <w:rStyle w:val="41"/>
      </w:rPr>
      <w:t>36</w:t>
    </w:r>
    <w:r>
      <w:fldChar w:fldCharType="end"/>
    </w:r>
  </w:p>
  <w:p>
    <w:pPr>
      <w:pStyle w:val="19"/>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480"/>
      </w:pPr>
      <w:r>
        <w:separator/>
      </w:r>
    </w:p>
  </w:footnote>
  <w:footnote w:type="continuationSeparator" w:id="1">
    <w:p>
      <w:pPr>
        <w:spacing w:before="0" w:after="0"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right" w:pos="10205"/>
        <w:tab w:val="clear" w:pos="4153"/>
        <w:tab w:val="clear" w:pos="8306"/>
      </w:tabs>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after="0"/>
      <w:jc w:val="left"/>
      <w:rPr>
        <w:rFonts w:hint="default"/>
        <w:lang w:val="en-US" w:eastAsia="zh-CN"/>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pBdr>
        <w:bottom w:val="none" w:color="auto" w:sz="0" w:space="0"/>
      </w:pBdr>
      <w:kinsoku/>
      <w:wordWrap/>
      <w:overflowPunct/>
      <w:topLinePunct w:val="0"/>
      <w:autoSpaceDE/>
      <w:autoSpaceDN/>
      <w:bidi w:val="0"/>
      <w:adjustRightInd w:val="0"/>
      <w:snapToGrid w:val="0"/>
      <w:spacing w:afterLines="0" w:line="240" w:lineRule="auto"/>
      <w:ind w:firstLine="0" w:firstLineChars="0"/>
      <w:jc w:val="both"/>
      <w:textAlignment w:val="auto"/>
      <w:rPr>
        <w:rFonts w:hint="eastAsia"/>
        <w:color w:val="auto"/>
        <w:sz w:val="21"/>
        <w:szCs w:val="21"/>
        <w:lang w:eastAsia="zh-CN"/>
      </w:rPr>
    </w:pPr>
  </w:p>
  <w:p>
    <w:pPr>
      <w:keepNext w:val="0"/>
      <w:keepLines w:val="0"/>
      <w:pageBreakBefore w:val="0"/>
      <w:widowControl/>
      <w:pBdr>
        <w:bottom w:val="none" w:color="auto" w:sz="0" w:space="0"/>
      </w:pBdr>
      <w:kinsoku/>
      <w:wordWrap/>
      <w:overflowPunct/>
      <w:topLinePunct w:val="0"/>
      <w:autoSpaceDE/>
      <w:autoSpaceDN/>
      <w:bidi w:val="0"/>
      <w:adjustRightInd w:val="0"/>
      <w:snapToGrid w:val="0"/>
      <w:spacing w:afterLines="0" w:line="240" w:lineRule="auto"/>
      <w:ind w:firstLine="0" w:firstLineChars="0"/>
      <w:jc w:val="both"/>
      <w:textAlignment w:val="auto"/>
      <w:rPr>
        <w:rFonts w:hint="eastAsia"/>
        <w:color w:val="auto"/>
        <w:sz w:val="21"/>
        <w:szCs w:val="21"/>
        <w:lang w:eastAsia="zh-CN"/>
      </w:rPr>
    </w:pPr>
  </w:p>
  <w:p>
    <w:pPr>
      <w:keepNext w:val="0"/>
      <w:keepLines w:val="0"/>
      <w:pageBreakBefore w:val="0"/>
      <w:widowControl/>
      <w:pBdr>
        <w:bottom w:val="none" w:color="auto" w:sz="0" w:space="0"/>
      </w:pBdr>
      <w:kinsoku/>
      <w:wordWrap/>
      <w:overflowPunct/>
      <w:topLinePunct w:val="0"/>
      <w:autoSpaceDE/>
      <w:autoSpaceDN/>
      <w:bidi w:val="0"/>
      <w:adjustRightInd w:val="0"/>
      <w:snapToGrid w:val="0"/>
      <w:spacing w:afterLines="0" w:line="240" w:lineRule="auto"/>
      <w:ind w:firstLine="0" w:firstLineChars="0"/>
      <w:jc w:val="both"/>
      <w:textAlignment w:val="auto"/>
      <w:rPr>
        <w:rFonts w:hint="eastAsia"/>
        <w:color w:val="auto"/>
        <w:sz w:val="21"/>
        <w:szCs w:val="21"/>
        <w:lang w:eastAsia="zh-CN"/>
      </w:rPr>
    </w:pPr>
  </w:p>
  <w:p>
    <w:pPr>
      <w:keepNext w:val="0"/>
      <w:keepLines w:val="0"/>
      <w:pageBreakBefore w:val="0"/>
      <w:widowControl/>
      <w:pBdr>
        <w:bottom w:val="single" w:color="auto" w:sz="4" w:space="0"/>
      </w:pBdr>
      <w:kinsoku/>
      <w:wordWrap/>
      <w:overflowPunct/>
      <w:topLinePunct w:val="0"/>
      <w:autoSpaceDE/>
      <w:autoSpaceDN/>
      <w:bidi w:val="0"/>
      <w:adjustRightInd w:val="0"/>
      <w:snapToGrid w:val="0"/>
      <w:spacing w:afterLines="0" w:line="240" w:lineRule="auto"/>
      <w:ind w:firstLine="0" w:firstLineChars="0"/>
      <w:jc w:val="both"/>
      <w:textAlignment w:val="auto"/>
      <w:rPr>
        <w:rFonts w:hint="default"/>
        <w:sz w:val="21"/>
        <w:szCs w:val="21"/>
        <w:lang w:val="en-US" w:eastAsia="zh-CN"/>
      </w:rPr>
    </w:pPr>
    <w:r>
      <w:rPr>
        <w:rFonts w:hint="eastAsia"/>
        <w:color w:val="auto"/>
        <w:sz w:val="21"/>
        <w:szCs w:val="21"/>
        <w:lang w:eastAsia="zh-CN"/>
      </w:rPr>
      <w:t>山东云信铝业科技有限公司年产10万吨铝中间合金项目</w:t>
    </w:r>
    <w:r>
      <w:rPr>
        <w:rFonts w:hint="default" w:ascii="Times New Roman" w:hAnsi="Times New Roman" w:eastAsia="宋体" w:cs="Times New Roman"/>
        <w:color w:val="auto"/>
        <w:sz w:val="21"/>
        <w:szCs w:val="21"/>
        <w:lang w:eastAsia="zh-CN"/>
      </w:rPr>
      <w:t>验收监测报告</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hint="default"/>
        <w:lang w:val="en-US" w:eastAsia="zh-CN"/>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hint="default"/>
        <w:lang w:val="en-US" w:eastAsia="zh-CN"/>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32030A"/>
    <w:multiLevelType w:val="singleLevel"/>
    <w:tmpl w:val="8532030A"/>
    <w:lvl w:ilvl="0" w:tentative="0">
      <w:start w:val="1"/>
      <w:numFmt w:val="decimal"/>
      <w:lvlText w:val="(%1)"/>
      <w:lvlJc w:val="left"/>
      <w:pPr>
        <w:tabs>
          <w:tab w:val="left" w:pos="420"/>
        </w:tabs>
        <w:ind w:left="845" w:hanging="425"/>
      </w:pPr>
      <w:rPr>
        <w:rFonts w:hint="default"/>
      </w:rPr>
    </w:lvl>
  </w:abstractNum>
  <w:abstractNum w:abstractNumId="1">
    <w:nsid w:val="9948B7F8"/>
    <w:multiLevelType w:val="singleLevel"/>
    <w:tmpl w:val="9948B7F8"/>
    <w:lvl w:ilvl="0" w:tentative="0">
      <w:start w:val="1"/>
      <w:numFmt w:val="decimal"/>
      <w:lvlText w:val="(%1)"/>
      <w:lvlJc w:val="left"/>
      <w:pPr>
        <w:tabs>
          <w:tab w:val="left" w:pos="420"/>
        </w:tabs>
        <w:ind w:left="845" w:hanging="425"/>
      </w:pPr>
      <w:rPr>
        <w:rFonts w:hint="default"/>
      </w:rPr>
    </w:lvl>
  </w:abstractNum>
  <w:abstractNum w:abstractNumId="2">
    <w:nsid w:val="A805884A"/>
    <w:multiLevelType w:val="singleLevel"/>
    <w:tmpl w:val="A805884A"/>
    <w:lvl w:ilvl="0" w:tentative="0">
      <w:start w:val="1"/>
      <w:numFmt w:val="decimal"/>
      <w:lvlText w:val="(%1)"/>
      <w:lvlJc w:val="left"/>
      <w:pPr>
        <w:tabs>
          <w:tab w:val="left" w:pos="420"/>
        </w:tabs>
        <w:ind w:left="845" w:hanging="425"/>
      </w:pPr>
      <w:rPr>
        <w:rFonts w:hint="default"/>
      </w:rPr>
    </w:lvl>
  </w:abstractNum>
  <w:abstractNum w:abstractNumId="3">
    <w:nsid w:val="B93C31EE"/>
    <w:multiLevelType w:val="singleLevel"/>
    <w:tmpl w:val="B93C31EE"/>
    <w:lvl w:ilvl="0" w:tentative="0">
      <w:start w:val="1"/>
      <w:numFmt w:val="decimal"/>
      <w:lvlText w:val="(%1)"/>
      <w:lvlJc w:val="left"/>
      <w:pPr>
        <w:tabs>
          <w:tab w:val="left" w:pos="420"/>
        </w:tabs>
        <w:ind w:left="845" w:hanging="425"/>
      </w:pPr>
      <w:rPr>
        <w:rFonts w:hint="default"/>
      </w:rPr>
    </w:lvl>
  </w:abstractNum>
  <w:abstractNum w:abstractNumId="4">
    <w:nsid w:val="07C85086"/>
    <w:multiLevelType w:val="singleLevel"/>
    <w:tmpl w:val="07C85086"/>
    <w:lvl w:ilvl="0" w:tentative="0">
      <w:start w:val="1"/>
      <w:numFmt w:val="decimal"/>
      <w:lvlText w:val="(%1)"/>
      <w:lvlJc w:val="left"/>
      <w:pPr>
        <w:tabs>
          <w:tab w:val="left" w:pos="420"/>
        </w:tabs>
        <w:ind w:left="845" w:hanging="425"/>
      </w:pPr>
      <w:rPr>
        <w:rFonts w:hint="default"/>
      </w:rPr>
    </w:lvl>
  </w:abstractNum>
  <w:abstractNum w:abstractNumId="5">
    <w:nsid w:val="2D021B67"/>
    <w:multiLevelType w:val="singleLevel"/>
    <w:tmpl w:val="2D021B67"/>
    <w:lvl w:ilvl="0" w:tentative="0">
      <w:start w:val="1"/>
      <w:numFmt w:val="decimal"/>
      <w:lvlText w:val="(%1)"/>
      <w:lvlJc w:val="left"/>
      <w:pPr>
        <w:tabs>
          <w:tab w:val="left" w:pos="420"/>
        </w:tabs>
        <w:ind w:left="845" w:hanging="425"/>
      </w:pPr>
      <w:rPr>
        <w:rFonts w:hint="default"/>
      </w:rPr>
    </w:lvl>
  </w:abstractNum>
  <w:num w:numId="1">
    <w:abstractNumId w:val="4"/>
  </w:num>
  <w:num w:numId="2">
    <w:abstractNumId w:val="2"/>
  </w:num>
  <w:num w:numId="3">
    <w:abstractNumId w:val="1"/>
  </w:num>
  <w:num w:numId="4">
    <w:abstractNumId w:val="0"/>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FhNTdiY2RhYjQ3YjVlZDI1MjA0ZTVjNjliMWE4OWMifQ=="/>
  </w:docVars>
  <w:rsids>
    <w:rsidRoot w:val="180F3033"/>
    <w:rsid w:val="001E1303"/>
    <w:rsid w:val="003E6866"/>
    <w:rsid w:val="00461C1D"/>
    <w:rsid w:val="006058C6"/>
    <w:rsid w:val="0074283D"/>
    <w:rsid w:val="00BC7A1F"/>
    <w:rsid w:val="00C97528"/>
    <w:rsid w:val="00D4330D"/>
    <w:rsid w:val="00E76398"/>
    <w:rsid w:val="00F71A43"/>
    <w:rsid w:val="011617FC"/>
    <w:rsid w:val="01192F3A"/>
    <w:rsid w:val="018A484C"/>
    <w:rsid w:val="018D352C"/>
    <w:rsid w:val="01A151E3"/>
    <w:rsid w:val="01B42948"/>
    <w:rsid w:val="01B6312E"/>
    <w:rsid w:val="01F173EB"/>
    <w:rsid w:val="01FC668C"/>
    <w:rsid w:val="0241548F"/>
    <w:rsid w:val="0253597F"/>
    <w:rsid w:val="02551735"/>
    <w:rsid w:val="02841B6A"/>
    <w:rsid w:val="028D1108"/>
    <w:rsid w:val="029E26E3"/>
    <w:rsid w:val="02AF3A5A"/>
    <w:rsid w:val="02C31EA9"/>
    <w:rsid w:val="02D16BCE"/>
    <w:rsid w:val="02EC42FD"/>
    <w:rsid w:val="02F20E2E"/>
    <w:rsid w:val="02F62D9B"/>
    <w:rsid w:val="0304239E"/>
    <w:rsid w:val="030A7A2B"/>
    <w:rsid w:val="03833800"/>
    <w:rsid w:val="038F6DD1"/>
    <w:rsid w:val="03D06F4B"/>
    <w:rsid w:val="03D81AA7"/>
    <w:rsid w:val="03E00A2D"/>
    <w:rsid w:val="03F42B96"/>
    <w:rsid w:val="040D4165"/>
    <w:rsid w:val="040D5522"/>
    <w:rsid w:val="04153983"/>
    <w:rsid w:val="042D19A1"/>
    <w:rsid w:val="04515249"/>
    <w:rsid w:val="047F31D6"/>
    <w:rsid w:val="0484761F"/>
    <w:rsid w:val="04900EF4"/>
    <w:rsid w:val="04A6676C"/>
    <w:rsid w:val="04B03CAD"/>
    <w:rsid w:val="04E20167"/>
    <w:rsid w:val="04F432F8"/>
    <w:rsid w:val="04FE33DF"/>
    <w:rsid w:val="052A5268"/>
    <w:rsid w:val="052C2061"/>
    <w:rsid w:val="053132F0"/>
    <w:rsid w:val="056D1A4B"/>
    <w:rsid w:val="05782454"/>
    <w:rsid w:val="05BE2CDD"/>
    <w:rsid w:val="05FF3F10"/>
    <w:rsid w:val="06475964"/>
    <w:rsid w:val="064E2AC7"/>
    <w:rsid w:val="065436B8"/>
    <w:rsid w:val="066C0AA3"/>
    <w:rsid w:val="067F14C2"/>
    <w:rsid w:val="06947E3C"/>
    <w:rsid w:val="06D357AB"/>
    <w:rsid w:val="06E92703"/>
    <w:rsid w:val="06EE13F0"/>
    <w:rsid w:val="07103F0B"/>
    <w:rsid w:val="074A563C"/>
    <w:rsid w:val="075947F7"/>
    <w:rsid w:val="075F6804"/>
    <w:rsid w:val="076D5546"/>
    <w:rsid w:val="077F0D42"/>
    <w:rsid w:val="07AD5592"/>
    <w:rsid w:val="07B21503"/>
    <w:rsid w:val="07B66E8B"/>
    <w:rsid w:val="08185F1B"/>
    <w:rsid w:val="082B5068"/>
    <w:rsid w:val="08922EAB"/>
    <w:rsid w:val="08F75238"/>
    <w:rsid w:val="08F82B3B"/>
    <w:rsid w:val="090467F5"/>
    <w:rsid w:val="09182F00"/>
    <w:rsid w:val="096441E1"/>
    <w:rsid w:val="09F748CC"/>
    <w:rsid w:val="0A2479C2"/>
    <w:rsid w:val="0A2C0DEA"/>
    <w:rsid w:val="0A2E4B4B"/>
    <w:rsid w:val="0A3471FB"/>
    <w:rsid w:val="0A4C2CB6"/>
    <w:rsid w:val="0A557CB8"/>
    <w:rsid w:val="0A567BF9"/>
    <w:rsid w:val="0A5C2D21"/>
    <w:rsid w:val="0A5E1ED4"/>
    <w:rsid w:val="0A6D0C26"/>
    <w:rsid w:val="0A812F63"/>
    <w:rsid w:val="0A816183"/>
    <w:rsid w:val="0A904F68"/>
    <w:rsid w:val="0A970353"/>
    <w:rsid w:val="0AD830F5"/>
    <w:rsid w:val="0AE73851"/>
    <w:rsid w:val="0AEF48FC"/>
    <w:rsid w:val="0B2E5328"/>
    <w:rsid w:val="0B550943"/>
    <w:rsid w:val="0B576C7F"/>
    <w:rsid w:val="0B5F7721"/>
    <w:rsid w:val="0B6F0913"/>
    <w:rsid w:val="0B742C73"/>
    <w:rsid w:val="0BAB09CE"/>
    <w:rsid w:val="0BD83A62"/>
    <w:rsid w:val="0C0D6408"/>
    <w:rsid w:val="0C1379F3"/>
    <w:rsid w:val="0C305454"/>
    <w:rsid w:val="0C3C5F94"/>
    <w:rsid w:val="0C4A6383"/>
    <w:rsid w:val="0C5C61E8"/>
    <w:rsid w:val="0C7F4653"/>
    <w:rsid w:val="0CC129FD"/>
    <w:rsid w:val="0CE301B7"/>
    <w:rsid w:val="0CF606E0"/>
    <w:rsid w:val="0CF80C8C"/>
    <w:rsid w:val="0D037EEB"/>
    <w:rsid w:val="0D19420C"/>
    <w:rsid w:val="0D4E18F9"/>
    <w:rsid w:val="0D7167DB"/>
    <w:rsid w:val="0D865C98"/>
    <w:rsid w:val="0D8F638C"/>
    <w:rsid w:val="0DC8498C"/>
    <w:rsid w:val="0DE131F1"/>
    <w:rsid w:val="0DE3217F"/>
    <w:rsid w:val="0DED33EC"/>
    <w:rsid w:val="0DEE0F90"/>
    <w:rsid w:val="0E006980"/>
    <w:rsid w:val="0E195D0F"/>
    <w:rsid w:val="0E5814FB"/>
    <w:rsid w:val="0E7A2CAA"/>
    <w:rsid w:val="0EF960D4"/>
    <w:rsid w:val="0EFB524D"/>
    <w:rsid w:val="0F0774F6"/>
    <w:rsid w:val="0F325DC5"/>
    <w:rsid w:val="0F3B1C9C"/>
    <w:rsid w:val="0F5E573F"/>
    <w:rsid w:val="0F6328EF"/>
    <w:rsid w:val="0F7F2BC2"/>
    <w:rsid w:val="0FE614A1"/>
    <w:rsid w:val="0FEF6C4C"/>
    <w:rsid w:val="0FF56702"/>
    <w:rsid w:val="0FFA35F5"/>
    <w:rsid w:val="100A2889"/>
    <w:rsid w:val="103909FC"/>
    <w:rsid w:val="106A1BFB"/>
    <w:rsid w:val="107F29E6"/>
    <w:rsid w:val="10BA3377"/>
    <w:rsid w:val="10BB6861"/>
    <w:rsid w:val="10D02CFF"/>
    <w:rsid w:val="10F81049"/>
    <w:rsid w:val="11175455"/>
    <w:rsid w:val="11315BE0"/>
    <w:rsid w:val="11511160"/>
    <w:rsid w:val="11D0064F"/>
    <w:rsid w:val="11F90614"/>
    <w:rsid w:val="12181DA6"/>
    <w:rsid w:val="1243157E"/>
    <w:rsid w:val="12891FB6"/>
    <w:rsid w:val="128A148E"/>
    <w:rsid w:val="129F3018"/>
    <w:rsid w:val="12C17E4B"/>
    <w:rsid w:val="12DC65CC"/>
    <w:rsid w:val="131327BE"/>
    <w:rsid w:val="13302E17"/>
    <w:rsid w:val="133E1F30"/>
    <w:rsid w:val="13446FBC"/>
    <w:rsid w:val="135F7F54"/>
    <w:rsid w:val="138738F6"/>
    <w:rsid w:val="139D6051"/>
    <w:rsid w:val="13E850A4"/>
    <w:rsid w:val="13EA0637"/>
    <w:rsid w:val="13F33110"/>
    <w:rsid w:val="142A79DF"/>
    <w:rsid w:val="143D4E89"/>
    <w:rsid w:val="14924942"/>
    <w:rsid w:val="14CC2235"/>
    <w:rsid w:val="14DF50DD"/>
    <w:rsid w:val="14E27B72"/>
    <w:rsid w:val="14FE2F76"/>
    <w:rsid w:val="151655C3"/>
    <w:rsid w:val="154278C9"/>
    <w:rsid w:val="156A512D"/>
    <w:rsid w:val="15F447A4"/>
    <w:rsid w:val="162849CF"/>
    <w:rsid w:val="16387B60"/>
    <w:rsid w:val="163C0D2B"/>
    <w:rsid w:val="169406C9"/>
    <w:rsid w:val="16A80EC7"/>
    <w:rsid w:val="16AC5DA9"/>
    <w:rsid w:val="16B422E2"/>
    <w:rsid w:val="16D0728E"/>
    <w:rsid w:val="16E62686"/>
    <w:rsid w:val="16F852CA"/>
    <w:rsid w:val="172D388E"/>
    <w:rsid w:val="174B6342"/>
    <w:rsid w:val="175771B1"/>
    <w:rsid w:val="17606203"/>
    <w:rsid w:val="1773178B"/>
    <w:rsid w:val="17B80F01"/>
    <w:rsid w:val="17C0165B"/>
    <w:rsid w:val="17D936F8"/>
    <w:rsid w:val="17FD084F"/>
    <w:rsid w:val="180F3033"/>
    <w:rsid w:val="181469EA"/>
    <w:rsid w:val="183F3040"/>
    <w:rsid w:val="18865774"/>
    <w:rsid w:val="18926246"/>
    <w:rsid w:val="18A04E4B"/>
    <w:rsid w:val="18B51470"/>
    <w:rsid w:val="18C02F60"/>
    <w:rsid w:val="18C834D8"/>
    <w:rsid w:val="18CF0AF9"/>
    <w:rsid w:val="18F26613"/>
    <w:rsid w:val="18F94E98"/>
    <w:rsid w:val="19205B6F"/>
    <w:rsid w:val="192C05BD"/>
    <w:rsid w:val="1948506E"/>
    <w:rsid w:val="19590EB4"/>
    <w:rsid w:val="19791D42"/>
    <w:rsid w:val="19A00040"/>
    <w:rsid w:val="19A77654"/>
    <w:rsid w:val="19C51D12"/>
    <w:rsid w:val="19E75211"/>
    <w:rsid w:val="19F364DA"/>
    <w:rsid w:val="1A4E6F67"/>
    <w:rsid w:val="1A545AB1"/>
    <w:rsid w:val="1A7B4FB1"/>
    <w:rsid w:val="1A9D6325"/>
    <w:rsid w:val="1ACB5599"/>
    <w:rsid w:val="1AE93950"/>
    <w:rsid w:val="1B251967"/>
    <w:rsid w:val="1B3B18E1"/>
    <w:rsid w:val="1B9D2B5C"/>
    <w:rsid w:val="1BDE3F7B"/>
    <w:rsid w:val="1C191E97"/>
    <w:rsid w:val="1C337EC1"/>
    <w:rsid w:val="1C7B7310"/>
    <w:rsid w:val="1C7D0053"/>
    <w:rsid w:val="1C8F3395"/>
    <w:rsid w:val="1CAD79A2"/>
    <w:rsid w:val="1CE40FC7"/>
    <w:rsid w:val="1D2C35CA"/>
    <w:rsid w:val="1D3835F1"/>
    <w:rsid w:val="1D410263"/>
    <w:rsid w:val="1DC825A8"/>
    <w:rsid w:val="1DD117F8"/>
    <w:rsid w:val="1DDF6970"/>
    <w:rsid w:val="1E150D2B"/>
    <w:rsid w:val="1E33399C"/>
    <w:rsid w:val="1E6E4A23"/>
    <w:rsid w:val="1E9B08A2"/>
    <w:rsid w:val="1EBF7CDF"/>
    <w:rsid w:val="1EE61B01"/>
    <w:rsid w:val="1EF503D0"/>
    <w:rsid w:val="1F4C2C1B"/>
    <w:rsid w:val="1F7C3F5B"/>
    <w:rsid w:val="20030B63"/>
    <w:rsid w:val="20066E6B"/>
    <w:rsid w:val="20096021"/>
    <w:rsid w:val="2014291E"/>
    <w:rsid w:val="20275A8F"/>
    <w:rsid w:val="2055044F"/>
    <w:rsid w:val="205641C9"/>
    <w:rsid w:val="207E00E9"/>
    <w:rsid w:val="208652B5"/>
    <w:rsid w:val="20932634"/>
    <w:rsid w:val="2099122F"/>
    <w:rsid w:val="20BF410C"/>
    <w:rsid w:val="20D6618A"/>
    <w:rsid w:val="20DB37A2"/>
    <w:rsid w:val="20ED09D2"/>
    <w:rsid w:val="20FA6D1F"/>
    <w:rsid w:val="211912E6"/>
    <w:rsid w:val="212923C4"/>
    <w:rsid w:val="2145326D"/>
    <w:rsid w:val="214B14BB"/>
    <w:rsid w:val="21590099"/>
    <w:rsid w:val="217A367A"/>
    <w:rsid w:val="218C6424"/>
    <w:rsid w:val="218E0E78"/>
    <w:rsid w:val="21950C6F"/>
    <w:rsid w:val="219D2D50"/>
    <w:rsid w:val="21AD4CF0"/>
    <w:rsid w:val="21B84041"/>
    <w:rsid w:val="21DA0BF4"/>
    <w:rsid w:val="221E7A6D"/>
    <w:rsid w:val="228C2D95"/>
    <w:rsid w:val="229878CF"/>
    <w:rsid w:val="22DA124A"/>
    <w:rsid w:val="22DA385B"/>
    <w:rsid w:val="232057B1"/>
    <w:rsid w:val="232D1227"/>
    <w:rsid w:val="233052DA"/>
    <w:rsid w:val="233355E0"/>
    <w:rsid w:val="233C6F09"/>
    <w:rsid w:val="233E425E"/>
    <w:rsid w:val="23455242"/>
    <w:rsid w:val="23907D24"/>
    <w:rsid w:val="23E70931"/>
    <w:rsid w:val="23EC4065"/>
    <w:rsid w:val="24100356"/>
    <w:rsid w:val="241839FE"/>
    <w:rsid w:val="245109BA"/>
    <w:rsid w:val="24713238"/>
    <w:rsid w:val="24D652A8"/>
    <w:rsid w:val="24E7103E"/>
    <w:rsid w:val="24EF1139"/>
    <w:rsid w:val="24FC5008"/>
    <w:rsid w:val="251B67E5"/>
    <w:rsid w:val="252C7962"/>
    <w:rsid w:val="2537130B"/>
    <w:rsid w:val="255859B3"/>
    <w:rsid w:val="255A74E5"/>
    <w:rsid w:val="258D5C08"/>
    <w:rsid w:val="259C1E4C"/>
    <w:rsid w:val="25CA313D"/>
    <w:rsid w:val="25D02BF3"/>
    <w:rsid w:val="25ED664C"/>
    <w:rsid w:val="26076556"/>
    <w:rsid w:val="263506B3"/>
    <w:rsid w:val="2653015D"/>
    <w:rsid w:val="266F000E"/>
    <w:rsid w:val="267705BB"/>
    <w:rsid w:val="269B3371"/>
    <w:rsid w:val="26AB75C6"/>
    <w:rsid w:val="26C33D1C"/>
    <w:rsid w:val="27480D4C"/>
    <w:rsid w:val="27482D03"/>
    <w:rsid w:val="276A4069"/>
    <w:rsid w:val="277C4E2A"/>
    <w:rsid w:val="27923B0A"/>
    <w:rsid w:val="27B00ED2"/>
    <w:rsid w:val="27B3056A"/>
    <w:rsid w:val="27C36B2E"/>
    <w:rsid w:val="27D00AFD"/>
    <w:rsid w:val="27FD7D32"/>
    <w:rsid w:val="280458FB"/>
    <w:rsid w:val="283118A6"/>
    <w:rsid w:val="288A3E9F"/>
    <w:rsid w:val="28991B7E"/>
    <w:rsid w:val="28C93FBA"/>
    <w:rsid w:val="28EB3CA5"/>
    <w:rsid w:val="28F640A0"/>
    <w:rsid w:val="290B78F4"/>
    <w:rsid w:val="291123C0"/>
    <w:rsid w:val="292127DA"/>
    <w:rsid w:val="295146AD"/>
    <w:rsid w:val="295F4078"/>
    <w:rsid w:val="29B8548F"/>
    <w:rsid w:val="29D532D8"/>
    <w:rsid w:val="29D62BAC"/>
    <w:rsid w:val="29FF774C"/>
    <w:rsid w:val="2A0775CF"/>
    <w:rsid w:val="2A321B51"/>
    <w:rsid w:val="2A3716B7"/>
    <w:rsid w:val="2A65434F"/>
    <w:rsid w:val="2A86430C"/>
    <w:rsid w:val="2A8D668D"/>
    <w:rsid w:val="2A9571E3"/>
    <w:rsid w:val="2A972580"/>
    <w:rsid w:val="2ADB5E5F"/>
    <w:rsid w:val="2B0C1B6D"/>
    <w:rsid w:val="2B12401D"/>
    <w:rsid w:val="2B2349EB"/>
    <w:rsid w:val="2B2E50A3"/>
    <w:rsid w:val="2BF1461A"/>
    <w:rsid w:val="2BFF72F2"/>
    <w:rsid w:val="2C181153"/>
    <w:rsid w:val="2C29527D"/>
    <w:rsid w:val="2C455F70"/>
    <w:rsid w:val="2C4D28B9"/>
    <w:rsid w:val="2C6456E2"/>
    <w:rsid w:val="2C6515AB"/>
    <w:rsid w:val="2C776508"/>
    <w:rsid w:val="2C87461F"/>
    <w:rsid w:val="2C8C3C31"/>
    <w:rsid w:val="2C9F7804"/>
    <w:rsid w:val="2CC12D66"/>
    <w:rsid w:val="2CCF04B2"/>
    <w:rsid w:val="2D8E3150"/>
    <w:rsid w:val="2DB12B88"/>
    <w:rsid w:val="2DFB5B73"/>
    <w:rsid w:val="2E245905"/>
    <w:rsid w:val="2E2B79A3"/>
    <w:rsid w:val="2E2E1A37"/>
    <w:rsid w:val="2E443717"/>
    <w:rsid w:val="2E495449"/>
    <w:rsid w:val="2E4D0C9D"/>
    <w:rsid w:val="2E4E1A7B"/>
    <w:rsid w:val="2F001815"/>
    <w:rsid w:val="2F121DEB"/>
    <w:rsid w:val="2F193D9F"/>
    <w:rsid w:val="2F2D27E7"/>
    <w:rsid w:val="2F993474"/>
    <w:rsid w:val="2FC638E8"/>
    <w:rsid w:val="2FDC25F7"/>
    <w:rsid w:val="2FF20ABE"/>
    <w:rsid w:val="2FF81D02"/>
    <w:rsid w:val="301B1DC9"/>
    <w:rsid w:val="301C4494"/>
    <w:rsid w:val="301E6BB2"/>
    <w:rsid w:val="30240900"/>
    <w:rsid w:val="30384876"/>
    <w:rsid w:val="30492721"/>
    <w:rsid w:val="30845BEC"/>
    <w:rsid w:val="30CA61F7"/>
    <w:rsid w:val="30CB3036"/>
    <w:rsid w:val="30D670C5"/>
    <w:rsid w:val="30EB56D5"/>
    <w:rsid w:val="31042A81"/>
    <w:rsid w:val="31155137"/>
    <w:rsid w:val="31214D09"/>
    <w:rsid w:val="312A3F85"/>
    <w:rsid w:val="31337F00"/>
    <w:rsid w:val="315149AF"/>
    <w:rsid w:val="31703592"/>
    <w:rsid w:val="31A265FD"/>
    <w:rsid w:val="31C30301"/>
    <w:rsid w:val="32041B83"/>
    <w:rsid w:val="326B553F"/>
    <w:rsid w:val="328116D2"/>
    <w:rsid w:val="329A21A4"/>
    <w:rsid w:val="32C5525A"/>
    <w:rsid w:val="32F02F60"/>
    <w:rsid w:val="32F043E8"/>
    <w:rsid w:val="330326E2"/>
    <w:rsid w:val="33735C70"/>
    <w:rsid w:val="33AF1752"/>
    <w:rsid w:val="33BD6165"/>
    <w:rsid w:val="33BF5D41"/>
    <w:rsid w:val="33C615A6"/>
    <w:rsid w:val="33DB4F2E"/>
    <w:rsid w:val="33E835EE"/>
    <w:rsid w:val="33EA20E9"/>
    <w:rsid w:val="33F074FC"/>
    <w:rsid w:val="342C0473"/>
    <w:rsid w:val="34543BD5"/>
    <w:rsid w:val="347000D2"/>
    <w:rsid w:val="3483276C"/>
    <w:rsid w:val="34974F59"/>
    <w:rsid w:val="34AD604A"/>
    <w:rsid w:val="34CF5CED"/>
    <w:rsid w:val="34E30E01"/>
    <w:rsid w:val="34EE58D6"/>
    <w:rsid w:val="351E2FA2"/>
    <w:rsid w:val="352B71E2"/>
    <w:rsid w:val="353160E4"/>
    <w:rsid w:val="354405E4"/>
    <w:rsid w:val="35844E41"/>
    <w:rsid w:val="35907575"/>
    <w:rsid w:val="3593321C"/>
    <w:rsid w:val="359F7D5E"/>
    <w:rsid w:val="35AB193E"/>
    <w:rsid w:val="35C26BE5"/>
    <w:rsid w:val="35EA5323"/>
    <w:rsid w:val="35F00914"/>
    <w:rsid w:val="36115CF5"/>
    <w:rsid w:val="362C32F1"/>
    <w:rsid w:val="363831E2"/>
    <w:rsid w:val="365F19AC"/>
    <w:rsid w:val="36700FF1"/>
    <w:rsid w:val="36874CF5"/>
    <w:rsid w:val="36927787"/>
    <w:rsid w:val="36A51782"/>
    <w:rsid w:val="36C4764C"/>
    <w:rsid w:val="373436F9"/>
    <w:rsid w:val="373F7ABE"/>
    <w:rsid w:val="37913140"/>
    <w:rsid w:val="37997307"/>
    <w:rsid w:val="37D51C7A"/>
    <w:rsid w:val="381F7CA8"/>
    <w:rsid w:val="3821752F"/>
    <w:rsid w:val="38371B32"/>
    <w:rsid w:val="387D23B8"/>
    <w:rsid w:val="3893240F"/>
    <w:rsid w:val="38A56F46"/>
    <w:rsid w:val="38FB0BD5"/>
    <w:rsid w:val="390C13A8"/>
    <w:rsid w:val="3928491E"/>
    <w:rsid w:val="39503071"/>
    <w:rsid w:val="395464C5"/>
    <w:rsid w:val="396269C0"/>
    <w:rsid w:val="39825685"/>
    <w:rsid w:val="398816C1"/>
    <w:rsid w:val="399852D0"/>
    <w:rsid w:val="399D5358"/>
    <w:rsid w:val="39A36171"/>
    <w:rsid w:val="39DF722F"/>
    <w:rsid w:val="39E62AE3"/>
    <w:rsid w:val="39EE2A5B"/>
    <w:rsid w:val="3A0E7E9F"/>
    <w:rsid w:val="3A107F7E"/>
    <w:rsid w:val="3A34765C"/>
    <w:rsid w:val="3A4374AF"/>
    <w:rsid w:val="3A5B0AA3"/>
    <w:rsid w:val="3A823898"/>
    <w:rsid w:val="3A8F2DCE"/>
    <w:rsid w:val="3AA12F52"/>
    <w:rsid w:val="3AAA2135"/>
    <w:rsid w:val="3AB62F02"/>
    <w:rsid w:val="3ABE17E4"/>
    <w:rsid w:val="3AD21C09"/>
    <w:rsid w:val="3B4B33F2"/>
    <w:rsid w:val="3B5D0069"/>
    <w:rsid w:val="3BD15F22"/>
    <w:rsid w:val="3BE208AC"/>
    <w:rsid w:val="3BE5312D"/>
    <w:rsid w:val="3BEE4CEB"/>
    <w:rsid w:val="3BF32210"/>
    <w:rsid w:val="3C2E4A82"/>
    <w:rsid w:val="3C530E90"/>
    <w:rsid w:val="3C876A0F"/>
    <w:rsid w:val="3CBF0053"/>
    <w:rsid w:val="3CCB74EE"/>
    <w:rsid w:val="3CDB20BC"/>
    <w:rsid w:val="3CFC4A15"/>
    <w:rsid w:val="3D3176C8"/>
    <w:rsid w:val="3D5534FC"/>
    <w:rsid w:val="3D6C289B"/>
    <w:rsid w:val="3D791776"/>
    <w:rsid w:val="3D7B631D"/>
    <w:rsid w:val="3D942196"/>
    <w:rsid w:val="3D946A23"/>
    <w:rsid w:val="3DF0224D"/>
    <w:rsid w:val="3DF60319"/>
    <w:rsid w:val="3E005F2B"/>
    <w:rsid w:val="3E0B76B5"/>
    <w:rsid w:val="3E5E09B0"/>
    <w:rsid w:val="3E7C0B43"/>
    <w:rsid w:val="3ED82667"/>
    <w:rsid w:val="3F042138"/>
    <w:rsid w:val="3F502B30"/>
    <w:rsid w:val="3F5778B2"/>
    <w:rsid w:val="3F641435"/>
    <w:rsid w:val="3F6A2E1B"/>
    <w:rsid w:val="3F707061"/>
    <w:rsid w:val="3FCA1BE5"/>
    <w:rsid w:val="3FD82DF0"/>
    <w:rsid w:val="3FE27730"/>
    <w:rsid w:val="3FF45942"/>
    <w:rsid w:val="403200FD"/>
    <w:rsid w:val="405F7E4E"/>
    <w:rsid w:val="40976E86"/>
    <w:rsid w:val="409B12DB"/>
    <w:rsid w:val="409E4F48"/>
    <w:rsid w:val="40A4535A"/>
    <w:rsid w:val="40B220CF"/>
    <w:rsid w:val="40D637F3"/>
    <w:rsid w:val="40E61C10"/>
    <w:rsid w:val="40E8793D"/>
    <w:rsid w:val="40F2471F"/>
    <w:rsid w:val="411164A9"/>
    <w:rsid w:val="414A00F2"/>
    <w:rsid w:val="414F3487"/>
    <w:rsid w:val="418E4120"/>
    <w:rsid w:val="41A82FDD"/>
    <w:rsid w:val="41AB1150"/>
    <w:rsid w:val="41AE00FE"/>
    <w:rsid w:val="41B93606"/>
    <w:rsid w:val="41ED455D"/>
    <w:rsid w:val="42080EB5"/>
    <w:rsid w:val="420875CD"/>
    <w:rsid w:val="42501F8B"/>
    <w:rsid w:val="425C4D4E"/>
    <w:rsid w:val="4260225F"/>
    <w:rsid w:val="429B25DA"/>
    <w:rsid w:val="42B66989"/>
    <w:rsid w:val="42D55255"/>
    <w:rsid w:val="42DF45A9"/>
    <w:rsid w:val="43052B1A"/>
    <w:rsid w:val="431115C6"/>
    <w:rsid w:val="438F36EA"/>
    <w:rsid w:val="439160EC"/>
    <w:rsid w:val="43C613FB"/>
    <w:rsid w:val="43EB7F4E"/>
    <w:rsid w:val="43F56F9D"/>
    <w:rsid w:val="443E5248"/>
    <w:rsid w:val="4482164C"/>
    <w:rsid w:val="449B5FD0"/>
    <w:rsid w:val="450819B5"/>
    <w:rsid w:val="45377884"/>
    <w:rsid w:val="453D2B3F"/>
    <w:rsid w:val="454313D4"/>
    <w:rsid w:val="455100D0"/>
    <w:rsid w:val="45510816"/>
    <w:rsid w:val="4576743F"/>
    <w:rsid w:val="45900093"/>
    <w:rsid w:val="45A15BD4"/>
    <w:rsid w:val="45CF5EF4"/>
    <w:rsid w:val="460E22DB"/>
    <w:rsid w:val="462D41BA"/>
    <w:rsid w:val="46557570"/>
    <w:rsid w:val="46831BEF"/>
    <w:rsid w:val="46915BA7"/>
    <w:rsid w:val="46A11F5E"/>
    <w:rsid w:val="46CD2EBE"/>
    <w:rsid w:val="46D04678"/>
    <w:rsid w:val="47137929"/>
    <w:rsid w:val="472F32C5"/>
    <w:rsid w:val="47361613"/>
    <w:rsid w:val="473E347F"/>
    <w:rsid w:val="47603EFA"/>
    <w:rsid w:val="476B42D1"/>
    <w:rsid w:val="476F512D"/>
    <w:rsid w:val="47773615"/>
    <w:rsid w:val="47794CA4"/>
    <w:rsid w:val="477C40B7"/>
    <w:rsid w:val="47E60190"/>
    <w:rsid w:val="47ED4864"/>
    <w:rsid w:val="482C7DAB"/>
    <w:rsid w:val="48514AA4"/>
    <w:rsid w:val="489E5E99"/>
    <w:rsid w:val="48E23420"/>
    <w:rsid w:val="490A3773"/>
    <w:rsid w:val="496E1DED"/>
    <w:rsid w:val="49DA2810"/>
    <w:rsid w:val="4A1F254A"/>
    <w:rsid w:val="4A4329AD"/>
    <w:rsid w:val="4A6F03C5"/>
    <w:rsid w:val="4A963A9E"/>
    <w:rsid w:val="4A9659AA"/>
    <w:rsid w:val="4AB55887"/>
    <w:rsid w:val="4AD6774F"/>
    <w:rsid w:val="4ADC0619"/>
    <w:rsid w:val="4B130DB3"/>
    <w:rsid w:val="4B431E21"/>
    <w:rsid w:val="4B7D0B92"/>
    <w:rsid w:val="4B87229F"/>
    <w:rsid w:val="4B8871D0"/>
    <w:rsid w:val="4BB34157"/>
    <w:rsid w:val="4BB45ED5"/>
    <w:rsid w:val="4BB86FA2"/>
    <w:rsid w:val="4BDC7116"/>
    <w:rsid w:val="4BE966EF"/>
    <w:rsid w:val="4BFD05D7"/>
    <w:rsid w:val="4C2463E2"/>
    <w:rsid w:val="4C316849"/>
    <w:rsid w:val="4C904D7D"/>
    <w:rsid w:val="4CDB1440"/>
    <w:rsid w:val="4CE3000D"/>
    <w:rsid w:val="4CEF48DF"/>
    <w:rsid w:val="4CF616F3"/>
    <w:rsid w:val="4D0E53BC"/>
    <w:rsid w:val="4D2C6D08"/>
    <w:rsid w:val="4D2E5400"/>
    <w:rsid w:val="4D2F507A"/>
    <w:rsid w:val="4D3E7ACC"/>
    <w:rsid w:val="4D4560A5"/>
    <w:rsid w:val="4D705A12"/>
    <w:rsid w:val="4DA52915"/>
    <w:rsid w:val="4DB27585"/>
    <w:rsid w:val="4E0D1048"/>
    <w:rsid w:val="4E206D52"/>
    <w:rsid w:val="4E220D45"/>
    <w:rsid w:val="4E725709"/>
    <w:rsid w:val="4EAC3D58"/>
    <w:rsid w:val="4EC412DD"/>
    <w:rsid w:val="4F49412A"/>
    <w:rsid w:val="4F7B5FE5"/>
    <w:rsid w:val="50097F49"/>
    <w:rsid w:val="50B0408E"/>
    <w:rsid w:val="50F17CAD"/>
    <w:rsid w:val="50FC15F6"/>
    <w:rsid w:val="51363FE5"/>
    <w:rsid w:val="51557A6B"/>
    <w:rsid w:val="51740971"/>
    <w:rsid w:val="518C0CCB"/>
    <w:rsid w:val="51B629CA"/>
    <w:rsid w:val="51E46A54"/>
    <w:rsid w:val="51FF3D80"/>
    <w:rsid w:val="52205F3D"/>
    <w:rsid w:val="52237965"/>
    <w:rsid w:val="522E60F2"/>
    <w:rsid w:val="523203E3"/>
    <w:rsid w:val="52710CFE"/>
    <w:rsid w:val="528366CF"/>
    <w:rsid w:val="528B4446"/>
    <w:rsid w:val="529C06A3"/>
    <w:rsid w:val="52AA58C2"/>
    <w:rsid w:val="52D96564"/>
    <w:rsid w:val="52E576B5"/>
    <w:rsid w:val="52FC179E"/>
    <w:rsid w:val="52FC7074"/>
    <w:rsid w:val="53775DDA"/>
    <w:rsid w:val="53944900"/>
    <w:rsid w:val="539C67A0"/>
    <w:rsid w:val="53A841DB"/>
    <w:rsid w:val="53AF2C60"/>
    <w:rsid w:val="53DD2A61"/>
    <w:rsid w:val="545367A6"/>
    <w:rsid w:val="54BF640F"/>
    <w:rsid w:val="54D71C38"/>
    <w:rsid w:val="54E05A38"/>
    <w:rsid w:val="55033D8D"/>
    <w:rsid w:val="55324544"/>
    <w:rsid w:val="554F2889"/>
    <w:rsid w:val="55762287"/>
    <w:rsid w:val="55907F12"/>
    <w:rsid w:val="55C432E5"/>
    <w:rsid w:val="55FF57C7"/>
    <w:rsid w:val="56255274"/>
    <w:rsid w:val="56501B9C"/>
    <w:rsid w:val="56627D74"/>
    <w:rsid w:val="567532F0"/>
    <w:rsid w:val="569C77CE"/>
    <w:rsid w:val="56F04EAB"/>
    <w:rsid w:val="56F348AB"/>
    <w:rsid w:val="57142DD1"/>
    <w:rsid w:val="57361760"/>
    <w:rsid w:val="57585ACE"/>
    <w:rsid w:val="577412EA"/>
    <w:rsid w:val="579B705F"/>
    <w:rsid w:val="57B04D93"/>
    <w:rsid w:val="57B0735B"/>
    <w:rsid w:val="57D5007D"/>
    <w:rsid w:val="57FB1866"/>
    <w:rsid w:val="58177110"/>
    <w:rsid w:val="582E57DE"/>
    <w:rsid w:val="583C5805"/>
    <w:rsid w:val="584B322D"/>
    <w:rsid w:val="58796ECB"/>
    <w:rsid w:val="589D7BD8"/>
    <w:rsid w:val="58C267F1"/>
    <w:rsid w:val="58CB413F"/>
    <w:rsid w:val="58F84E19"/>
    <w:rsid w:val="590261E8"/>
    <w:rsid w:val="59091DA7"/>
    <w:rsid w:val="592355CE"/>
    <w:rsid w:val="598B23DF"/>
    <w:rsid w:val="5993132B"/>
    <w:rsid w:val="599D6D84"/>
    <w:rsid w:val="59DB4E4A"/>
    <w:rsid w:val="59DC784A"/>
    <w:rsid w:val="5A1F55FA"/>
    <w:rsid w:val="5A436555"/>
    <w:rsid w:val="5A6173A0"/>
    <w:rsid w:val="5ACD5605"/>
    <w:rsid w:val="5B2E0675"/>
    <w:rsid w:val="5B567725"/>
    <w:rsid w:val="5B770C43"/>
    <w:rsid w:val="5B7F48CF"/>
    <w:rsid w:val="5B894C00"/>
    <w:rsid w:val="5BBB3D3B"/>
    <w:rsid w:val="5BC40F64"/>
    <w:rsid w:val="5C092D9C"/>
    <w:rsid w:val="5C453782"/>
    <w:rsid w:val="5C7F000B"/>
    <w:rsid w:val="5C8D0772"/>
    <w:rsid w:val="5CA40C0E"/>
    <w:rsid w:val="5CB634E0"/>
    <w:rsid w:val="5CB80D21"/>
    <w:rsid w:val="5CBB186E"/>
    <w:rsid w:val="5CC1499E"/>
    <w:rsid w:val="5CEE4722"/>
    <w:rsid w:val="5D052CAC"/>
    <w:rsid w:val="5D321DB8"/>
    <w:rsid w:val="5D415F01"/>
    <w:rsid w:val="5D442361"/>
    <w:rsid w:val="5D46227D"/>
    <w:rsid w:val="5D6D71EE"/>
    <w:rsid w:val="5DA20E51"/>
    <w:rsid w:val="5DC37CFB"/>
    <w:rsid w:val="5E315746"/>
    <w:rsid w:val="5E3438DC"/>
    <w:rsid w:val="5E986AE4"/>
    <w:rsid w:val="5EC530AF"/>
    <w:rsid w:val="5EFA248C"/>
    <w:rsid w:val="5EFF6F84"/>
    <w:rsid w:val="5F1F5309"/>
    <w:rsid w:val="5F211E44"/>
    <w:rsid w:val="5F691426"/>
    <w:rsid w:val="5F8D7EAC"/>
    <w:rsid w:val="5FA13A15"/>
    <w:rsid w:val="5FB42936"/>
    <w:rsid w:val="5FE644EC"/>
    <w:rsid w:val="5FE7357E"/>
    <w:rsid w:val="5FEF16B7"/>
    <w:rsid w:val="601B6BF5"/>
    <w:rsid w:val="601F2528"/>
    <w:rsid w:val="603E3147"/>
    <w:rsid w:val="60427AC4"/>
    <w:rsid w:val="60535F7E"/>
    <w:rsid w:val="60A6406F"/>
    <w:rsid w:val="60BA7D16"/>
    <w:rsid w:val="60C436C1"/>
    <w:rsid w:val="60F35445"/>
    <w:rsid w:val="60FC46F0"/>
    <w:rsid w:val="613030D8"/>
    <w:rsid w:val="61307056"/>
    <w:rsid w:val="613B7D7A"/>
    <w:rsid w:val="61540211"/>
    <w:rsid w:val="615F537D"/>
    <w:rsid w:val="616A2647"/>
    <w:rsid w:val="61A845BF"/>
    <w:rsid w:val="61C32905"/>
    <w:rsid w:val="61C41906"/>
    <w:rsid w:val="62661160"/>
    <w:rsid w:val="62871EC2"/>
    <w:rsid w:val="629C60FD"/>
    <w:rsid w:val="62A50483"/>
    <w:rsid w:val="62E12139"/>
    <w:rsid w:val="62FA5931"/>
    <w:rsid w:val="63007ABF"/>
    <w:rsid w:val="63101391"/>
    <w:rsid w:val="63253C85"/>
    <w:rsid w:val="63495DEB"/>
    <w:rsid w:val="63496EF9"/>
    <w:rsid w:val="634E3553"/>
    <w:rsid w:val="63733F5D"/>
    <w:rsid w:val="637662F0"/>
    <w:rsid w:val="639361E3"/>
    <w:rsid w:val="639E2B7C"/>
    <w:rsid w:val="63A03F53"/>
    <w:rsid w:val="63BE30A5"/>
    <w:rsid w:val="63C97DA1"/>
    <w:rsid w:val="63FE6C46"/>
    <w:rsid w:val="640B162D"/>
    <w:rsid w:val="640B2E74"/>
    <w:rsid w:val="641A6568"/>
    <w:rsid w:val="642320A2"/>
    <w:rsid w:val="6449671B"/>
    <w:rsid w:val="64F94679"/>
    <w:rsid w:val="64FE02BA"/>
    <w:rsid w:val="65166D7A"/>
    <w:rsid w:val="652155A0"/>
    <w:rsid w:val="6522136B"/>
    <w:rsid w:val="654914D8"/>
    <w:rsid w:val="65560E84"/>
    <w:rsid w:val="6563507D"/>
    <w:rsid w:val="65737AE8"/>
    <w:rsid w:val="6580418A"/>
    <w:rsid w:val="65955903"/>
    <w:rsid w:val="65BE63A3"/>
    <w:rsid w:val="65D0259A"/>
    <w:rsid w:val="65F011A0"/>
    <w:rsid w:val="65F20CCA"/>
    <w:rsid w:val="65FB31F6"/>
    <w:rsid w:val="6614338D"/>
    <w:rsid w:val="663B4EE9"/>
    <w:rsid w:val="66527230"/>
    <w:rsid w:val="665C3CDC"/>
    <w:rsid w:val="666C5E49"/>
    <w:rsid w:val="667045F1"/>
    <w:rsid w:val="66B30DE7"/>
    <w:rsid w:val="66B56976"/>
    <w:rsid w:val="66B9740E"/>
    <w:rsid w:val="66C47364"/>
    <w:rsid w:val="66C84E6E"/>
    <w:rsid w:val="673B7D95"/>
    <w:rsid w:val="67AC2BC3"/>
    <w:rsid w:val="67E13767"/>
    <w:rsid w:val="67F00886"/>
    <w:rsid w:val="68053BBC"/>
    <w:rsid w:val="681134CF"/>
    <w:rsid w:val="682A26AE"/>
    <w:rsid w:val="68531926"/>
    <w:rsid w:val="686B6B05"/>
    <w:rsid w:val="68963535"/>
    <w:rsid w:val="68D521C1"/>
    <w:rsid w:val="68DF01D6"/>
    <w:rsid w:val="68F34C45"/>
    <w:rsid w:val="691504A5"/>
    <w:rsid w:val="694F5405"/>
    <w:rsid w:val="69500BD7"/>
    <w:rsid w:val="6951384F"/>
    <w:rsid w:val="695822F3"/>
    <w:rsid w:val="696C7D7B"/>
    <w:rsid w:val="698E240A"/>
    <w:rsid w:val="699054AA"/>
    <w:rsid w:val="699B7C9C"/>
    <w:rsid w:val="69CB16DD"/>
    <w:rsid w:val="69EC6112"/>
    <w:rsid w:val="69F333A3"/>
    <w:rsid w:val="6A1B0EAD"/>
    <w:rsid w:val="6A284443"/>
    <w:rsid w:val="6A2C14AA"/>
    <w:rsid w:val="6A326BD6"/>
    <w:rsid w:val="6A684D7D"/>
    <w:rsid w:val="6A9C2B55"/>
    <w:rsid w:val="6AFA2D16"/>
    <w:rsid w:val="6B126AC1"/>
    <w:rsid w:val="6B16398D"/>
    <w:rsid w:val="6B1A7863"/>
    <w:rsid w:val="6BA06A86"/>
    <w:rsid w:val="6BB562C5"/>
    <w:rsid w:val="6BC83B15"/>
    <w:rsid w:val="6BD960BE"/>
    <w:rsid w:val="6C1115E5"/>
    <w:rsid w:val="6C2D4637"/>
    <w:rsid w:val="6C996D79"/>
    <w:rsid w:val="6C9F76AC"/>
    <w:rsid w:val="6CB80E8B"/>
    <w:rsid w:val="6CC726FC"/>
    <w:rsid w:val="6D064D86"/>
    <w:rsid w:val="6D0D5F74"/>
    <w:rsid w:val="6D447CB7"/>
    <w:rsid w:val="6D5C4984"/>
    <w:rsid w:val="6D676151"/>
    <w:rsid w:val="6D686580"/>
    <w:rsid w:val="6DE754A6"/>
    <w:rsid w:val="6DF20570"/>
    <w:rsid w:val="6E542637"/>
    <w:rsid w:val="6E623658"/>
    <w:rsid w:val="6E7E6088"/>
    <w:rsid w:val="6E9D2D66"/>
    <w:rsid w:val="6EDF242C"/>
    <w:rsid w:val="6EE84452"/>
    <w:rsid w:val="6EF013B2"/>
    <w:rsid w:val="6EF1702F"/>
    <w:rsid w:val="6EF77661"/>
    <w:rsid w:val="6EFE7D86"/>
    <w:rsid w:val="6F050310"/>
    <w:rsid w:val="6F342D79"/>
    <w:rsid w:val="6F466768"/>
    <w:rsid w:val="6FA56984"/>
    <w:rsid w:val="6FC9722D"/>
    <w:rsid w:val="6FDD722C"/>
    <w:rsid w:val="6FDE0AF5"/>
    <w:rsid w:val="6FE160BC"/>
    <w:rsid w:val="70202EFA"/>
    <w:rsid w:val="70261827"/>
    <w:rsid w:val="70266E7F"/>
    <w:rsid w:val="703B3602"/>
    <w:rsid w:val="70575F9A"/>
    <w:rsid w:val="706406B6"/>
    <w:rsid w:val="708B57AD"/>
    <w:rsid w:val="70BD6ECC"/>
    <w:rsid w:val="70C90B90"/>
    <w:rsid w:val="70CD5F32"/>
    <w:rsid w:val="70D7089F"/>
    <w:rsid w:val="70F84B06"/>
    <w:rsid w:val="71014AE6"/>
    <w:rsid w:val="71113CDB"/>
    <w:rsid w:val="712878E5"/>
    <w:rsid w:val="71311FD3"/>
    <w:rsid w:val="71552A25"/>
    <w:rsid w:val="717F02FD"/>
    <w:rsid w:val="71A37038"/>
    <w:rsid w:val="71BE2D7F"/>
    <w:rsid w:val="71D8435D"/>
    <w:rsid w:val="71FE7C9B"/>
    <w:rsid w:val="72575B80"/>
    <w:rsid w:val="726A0734"/>
    <w:rsid w:val="728A5B8F"/>
    <w:rsid w:val="72900EB5"/>
    <w:rsid w:val="72A746B3"/>
    <w:rsid w:val="72A9073E"/>
    <w:rsid w:val="72C23987"/>
    <w:rsid w:val="72CF4BAD"/>
    <w:rsid w:val="72FA300D"/>
    <w:rsid w:val="7346464D"/>
    <w:rsid w:val="7349576A"/>
    <w:rsid w:val="73563EF6"/>
    <w:rsid w:val="737E697C"/>
    <w:rsid w:val="737F00C8"/>
    <w:rsid w:val="73902620"/>
    <w:rsid w:val="73B62C96"/>
    <w:rsid w:val="74A45D22"/>
    <w:rsid w:val="74D55507"/>
    <w:rsid w:val="74E224F4"/>
    <w:rsid w:val="74EC5C1A"/>
    <w:rsid w:val="75001DFF"/>
    <w:rsid w:val="7504337B"/>
    <w:rsid w:val="75051AD2"/>
    <w:rsid w:val="75215769"/>
    <w:rsid w:val="753002A0"/>
    <w:rsid w:val="75654674"/>
    <w:rsid w:val="756C5321"/>
    <w:rsid w:val="75E43FF7"/>
    <w:rsid w:val="75ED0CCD"/>
    <w:rsid w:val="761C6E4C"/>
    <w:rsid w:val="761D7214"/>
    <w:rsid w:val="76210393"/>
    <w:rsid w:val="763437A3"/>
    <w:rsid w:val="76535460"/>
    <w:rsid w:val="765803DE"/>
    <w:rsid w:val="76823257"/>
    <w:rsid w:val="76F51E31"/>
    <w:rsid w:val="772A3CB1"/>
    <w:rsid w:val="77352833"/>
    <w:rsid w:val="777606EC"/>
    <w:rsid w:val="77802B7A"/>
    <w:rsid w:val="77D04D6C"/>
    <w:rsid w:val="77E60ABB"/>
    <w:rsid w:val="780659D7"/>
    <w:rsid w:val="7854702D"/>
    <w:rsid w:val="791735B1"/>
    <w:rsid w:val="793B6749"/>
    <w:rsid w:val="7966618D"/>
    <w:rsid w:val="797D0DCF"/>
    <w:rsid w:val="79A732DB"/>
    <w:rsid w:val="7A040031"/>
    <w:rsid w:val="7A0A1DCC"/>
    <w:rsid w:val="7A137BBA"/>
    <w:rsid w:val="7A163EF8"/>
    <w:rsid w:val="7A3B3F5F"/>
    <w:rsid w:val="7A442F94"/>
    <w:rsid w:val="7A496B8F"/>
    <w:rsid w:val="7AB22651"/>
    <w:rsid w:val="7AC721B8"/>
    <w:rsid w:val="7AF9570C"/>
    <w:rsid w:val="7B0D0CE0"/>
    <w:rsid w:val="7B2A4ED7"/>
    <w:rsid w:val="7B46536F"/>
    <w:rsid w:val="7B5C7D44"/>
    <w:rsid w:val="7B634F93"/>
    <w:rsid w:val="7B9C629D"/>
    <w:rsid w:val="7BE542EC"/>
    <w:rsid w:val="7BEA3C6A"/>
    <w:rsid w:val="7BF30CF0"/>
    <w:rsid w:val="7BF628C0"/>
    <w:rsid w:val="7C1906B5"/>
    <w:rsid w:val="7C2475B0"/>
    <w:rsid w:val="7C354E1D"/>
    <w:rsid w:val="7C41411F"/>
    <w:rsid w:val="7C466498"/>
    <w:rsid w:val="7C795094"/>
    <w:rsid w:val="7C7977A9"/>
    <w:rsid w:val="7CB01609"/>
    <w:rsid w:val="7CBB4710"/>
    <w:rsid w:val="7CCB0B56"/>
    <w:rsid w:val="7CCC3213"/>
    <w:rsid w:val="7CD346E2"/>
    <w:rsid w:val="7CD95429"/>
    <w:rsid w:val="7D366D5F"/>
    <w:rsid w:val="7D3B5C5A"/>
    <w:rsid w:val="7D462062"/>
    <w:rsid w:val="7D79374A"/>
    <w:rsid w:val="7DBF1CFB"/>
    <w:rsid w:val="7DF304C6"/>
    <w:rsid w:val="7E4B5233"/>
    <w:rsid w:val="7EA95387"/>
    <w:rsid w:val="7ECA7123"/>
    <w:rsid w:val="7ED23C3E"/>
    <w:rsid w:val="7EDF591D"/>
    <w:rsid w:val="7EEF5522"/>
    <w:rsid w:val="7F024ED1"/>
    <w:rsid w:val="7F2C47BB"/>
    <w:rsid w:val="7F465793"/>
    <w:rsid w:val="7F474F55"/>
    <w:rsid w:val="7F4E299D"/>
    <w:rsid w:val="7F5F03A4"/>
    <w:rsid w:val="7F8C5F5F"/>
    <w:rsid w:val="7F9C4589"/>
    <w:rsid w:val="7FAC75EE"/>
    <w:rsid w:val="7FC17B19"/>
    <w:rsid w:val="7FD53ACD"/>
    <w:rsid w:val="7FEE222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Lines="0" w:line="360" w:lineRule="auto"/>
      <w:ind w:firstLine="422" w:firstLineChars="200"/>
    </w:pPr>
    <w:rPr>
      <w:rFonts w:ascii="Times New Roman" w:hAnsi="Times New Roman" w:eastAsia="宋体" w:cs="Times New Roman"/>
      <w:sz w:val="24"/>
      <w:szCs w:val="22"/>
      <w:lang w:val="en-US" w:eastAsia="zh-CN" w:bidi="ar-SA"/>
    </w:rPr>
  </w:style>
  <w:style w:type="paragraph" w:styleId="3">
    <w:name w:val="heading 1"/>
    <w:basedOn w:val="4"/>
    <w:next w:val="1"/>
    <w:link w:val="42"/>
    <w:qFormat/>
    <w:uiPriority w:val="0"/>
    <w:pPr>
      <w:keepNext/>
      <w:keepLines/>
      <w:spacing w:before="50" w:beforeLines="50" w:beforeAutospacing="0" w:after="50" w:afterLines="50" w:afterAutospacing="0" w:line="360" w:lineRule="auto"/>
      <w:ind w:firstLine="0" w:firstLineChars="0"/>
      <w:jc w:val="left"/>
      <w:outlineLvl w:val="0"/>
    </w:pPr>
    <w:rPr>
      <w:rFonts w:ascii="Times New Roman" w:hAnsi="Times New Roman"/>
      <w:kern w:val="44"/>
      <w:sz w:val="28"/>
    </w:rPr>
  </w:style>
  <w:style w:type="paragraph" w:styleId="5">
    <w:name w:val="heading 2"/>
    <w:basedOn w:val="1"/>
    <w:next w:val="1"/>
    <w:link w:val="35"/>
    <w:unhideWhenUsed/>
    <w:qFormat/>
    <w:uiPriority w:val="0"/>
    <w:pPr>
      <w:keepNext/>
      <w:keepLines/>
      <w:spacing w:before="50" w:beforeLines="50" w:beforeAutospacing="0" w:after="50" w:afterLines="50" w:afterAutospacing="0" w:line="360" w:lineRule="auto"/>
      <w:ind w:firstLine="0" w:firstLineChars="0"/>
      <w:jc w:val="left"/>
      <w:outlineLvl w:val="1"/>
    </w:pPr>
    <w:rPr>
      <w:rFonts w:ascii="Times New Roman" w:hAnsi="Times New Roman"/>
      <w:sz w:val="24"/>
    </w:rPr>
  </w:style>
  <w:style w:type="paragraph" w:styleId="6">
    <w:name w:val="heading 3"/>
    <w:basedOn w:val="1"/>
    <w:next w:val="1"/>
    <w:unhideWhenUsed/>
    <w:qFormat/>
    <w:uiPriority w:val="0"/>
    <w:pPr>
      <w:keepNext/>
      <w:keepLines/>
      <w:spacing w:beforeLines="0" w:beforeAutospacing="0" w:afterLines="0" w:afterAutospacing="0" w:line="360" w:lineRule="auto"/>
      <w:ind w:firstLine="0" w:firstLineChars="0"/>
      <w:outlineLvl w:val="2"/>
    </w:pPr>
    <w:rPr>
      <w:rFonts w:ascii="Times New Roman" w:hAnsi="Times New Roman" w:eastAsia="宋体"/>
      <w:b/>
      <w:sz w:val="24"/>
    </w:rPr>
  </w:style>
  <w:style w:type="paragraph" w:styleId="7">
    <w:name w:val="heading 4"/>
    <w:basedOn w:val="1"/>
    <w:next w:val="1"/>
    <w:qFormat/>
    <w:uiPriority w:val="1"/>
    <w:pPr>
      <w:outlineLvl w:val="4"/>
    </w:pPr>
    <w:rPr>
      <w:rFonts w:ascii="宋体" w:hAnsi="宋体" w:eastAsia="宋体" w:cs="宋体"/>
      <w:b/>
      <w:bCs/>
      <w:sz w:val="24"/>
      <w:szCs w:val="24"/>
      <w:lang w:val="zh-CN" w:eastAsia="zh-CN" w:bidi="zh-CN"/>
    </w:rPr>
  </w:style>
  <w:style w:type="character" w:default="1" w:styleId="29">
    <w:name w:val="Default Paragraph Font"/>
    <w:link w:val="30"/>
    <w:semiHidden/>
    <w:qFormat/>
    <w:uiPriority w:val="0"/>
  </w:style>
  <w:style w:type="table" w:default="1" w:styleId="27">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
    <w:name w:val="Title"/>
    <w:basedOn w:val="1"/>
    <w:next w:val="1"/>
    <w:qFormat/>
    <w:uiPriority w:val="0"/>
    <w:pPr>
      <w:spacing w:before="240" w:beforeLines="0" w:beforeAutospacing="0" w:after="60" w:afterLines="0" w:afterAutospacing="0"/>
      <w:jc w:val="center"/>
      <w:outlineLvl w:val="0"/>
    </w:pPr>
    <w:rPr>
      <w:rFonts w:ascii="Arial" w:hAnsi="Arial"/>
      <w:b/>
      <w:sz w:val="32"/>
    </w:rPr>
  </w:style>
  <w:style w:type="paragraph" w:styleId="8">
    <w:name w:val="Normal Indent"/>
    <w:basedOn w:val="1"/>
    <w:qFormat/>
    <w:uiPriority w:val="0"/>
    <w:pPr>
      <w:ind w:firstLine="420" w:firstLineChars="200"/>
    </w:pPr>
    <w:rPr>
      <w:rFonts w:ascii="Calibri" w:hAnsi="Calibri"/>
    </w:rPr>
  </w:style>
  <w:style w:type="paragraph" w:styleId="9">
    <w:name w:val="annotation text"/>
    <w:basedOn w:val="1"/>
    <w:qFormat/>
    <w:uiPriority w:val="0"/>
    <w:pPr>
      <w:jc w:val="left"/>
    </w:pPr>
  </w:style>
  <w:style w:type="paragraph" w:styleId="10">
    <w:name w:val="Body Text"/>
    <w:basedOn w:val="1"/>
    <w:qFormat/>
    <w:uiPriority w:val="0"/>
    <w:pPr>
      <w:spacing w:after="120"/>
    </w:pPr>
  </w:style>
  <w:style w:type="paragraph" w:styleId="11">
    <w:name w:val="Body Text Indent"/>
    <w:basedOn w:val="1"/>
    <w:next w:val="12"/>
    <w:qFormat/>
    <w:uiPriority w:val="0"/>
    <w:pPr>
      <w:ind w:firstLine="606" w:firstLineChars="200"/>
    </w:pPr>
    <w:rPr>
      <w:sz w:val="32"/>
    </w:rPr>
  </w:style>
  <w:style w:type="paragraph" w:styleId="12">
    <w:name w:val="header"/>
    <w:basedOn w:val="1"/>
    <w:next w:val="13"/>
    <w:unhideWhenUsed/>
    <w:qFormat/>
    <w:uiPriority w:val="99"/>
    <w:pPr>
      <w:tabs>
        <w:tab w:val="center" w:pos="4153"/>
        <w:tab w:val="right" w:pos="8306"/>
      </w:tabs>
      <w:snapToGrid w:val="0"/>
      <w:jc w:val="center"/>
    </w:pPr>
    <w:rPr>
      <w:sz w:val="18"/>
      <w:szCs w:val="18"/>
    </w:rPr>
  </w:style>
  <w:style w:type="paragraph" w:customStyle="1" w:styleId="13">
    <w:name w:val="样式5"/>
    <w:basedOn w:val="14"/>
    <w:next w:val="15"/>
    <w:qFormat/>
    <w:uiPriority w:val="0"/>
    <w:pPr>
      <w:snapToGrid w:val="0"/>
      <w:spacing w:line="360" w:lineRule="auto"/>
      <w:ind w:firstLine="510"/>
    </w:pPr>
    <w:rPr>
      <w:rFonts w:ascii="Times New Roman" w:hAnsi="Times New Roman" w:eastAsia="宋体" w:cs="Times New Roman"/>
      <w:sz w:val="24"/>
    </w:rPr>
  </w:style>
  <w:style w:type="paragraph" w:customStyle="1" w:styleId="14">
    <w:name w:val="正文1"/>
    <w:basedOn w:val="1"/>
    <w:qFormat/>
    <w:uiPriority w:val="0"/>
    <w:pPr>
      <w:jc w:val="center"/>
    </w:pPr>
    <w:rPr>
      <w:rFonts w:ascii="宋体" w:hAnsi="宋体"/>
      <w:kern w:val="36"/>
    </w:rPr>
  </w:style>
  <w:style w:type="paragraph" w:styleId="15">
    <w:name w:val="endnote text"/>
    <w:basedOn w:val="1"/>
    <w:qFormat/>
    <w:uiPriority w:val="0"/>
    <w:pPr>
      <w:snapToGrid w:val="0"/>
      <w:jc w:val="left"/>
    </w:pPr>
  </w:style>
  <w:style w:type="paragraph" w:styleId="16">
    <w:name w:val="toc 3"/>
    <w:basedOn w:val="1"/>
    <w:next w:val="1"/>
    <w:qFormat/>
    <w:uiPriority w:val="0"/>
    <w:pPr>
      <w:ind w:left="840" w:leftChars="400"/>
    </w:pPr>
  </w:style>
  <w:style w:type="paragraph" w:styleId="17">
    <w:name w:val="Plain Text"/>
    <w:basedOn w:val="1"/>
    <w:qFormat/>
    <w:uiPriority w:val="0"/>
    <w:rPr>
      <w:rFonts w:ascii="宋体" w:hAnsi="Courier New"/>
    </w:rPr>
  </w:style>
  <w:style w:type="paragraph" w:styleId="18">
    <w:name w:val="Body Text Indent 2"/>
    <w:basedOn w:val="1"/>
    <w:qFormat/>
    <w:uiPriority w:val="0"/>
    <w:pPr>
      <w:spacing w:line="460" w:lineRule="exact"/>
      <w:ind w:firstLine="555"/>
    </w:pPr>
    <w:rPr>
      <w:sz w:val="24"/>
      <w:szCs w:val="20"/>
    </w:rPr>
  </w:style>
  <w:style w:type="paragraph" w:styleId="19">
    <w:name w:val="footer"/>
    <w:basedOn w:val="1"/>
    <w:qFormat/>
    <w:uiPriority w:val="0"/>
    <w:pPr>
      <w:tabs>
        <w:tab w:val="center" w:pos="4153"/>
        <w:tab w:val="right" w:pos="8306"/>
      </w:tabs>
    </w:pPr>
    <w:rPr>
      <w:rFonts w:ascii="Tahoma" w:hAnsi="Tahoma"/>
      <w:sz w:val="18"/>
      <w:szCs w:val="18"/>
    </w:rPr>
  </w:style>
  <w:style w:type="paragraph" w:styleId="20">
    <w:name w:val="toc 1"/>
    <w:basedOn w:val="1"/>
    <w:next w:val="1"/>
    <w:qFormat/>
    <w:uiPriority w:val="0"/>
  </w:style>
  <w:style w:type="paragraph" w:styleId="21">
    <w:name w:val="Subtitle"/>
    <w:basedOn w:val="1"/>
    <w:next w:val="1"/>
    <w:qFormat/>
    <w:uiPriority w:val="0"/>
    <w:pPr>
      <w:spacing w:line="360" w:lineRule="auto"/>
      <w:outlineLvl w:val="2"/>
    </w:pPr>
    <w:rPr>
      <w:rFonts w:ascii="黑体" w:hAnsi="Cambria" w:eastAsia="黑体"/>
      <w:kern w:val="28"/>
      <w:sz w:val="28"/>
    </w:rPr>
  </w:style>
  <w:style w:type="paragraph" w:styleId="22">
    <w:name w:val="Body Text Indent 3"/>
    <w:basedOn w:val="1"/>
    <w:qFormat/>
    <w:uiPriority w:val="0"/>
    <w:pPr>
      <w:spacing w:line="360" w:lineRule="auto"/>
      <w:ind w:firstLine="200" w:firstLineChars="200"/>
      <w:jc w:val="left"/>
    </w:pPr>
    <w:rPr>
      <w:spacing w:val="10"/>
      <w:kern w:val="0"/>
      <w:sz w:val="24"/>
    </w:rPr>
  </w:style>
  <w:style w:type="paragraph" w:styleId="23">
    <w:name w:val="toc 2"/>
    <w:basedOn w:val="1"/>
    <w:next w:val="1"/>
    <w:qFormat/>
    <w:uiPriority w:val="0"/>
    <w:pPr>
      <w:ind w:left="420" w:leftChars="200"/>
    </w:pPr>
  </w:style>
  <w:style w:type="paragraph" w:styleId="24">
    <w:name w:val="Normal (Web)"/>
    <w:basedOn w:val="1"/>
    <w:qFormat/>
    <w:uiPriority w:val="99"/>
    <w:pPr>
      <w:widowControl/>
      <w:spacing w:before="100" w:beforeAutospacing="1" w:after="100" w:afterAutospacing="1"/>
      <w:jc w:val="left"/>
    </w:pPr>
    <w:rPr>
      <w:rFonts w:ascii="宋体" w:hAnsi="宋体" w:eastAsia="宋体" w:cs="宋体"/>
      <w:kern w:val="0"/>
      <w:sz w:val="28"/>
      <w:szCs w:val="28"/>
    </w:rPr>
  </w:style>
  <w:style w:type="paragraph" w:styleId="25">
    <w:name w:val="Body Text First Indent"/>
    <w:basedOn w:val="1"/>
    <w:qFormat/>
    <w:uiPriority w:val="0"/>
    <w:pPr>
      <w:ind w:firstLine="420" w:firstLineChars="100"/>
    </w:pPr>
    <w:rPr>
      <w:szCs w:val="24"/>
    </w:rPr>
  </w:style>
  <w:style w:type="paragraph" w:styleId="26">
    <w:name w:val="Body Text First Indent 2"/>
    <w:basedOn w:val="11"/>
    <w:next w:val="1"/>
    <w:unhideWhenUsed/>
    <w:qFormat/>
    <w:uiPriority w:val="99"/>
    <w:pPr>
      <w:ind w:firstLine="420" w:firstLineChars="200"/>
    </w:pPr>
    <w:rPr>
      <w:kern w:val="2"/>
      <w:sz w:val="21"/>
      <w:szCs w:val="20"/>
      <w:lang w:val="en-US" w:eastAsia="zh-CN"/>
    </w:rPr>
  </w:style>
  <w:style w:type="table" w:styleId="28">
    <w:name w:val="Table Grid"/>
    <w:basedOn w:val="2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0">
    <w:name w:val=" Char1"/>
    <w:basedOn w:val="1"/>
    <w:link w:val="29"/>
    <w:qFormat/>
    <w:uiPriority w:val="0"/>
    <w:pPr>
      <w:widowControl/>
      <w:jc w:val="left"/>
    </w:pPr>
  </w:style>
  <w:style w:type="character" w:styleId="31">
    <w:name w:val="page number"/>
    <w:basedOn w:val="29"/>
    <w:qFormat/>
    <w:uiPriority w:val="0"/>
  </w:style>
  <w:style w:type="character" w:styleId="32">
    <w:name w:val="FollowedHyperlink"/>
    <w:basedOn w:val="29"/>
    <w:qFormat/>
    <w:uiPriority w:val="0"/>
    <w:rPr>
      <w:color w:val="185ECF"/>
      <w:u w:val="none"/>
    </w:rPr>
  </w:style>
  <w:style w:type="character" w:styleId="33">
    <w:name w:val="Hyperlink"/>
    <w:basedOn w:val="29"/>
    <w:qFormat/>
    <w:uiPriority w:val="0"/>
    <w:rPr>
      <w:color w:val="185ECF"/>
      <w:u w:val="none"/>
    </w:rPr>
  </w:style>
  <w:style w:type="character" w:styleId="34">
    <w:name w:val="annotation reference"/>
    <w:qFormat/>
    <w:uiPriority w:val="0"/>
    <w:rPr>
      <w:sz w:val="21"/>
      <w:szCs w:val="21"/>
    </w:rPr>
  </w:style>
  <w:style w:type="character" w:customStyle="1" w:styleId="35">
    <w:name w:val="标题 2 Char"/>
    <w:link w:val="5"/>
    <w:qFormat/>
    <w:uiPriority w:val="0"/>
    <w:rPr>
      <w:rFonts w:ascii="Times New Roman" w:hAnsi="Times New Roman" w:eastAsia="宋体"/>
      <w:b/>
      <w:sz w:val="24"/>
    </w:rPr>
  </w:style>
  <w:style w:type="paragraph" w:customStyle="1" w:styleId="36">
    <w:name w:val="li_正文"/>
    <w:basedOn w:val="1"/>
    <w:qFormat/>
    <w:uiPriority w:val="99"/>
    <w:pPr>
      <w:spacing w:line="360" w:lineRule="auto"/>
      <w:ind w:firstLine="200" w:firstLineChars="200"/>
      <w:jc w:val="left"/>
    </w:pPr>
    <w:rPr>
      <w:rFonts w:ascii="Times New Roman" w:hAnsi="Times New Roman" w:eastAsia="宋体" w:cs="Times New Roman"/>
      <w:sz w:val="28"/>
      <w:szCs w:val="28"/>
    </w:rPr>
  </w:style>
  <w:style w:type="paragraph" w:customStyle="1" w:styleId="37">
    <w:name w:val="Body Text Indent 2"/>
    <w:basedOn w:val="1"/>
    <w:qFormat/>
    <w:uiPriority w:val="0"/>
    <w:pPr>
      <w:widowControl w:val="0"/>
      <w:snapToGrid/>
      <w:spacing w:after="0" w:afterLines="0" w:line="312" w:lineRule="atLeast"/>
      <w:ind w:firstLine="570"/>
      <w:jc w:val="distribute"/>
      <w:textAlignment w:val="baseline"/>
    </w:pPr>
    <w:rPr>
      <w:rFonts w:ascii="Times New Roman" w:hAnsi="Times New Roman" w:eastAsia="仿宋_GB2312" w:cs="Times New Roman"/>
      <w:sz w:val="28"/>
      <w:szCs w:val="20"/>
    </w:rPr>
  </w:style>
  <w:style w:type="paragraph" w:customStyle="1" w:styleId="38">
    <w:name w:val="Body Text Indent"/>
    <w:basedOn w:val="1"/>
    <w:qFormat/>
    <w:uiPriority w:val="0"/>
    <w:pPr>
      <w:widowControl w:val="0"/>
      <w:snapToGrid/>
      <w:spacing w:after="0" w:afterLines="0" w:line="233" w:lineRule="auto"/>
      <w:ind w:firstLine="570"/>
      <w:jc w:val="both"/>
      <w:textAlignment w:val="baseline"/>
    </w:pPr>
    <w:rPr>
      <w:rFonts w:ascii="仿宋_GB2312" w:hAnsi="Times New Roman" w:eastAsia="仿宋_GB2312" w:cs="Times New Roman"/>
      <w:sz w:val="28"/>
      <w:szCs w:val="20"/>
    </w:rPr>
  </w:style>
  <w:style w:type="paragraph" w:customStyle="1" w:styleId="39">
    <w:name w:val="Normal (Web)"/>
    <w:basedOn w:val="1"/>
    <w:qFormat/>
    <w:uiPriority w:val="0"/>
    <w:pPr>
      <w:adjustRightInd/>
      <w:snapToGrid/>
      <w:spacing w:before="100" w:beforeLines="0" w:beforeAutospacing="1" w:after="100" w:afterLines="0" w:afterAutospacing="1"/>
    </w:pPr>
    <w:rPr>
      <w:rFonts w:ascii="宋体" w:hAnsi="宋体" w:eastAsia="宋体" w:cs="宋体"/>
      <w:sz w:val="24"/>
      <w:szCs w:val="24"/>
    </w:rPr>
  </w:style>
  <w:style w:type="paragraph" w:customStyle="1" w:styleId="40">
    <w:name w:val="Plain Text"/>
    <w:basedOn w:val="1"/>
    <w:qFormat/>
    <w:uiPriority w:val="0"/>
    <w:pPr>
      <w:widowControl w:val="0"/>
      <w:adjustRightInd/>
      <w:snapToGrid/>
      <w:spacing w:after="0" w:afterLines="0"/>
      <w:jc w:val="both"/>
    </w:pPr>
    <w:rPr>
      <w:rFonts w:ascii="宋体" w:hAnsi="Courier New" w:eastAsia="宋体" w:cs="Times New Roman"/>
      <w:kern w:val="2"/>
      <w:sz w:val="21"/>
      <w:szCs w:val="20"/>
    </w:rPr>
  </w:style>
  <w:style w:type="character" w:customStyle="1" w:styleId="41">
    <w:name w:val="page number"/>
    <w:basedOn w:val="29"/>
    <w:qFormat/>
    <w:uiPriority w:val="0"/>
  </w:style>
  <w:style w:type="character" w:customStyle="1" w:styleId="42">
    <w:name w:val="标题 1 Char"/>
    <w:link w:val="3"/>
    <w:qFormat/>
    <w:uiPriority w:val="0"/>
    <w:rPr>
      <w:rFonts w:ascii="Times New Roman" w:hAnsi="Times New Roman" w:eastAsia="宋体"/>
      <w:kern w:val="44"/>
      <w:sz w:val="28"/>
    </w:rPr>
  </w:style>
  <w:style w:type="paragraph" w:customStyle="1" w:styleId="43">
    <w:name w:val="TB表格内容"/>
    <w:basedOn w:val="1"/>
    <w:qFormat/>
    <w:uiPriority w:val="0"/>
    <w:pPr>
      <w:jc w:val="center"/>
    </w:pPr>
    <w:rPr>
      <w:rFonts w:ascii="Times New Roman" w:hAnsi="Times New Roman" w:eastAsia="宋体"/>
      <w:szCs w:val="22"/>
    </w:rPr>
  </w:style>
  <w:style w:type="paragraph" w:customStyle="1" w:styleId="44">
    <w:name w:val="WPSOffice手动目录 1"/>
    <w:qFormat/>
    <w:uiPriority w:val="0"/>
    <w:pPr>
      <w:ind w:leftChars="0"/>
    </w:pPr>
    <w:rPr>
      <w:rFonts w:ascii="Times New Roman" w:hAnsi="Times New Roman" w:eastAsia="宋体" w:cs="Times New Roman"/>
      <w:sz w:val="20"/>
      <w:szCs w:val="20"/>
    </w:rPr>
  </w:style>
  <w:style w:type="paragraph" w:customStyle="1" w:styleId="45">
    <w:name w:val="WPSOffice手动目录 2"/>
    <w:qFormat/>
    <w:uiPriority w:val="0"/>
    <w:pPr>
      <w:ind w:leftChars="200"/>
    </w:pPr>
    <w:rPr>
      <w:rFonts w:ascii="Times New Roman" w:hAnsi="Times New Roman" w:eastAsia="宋体" w:cs="Times New Roman"/>
      <w:sz w:val="20"/>
      <w:szCs w:val="20"/>
    </w:rPr>
  </w:style>
  <w:style w:type="paragraph" w:customStyle="1" w:styleId="46">
    <w:name w:val="表内容"/>
    <w:basedOn w:val="1"/>
    <w:qFormat/>
    <w:uiPriority w:val="0"/>
    <w:pPr>
      <w:adjustRightInd w:val="0"/>
      <w:snapToGrid w:val="0"/>
      <w:spacing w:line="240" w:lineRule="auto"/>
      <w:jc w:val="center"/>
    </w:pPr>
    <w:rPr>
      <w:rFonts w:ascii="Times New Roman" w:hAnsi="Times New Roman" w:eastAsia="宋体"/>
      <w:snapToGrid w:val="0"/>
      <w:kern w:val="0"/>
    </w:rPr>
  </w:style>
  <w:style w:type="paragraph" w:customStyle="1" w:styleId="47">
    <w:name w:val="ZW正文"/>
    <w:basedOn w:val="1"/>
    <w:qFormat/>
    <w:uiPriority w:val="0"/>
    <w:pPr>
      <w:spacing w:line="500" w:lineRule="exact"/>
      <w:ind w:firstLine="200" w:firstLineChars="200"/>
    </w:pPr>
    <w:rPr>
      <w:sz w:val="24"/>
      <w:szCs w:val="24"/>
    </w:rPr>
  </w:style>
  <w:style w:type="paragraph" w:customStyle="1" w:styleId="48">
    <w:name w:val="表标题"/>
    <w:basedOn w:val="25"/>
    <w:qFormat/>
    <w:uiPriority w:val="0"/>
    <w:pPr>
      <w:widowControl/>
      <w:tabs>
        <w:tab w:val="left" w:pos="0"/>
      </w:tabs>
      <w:spacing w:line="240" w:lineRule="auto"/>
      <w:ind w:firstLine="288"/>
      <w:jc w:val="center"/>
    </w:pPr>
    <w:rPr>
      <w:rFonts w:ascii="宋体" w:hAnsi="宋体" w:eastAsia="宋体"/>
      <w:sz w:val="24"/>
      <w:lang w:val="en-US" w:eastAsia="zh-CN"/>
    </w:rPr>
  </w:style>
  <w:style w:type="paragraph" w:customStyle="1" w:styleId="49">
    <w:name w:val="xl24"/>
    <w:basedOn w:val="1"/>
    <w:qFormat/>
    <w:uiPriority w:val="0"/>
    <w:pPr>
      <w:widowControl/>
      <w:spacing w:before="100" w:beforeLines="0" w:beforeAutospacing="1" w:after="100" w:afterLines="0" w:afterAutospacing="1"/>
      <w:jc w:val="center"/>
    </w:pPr>
    <w:rPr>
      <w:rFonts w:eastAsia="Arial Unicode MS"/>
      <w:kern w:val="0"/>
    </w:rPr>
  </w:style>
  <w:style w:type="paragraph" w:customStyle="1" w:styleId="50">
    <w:name w:val="样式 标题 2_Heading 2标题 2 CharH21.1标题 2 + Arial 四号"/>
    <w:basedOn w:val="5"/>
    <w:qFormat/>
    <w:uiPriority w:val="0"/>
    <w:pPr>
      <w:tabs>
        <w:tab w:val="left" w:pos="576"/>
      </w:tabs>
      <w:adjustRightInd w:val="0"/>
      <w:snapToGrid w:val="0"/>
      <w:spacing w:before="120" w:beforeLines="0" w:after="120" w:afterLines="0" w:line="300" w:lineRule="auto"/>
      <w:jc w:val="left"/>
    </w:pPr>
    <w:rPr>
      <w:rFonts w:ascii="Times New Roman" w:hAnsi="Times New Roman" w:cs="Arial"/>
      <w:szCs w:val="44"/>
    </w:rPr>
  </w:style>
  <w:style w:type="character" w:customStyle="1" w:styleId="51">
    <w:name w:val="正文文本缩进 2 Char Char"/>
    <w:basedOn w:val="29"/>
    <w:qFormat/>
    <w:uiPriority w:val="0"/>
    <w:rPr>
      <w:rFonts w:eastAsia="宋体"/>
      <w:kern w:val="2"/>
      <w:sz w:val="28"/>
      <w:szCs w:val="24"/>
      <w:lang w:val="en-US" w:eastAsia="zh-CN" w:bidi="ar-SA"/>
    </w:rPr>
  </w:style>
  <w:style w:type="paragraph" w:customStyle="1" w:styleId="52">
    <w:name w:val="p0"/>
    <w:basedOn w:val="1"/>
    <w:qFormat/>
    <w:uiPriority w:val="0"/>
    <w:pPr>
      <w:widowControl/>
    </w:pPr>
    <w:rPr>
      <w:rFonts w:ascii="Calibri" w:hAnsi="Calibri" w:cs="宋体"/>
      <w:kern w:val="0"/>
      <w:szCs w:val="21"/>
    </w:rPr>
  </w:style>
  <w:style w:type="paragraph" w:customStyle="1" w:styleId="53">
    <w:name w:val="CM28"/>
    <w:basedOn w:val="1"/>
    <w:next w:val="1"/>
    <w:qFormat/>
    <w:uiPriority w:val="0"/>
    <w:pPr>
      <w:autoSpaceDE w:val="0"/>
      <w:autoSpaceDN w:val="0"/>
      <w:adjustRightInd w:val="0"/>
      <w:spacing w:line="468" w:lineRule="atLeast"/>
      <w:jc w:val="left"/>
    </w:pPr>
    <w:rPr>
      <w:rFonts w:ascii="宋体" w:cs="宋体"/>
      <w:kern w:val="0"/>
      <w:sz w:val="24"/>
    </w:rPr>
  </w:style>
  <w:style w:type="paragraph" w:customStyle="1" w:styleId="54">
    <w:name w:val="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character" w:customStyle="1" w:styleId="55">
    <w:name w:val="apple-style-span"/>
    <w:basedOn w:val="29"/>
    <w:qFormat/>
    <w:uiPriority w:val="0"/>
  </w:style>
  <w:style w:type="character" w:customStyle="1" w:styleId="56">
    <w:name w:val="font11"/>
    <w:basedOn w:val="29"/>
    <w:qFormat/>
    <w:uiPriority w:val="0"/>
    <w:rPr>
      <w:rFonts w:hint="eastAsia" w:ascii="宋体" w:hAnsi="宋体" w:eastAsia="宋体" w:cs="宋体"/>
      <w:color w:val="FF0000"/>
      <w:sz w:val="20"/>
      <w:szCs w:val="20"/>
      <w:u w:val="none"/>
    </w:rPr>
  </w:style>
  <w:style w:type="character" w:customStyle="1" w:styleId="57">
    <w:name w:val="font91"/>
    <w:basedOn w:val="29"/>
    <w:qFormat/>
    <w:uiPriority w:val="0"/>
    <w:rPr>
      <w:rFonts w:hint="default" w:ascii="Times New Roman" w:hAnsi="Times New Roman" w:cs="Times New Roman"/>
      <w:color w:val="000000"/>
      <w:sz w:val="24"/>
      <w:szCs w:val="24"/>
      <w:u w:val="none"/>
    </w:rPr>
  </w:style>
  <w:style w:type="paragraph" w:customStyle="1" w:styleId="58">
    <w:name w:val="HP正文"/>
    <w:basedOn w:val="1"/>
    <w:qFormat/>
    <w:uiPriority w:val="0"/>
    <w:pPr>
      <w:spacing w:line="360" w:lineRule="auto"/>
      <w:ind w:firstLine="480" w:firstLineChars="200"/>
    </w:pPr>
    <w:rPr>
      <w:sz w:val="24"/>
      <w:szCs w:val="20"/>
    </w:rPr>
  </w:style>
  <w:style w:type="paragraph" w:customStyle="1" w:styleId="59">
    <w:name w:val="表头"/>
    <w:basedOn w:val="8"/>
    <w:next w:val="1"/>
    <w:qFormat/>
    <w:uiPriority w:val="0"/>
    <w:pPr>
      <w:jc w:val="center"/>
    </w:pPr>
    <w:rPr>
      <w:rFonts w:ascii="黑体" w:hAnsi="黑体" w:eastAsia="黑体"/>
      <w:b/>
      <w:sz w:val="24"/>
      <w:szCs w:val="20"/>
    </w:rPr>
  </w:style>
  <w:style w:type="paragraph" w:customStyle="1" w:styleId="60">
    <w:name w:val="正文(首行缩进)"/>
    <w:basedOn w:val="1"/>
    <w:qFormat/>
    <w:uiPriority w:val="0"/>
    <w:pPr>
      <w:adjustRightInd w:val="0"/>
      <w:snapToGrid w:val="0"/>
      <w:spacing w:line="360" w:lineRule="auto"/>
      <w:ind w:firstLine="200" w:firstLineChars="200"/>
    </w:pPr>
    <w:rPr>
      <w:snapToGrid w:val="0"/>
      <w:kern w:val="0"/>
      <w:sz w:val="24"/>
    </w:rPr>
  </w:style>
  <w:style w:type="paragraph" w:customStyle="1" w:styleId="61">
    <w:name w:val="表格文字2"/>
    <w:basedOn w:val="1"/>
    <w:qFormat/>
    <w:uiPriority w:val="0"/>
    <w:pPr>
      <w:tabs>
        <w:tab w:val="left" w:pos="277"/>
        <w:tab w:val="left" w:pos="600"/>
        <w:tab w:val="left" w:pos="780"/>
        <w:tab w:val="left" w:pos="2517"/>
      </w:tabs>
      <w:adjustRightInd w:val="0"/>
      <w:spacing w:before="60"/>
      <w:jc w:val="center"/>
    </w:pPr>
    <w:rPr>
      <w:kern w:val="0"/>
      <w:szCs w:val="20"/>
    </w:rPr>
  </w:style>
  <w:style w:type="paragraph" w:customStyle="1" w:styleId="62">
    <w:name w:val="样式 标题 2 + (西文) Times New Roman (中文) 宋体 小三 段前: 6 磅 段后: 6 磅 行..."/>
    <w:basedOn w:val="6"/>
    <w:semiHidden/>
    <w:qFormat/>
    <w:uiPriority w:val="0"/>
    <w:pPr>
      <w:jc w:val="left"/>
    </w:pPr>
    <w:rPr>
      <w:szCs w:val="28"/>
    </w:rPr>
  </w:style>
  <w:style w:type="paragraph" w:customStyle="1" w:styleId="63">
    <w:name w:val="表格"/>
    <w:basedOn w:val="64"/>
    <w:next w:val="65"/>
    <w:qFormat/>
    <w:uiPriority w:val="0"/>
    <w:pPr>
      <w:spacing w:line="240" w:lineRule="auto"/>
      <w:ind w:firstLine="0" w:firstLineChars="0"/>
      <w:jc w:val="center"/>
    </w:pPr>
    <w:rPr>
      <w:rFonts w:ascii="Times New Roman" w:hAnsi="Times New Roman" w:eastAsia="宋体"/>
      <w:sz w:val="21"/>
      <w:szCs w:val="20"/>
    </w:rPr>
  </w:style>
  <w:style w:type="paragraph" w:customStyle="1" w:styleId="64">
    <w:name w:val="表格内容"/>
    <w:basedOn w:val="1"/>
    <w:next w:val="1"/>
    <w:qFormat/>
    <w:uiPriority w:val="0"/>
    <w:pPr>
      <w:spacing w:line="240" w:lineRule="auto"/>
      <w:ind w:firstLine="0" w:firstLineChars="0"/>
      <w:jc w:val="center"/>
    </w:pPr>
    <w:rPr>
      <w:rFonts w:ascii="Times New Roman" w:hAnsi="Times New Roman" w:eastAsia="宋体"/>
      <w:kern w:val="0"/>
      <w:szCs w:val="21"/>
    </w:rPr>
  </w:style>
  <w:style w:type="paragraph" w:customStyle="1" w:styleId="65">
    <w:name w:val="报告书正文"/>
    <w:basedOn w:val="1"/>
    <w:qFormat/>
    <w:uiPriority w:val="99"/>
    <w:pPr>
      <w:adjustRightInd w:val="0"/>
      <w:spacing w:line="500" w:lineRule="exact"/>
      <w:ind w:firstLine="200" w:firstLineChars="200"/>
      <w:textAlignment w:val="baseline"/>
    </w:pPr>
    <w:rPr>
      <w:bCs/>
      <w:sz w:val="24"/>
      <w:szCs w:val="20"/>
    </w:rPr>
  </w:style>
  <w:style w:type="paragraph" w:customStyle="1" w:styleId="66">
    <w:name w:val="Table Paragraph"/>
    <w:basedOn w:val="1"/>
    <w:qFormat/>
    <w:uiPriority w:val="1"/>
    <w:pPr>
      <w:jc w:val="center"/>
    </w:pPr>
    <w:rPr>
      <w:rFonts w:ascii="宋体" w:hAnsi="宋体" w:eastAsia="宋体" w:cs="宋体"/>
      <w:lang w:val="zh-CN" w:eastAsia="zh-CN" w:bidi="zh-CN"/>
    </w:rPr>
  </w:style>
  <w:style w:type="paragraph" w:styleId="67">
    <w:name w:val="List Paragraph"/>
    <w:basedOn w:val="1"/>
    <w:qFormat/>
    <w:uiPriority w:val="1"/>
    <w:pPr>
      <w:spacing w:before="161"/>
      <w:ind w:left="1299" w:hanging="601"/>
    </w:pPr>
    <w:rPr>
      <w:rFonts w:ascii="宋体" w:hAnsi="宋体" w:eastAsia="宋体" w:cs="宋体"/>
      <w:lang w:val="zh-CN" w:eastAsia="zh-CN" w:bidi="zh-CN"/>
    </w:rPr>
  </w:style>
  <w:style w:type="character" w:customStyle="1" w:styleId="68">
    <w:name w:val="checkbox"/>
    <w:basedOn w:val="29"/>
    <w:qFormat/>
    <w:uiPriority w:val="0"/>
  </w:style>
  <w:style w:type="character" w:customStyle="1" w:styleId="69">
    <w:name w:val="chakan"/>
    <w:basedOn w:val="29"/>
    <w:qFormat/>
    <w:uiPriority w:val="0"/>
    <w:rPr>
      <w:color w:val="0064EA"/>
    </w:rPr>
  </w:style>
  <w:style w:type="character" w:customStyle="1" w:styleId="70">
    <w:name w:val="shenbao"/>
    <w:basedOn w:val="29"/>
    <w:qFormat/>
    <w:uiPriority w:val="0"/>
    <w:rPr>
      <w:color w:val="EF6334"/>
    </w:rPr>
  </w:style>
  <w:style w:type="character" w:customStyle="1" w:styleId="71">
    <w:name w:val="checkbox2"/>
    <w:basedOn w:val="29"/>
    <w:qFormat/>
    <w:uiPriority w:val="0"/>
  </w:style>
  <w:style w:type="paragraph" w:customStyle="1" w:styleId="72">
    <w:name w:val="Body text|1"/>
    <w:basedOn w:val="1"/>
    <w:qFormat/>
    <w:uiPriority w:val="0"/>
    <w:pPr>
      <w:widowControl w:val="0"/>
      <w:shd w:val="clear" w:color="auto" w:fill="auto"/>
      <w:spacing w:line="307" w:lineRule="auto"/>
      <w:ind w:firstLine="400"/>
    </w:pPr>
    <w:rPr>
      <w:rFonts w:ascii="宋体" w:hAnsi="宋体" w:eastAsia="宋体" w:cs="宋体"/>
      <w:sz w:val="30"/>
      <w:szCs w:val="30"/>
      <w:u w:val="none"/>
      <w:shd w:val="clear" w:color="auto" w:fill="auto"/>
      <w:lang w:val="zh-TW" w:eastAsia="zh-TW" w:bidi="zh-TW"/>
    </w:rPr>
  </w:style>
  <w:style w:type="paragraph" w:customStyle="1" w:styleId="73">
    <w:name w:val="Other|1"/>
    <w:basedOn w:val="1"/>
    <w:qFormat/>
    <w:uiPriority w:val="0"/>
    <w:pPr>
      <w:widowControl w:val="0"/>
      <w:shd w:val="clear" w:color="auto" w:fill="auto"/>
      <w:jc w:val="center"/>
    </w:pPr>
    <w:rPr>
      <w:rFonts w:ascii="宋体" w:hAnsi="宋体" w:eastAsia="宋体" w:cs="宋体"/>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2" Type="http://schemas.openxmlformats.org/officeDocument/2006/relationships/fontTable" Target="fontTable.xml"/><Relationship Id="rId61" Type="http://schemas.openxmlformats.org/officeDocument/2006/relationships/numbering" Target="numbering.xml"/><Relationship Id="rId60" Type="http://schemas.openxmlformats.org/officeDocument/2006/relationships/customXml" Target="../customXml/item1.xml"/><Relationship Id="rId6" Type="http://schemas.openxmlformats.org/officeDocument/2006/relationships/header" Target="header2.xml"/><Relationship Id="rId59" Type="http://schemas.openxmlformats.org/officeDocument/2006/relationships/image" Target="media/image37.jpeg"/><Relationship Id="rId58" Type="http://schemas.openxmlformats.org/officeDocument/2006/relationships/image" Target="media/image36.png"/><Relationship Id="rId57" Type="http://schemas.openxmlformats.org/officeDocument/2006/relationships/image" Target="media/image35.png"/><Relationship Id="rId56" Type="http://schemas.openxmlformats.org/officeDocument/2006/relationships/image" Target="media/image34.png"/><Relationship Id="rId55" Type="http://schemas.openxmlformats.org/officeDocument/2006/relationships/image" Target="media/image33.jpeg"/><Relationship Id="rId54" Type="http://schemas.openxmlformats.org/officeDocument/2006/relationships/image" Target="media/image32.jpeg"/><Relationship Id="rId53" Type="http://schemas.openxmlformats.org/officeDocument/2006/relationships/image" Target="media/image31.jpeg"/><Relationship Id="rId52" Type="http://schemas.openxmlformats.org/officeDocument/2006/relationships/image" Target="media/image30.jpeg"/><Relationship Id="rId51" Type="http://schemas.openxmlformats.org/officeDocument/2006/relationships/image" Target="media/image29.jpeg"/><Relationship Id="rId50" Type="http://schemas.openxmlformats.org/officeDocument/2006/relationships/image" Target="media/image28.jpeg"/><Relationship Id="rId5" Type="http://schemas.openxmlformats.org/officeDocument/2006/relationships/header" Target="header1.xml"/><Relationship Id="rId49" Type="http://schemas.openxmlformats.org/officeDocument/2006/relationships/image" Target="media/image27.jpeg"/><Relationship Id="rId48" Type="http://schemas.openxmlformats.org/officeDocument/2006/relationships/image" Target="media/image26.jpeg"/><Relationship Id="rId47" Type="http://schemas.openxmlformats.org/officeDocument/2006/relationships/image" Target="media/image25.jpeg"/><Relationship Id="rId46" Type="http://schemas.openxmlformats.org/officeDocument/2006/relationships/image" Target="media/image24.jpeg"/><Relationship Id="rId45" Type="http://schemas.openxmlformats.org/officeDocument/2006/relationships/image" Target="media/image23.jpeg"/><Relationship Id="rId44" Type="http://schemas.openxmlformats.org/officeDocument/2006/relationships/image" Target="media/image22.jpeg"/><Relationship Id="rId43" Type="http://schemas.openxmlformats.org/officeDocument/2006/relationships/image" Target="media/image21.jpeg"/><Relationship Id="rId42" Type="http://schemas.openxmlformats.org/officeDocument/2006/relationships/image" Target="media/image20.jpeg"/><Relationship Id="rId41" Type="http://schemas.openxmlformats.org/officeDocument/2006/relationships/image" Target="media/image19.jpeg"/><Relationship Id="rId40" Type="http://schemas.openxmlformats.org/officeDocument/2006/relationships/image" Target="media/image18.jpeg"/><Relationship Id="rId4" Type="http://schemas.openxmlformats.org/officeDocument/2006/relationships/endnotes" Target="endnotes.xml"/><Relationship Id="rId39" Type="http://schemas.openxmlformats.org/officeDocument/2006/relationships/image" Target="media/image17.jpeg"/><Relationship Id="rId38" Type="http://schemas.openxmlformats.org/officeDocument/2006/relationships/image" Target="media/image16.jpeg"/><Relationship Id="rId37" Type="http://schemas.openxmlformats.org/officeDocument/2006/relationships/image" Target="media/image15.jpeg"/><Relationship Id="rId36" Type="http://schemas.openxmlformats.org/officeDocument/2006/relationships/image" Target="media/image14.jpeg"/><Relationship Id="rId35" Type="http://schemas.openxmlformats.org/officeDocument/2006/relationships/image" Target="media/image13.jpeg"/><Relationship Id="rId34" Type="http://schemas.openxmlformats.org/officeDocument/2006/relationships/image" Target="media/image12.jpeg"/><Relationship Id="rId33" Type="http://schemas.openxmlformats.org/officeDocument/2006/relationships/image" Target="media/image11.jpeg"/><Relationship Id="rId32" Type="http://schemas.openxmlformats.org/officeDocument/2006/relationships/image" Target="media/image10.jpeg"/><Relationship Id="rId31" Type="http://schemas.openxmlformats.org/officeDocument/2006/relationships/image" Target="media/image9.jpeg"/><Relationship Id="rId30" Type="http://schemas.openxmlformats.org/officeDocument/2006/relationships/image" Target="media/image8.png"/><Relationship Id="rId3" Type="http://schemas.openxmlformats.org/officeDocument/2006/relationships/footnotes" Target="footnotes.xml"/><Relationship Id="rId29" Type="http://schemas.openxmlformats.org/officeDocument/2006/relationships/image" Target="media/image7.jpeg"/><Relationship Id="rId28" Type="http://schemas.openxmlformats.org/officeDocument/2006/relationships/image" Target="media/image6.jpeg"/><Relationship Id="rId27" Type="http://schemas.openxmlformats.org/officeDocument/2006/relationships/image" Target="media/image5.jpeg"/><Relationship Id="rId26" Type="http://schemas.openxmlformats.org/officeDocument/2006/relationships/image" Target="media/image4.jpeg"/><Relationship Id="rId25" Type="http://schemas.openxmlformats.org/officeDocument/2006/relationships/image" Target="media/image3.png"/><Relationship Id="rId24" Type="http://schemas.openxmlformats.org/officeDocument/2006/relationships/image" Target="media/image2.png"/><Relationship Id="rId23" Type="http://schemas.openxmlformats.org/officeDocument/2006/relationships/image" Target="media/image1.png"/><Relationship Id="rId22" Type="http://schemas.openxmlformats.org/officeDocument/2006/relationships/theme" Target="theme/theme1.xml"/><Relationship Id="rId21" Type="http://schemas.openxmlformats.org/officeDocument/2006/relationships/header" Target="header8.xml"/><Relationship Id="rId20" Type="http://schemas.openxmlformats.org/officeDocument/2006/relationships/header" Target="header7.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footer" Target="footer8.xml"/><Relationship Id="rId17" Type="http://schemas.openxmlformats.org/officeDocument/2006/relationships/header" Target="header6.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2019-09-21T14:34:00Z</dcterms:created>
  <dc:creator>☞独家♂记忆☜</dc:creator>
  <cp:lastModifiedBy>只若初见</cp:lastModifiedBy>
  <cp:lastPrinted>2021-09-22T07:27:00Z</cp:lastPrinted>
  <dcterms:modified xsi:type="dcterms:W3CDTF">2023-11-28T01:35:01Z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12EA8A3B047B4F60A99DAD8D00200814</vt:lpwstr>
  </property>
</Properties>
</file>