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jc w:val="center"/>
        <w:textAlignment w:val="auto"/>
        <w:rPr>
          <w:rFonts w:hint="eastAsia" w:ascii="宋体" w:hAnsi="宋体" w:eastAsia="宋体" w:cs="宋体"/>
          <w:b w:val="0"/>
          <w:i w:val="0"/>
          <w:caps w:val="0"/>
          <w:color w:val="000000"/>
          <w:spacing w:val="0"/>
          <w:sz w:val="32"/>
          <w:szCs w:val="32"/>
        </w:rPr>
      </w:pPr>
      <w:r>
        <w:rPr>
          <w:rStyle w:val="8"/>
          <w:rFonts w:hint="eastAsia" w:ascii="宋体" w:hAnsi="宋体" w:eastAsia="宋体" w:cs="宋体"/>
          <w:i w:val="0"/>
          <w:caps w:val="0"/>
          <w:color w:val="000000"/>
          <w:spacing w:val="0"/>
          <w:kern w:val="0"/>
          <w:sz w:val="32"/>
          <w:szCs w:val="32"/>
          <w:lang w:val="en-US" w:eastAsia="zh-CN" w:bidi="ar"/>
        </w:rPr>
        <w:t>中华人民共和国特种设备安全法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jc w:val="center"/>
        <w:textAlignment w:val="auto"/>
        <w:rPr>
          <w:rFonts w:hint="eastAsia" w:ascii="宋体" w:hAnsi="宋体" w:eastAsia="宋体" w:cs="宋体"/>
          <w:b w:val="0"/>
          <w:i w:val="0"/>
          <w:caps w:val="0"/>
          <w:color w:val="000000"/>
          <w:spacing w:val="0"/>
          <w:sz w:val="24"/>
          <w:szCs w:val="24"/>
        </w:rPr>
      </w:pPr>
      <w:r>
        <w:rPr>
          <w:rStyle w:val="8"/>
          <w:rFonts w:hint="eastAsia" w:ascii="宋体" w:hAnsi="宋体" w:eastAsia="宋体" w:cs="宋体"/>
          <w:b w:val="0"/>
          <w:bCs/>
          <w:i w:val="0"/>
          <w:caps w:val="0"/>
          <w:color w:val="000000"/>
          <w:spacing w:val="0"/>
          <w:sz w:val="24"/>
          <w:szCs w:val="24"/>
        </w:rPr>
        <w:t>中华人民共和国主席令</w:t>
      </w:r>
      <w:r>
        <w:rPr>
          <w:rFonts w:hint="eastAsia" w:ascii="宋体" w:hAnsi="宋体" w:eastAsia="宋体" w:cs="宋体"/>
          <w:b w:val="0"/>
          <w:bCs/>
          <w:i w:val="0"/>
          <w:caps w:val="0"/>
          <w:color w:val="000000"/>
          <w:spacing w:val="0"/>
          <w:sz w:val="24"/>
          <w:szCs w:val="24"/>
        </w:rPr>
        <w:t>第四号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《中华人民共和国特种设备安全法》已由中华人民共和国第十二届全国人民代表大会常务委员会第三次会议于２０１３年６月２９日通过，现予公布，自２０１４年１月１日起施行。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jc w:val="right"/>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中华人民共和国主席　习近平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right"/>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kern w:val="0"/>
          <w:sz w:val="24"/>
          <w:szCs w:val="24"/>
          <w:lang w:val="en-US" w:eastAsia="zh-CN" w:bidi="ar"/>
        </w:rPr>
        <w:t>２０１３年６月２９日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2" w:firstLineChars="200"/>
        <w:jc w:val="center"/>
        <w:textAlignment w:val="auto"/>
        <w:rPr>
          <w:rFonts w:hint="eastAsia" w:ascii="宋体" w:hAnsi="宋体" w:eastAsia="宋体" w:cs="宋体"/>
          <w:b/>
          <w:bCs/>
          <w:i w:val="0"/>
          <w:caps w:val="0"/>
          <w:color w:val="000000"/>
          <w:spacing w:val="0"/>
          <w:sz w:val="24"/>
          <w:szCs w:val="24"/>
        </w:rPr>
      </w:pPr>
      <w:r>
        <w:rPr>
          <w:rFonts w:hint="eastAsia" w:ascii="宋体" w:hAnsi="宋体" w:eastAsia="宋体" w:cs="宋体"/>
          <w:b/>
          <w:bCs/>
          <w:i w:val="0"/>
          <w:caps w:val="0"/>
          <w:color w:val="000000"/>
          <w:spacing w:val="0"/>
          <w:sz w:val="24"/>
          <w:szCs w:val="24"/>
        </w:rPr>
        <w:t>目录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第一章 总则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第二章 生产、经营、使用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第一节 一般规定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第二节 生产</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第三节 经营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第四节 使用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第三章 检验、检测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第四章 监督管理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第五章 事故应急救援与调查处理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第六章 法律责任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第七章 附则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2" w:firstLineChars="200"/>
        <w:jc w:val="center"/>
        <w:textAlignment w:val="auto"/>
        <w:rPr>
          <w:rFonts w:hint="eastAsia" w:ascii="宋体" w:hAnsi="宋体" w:eastAsia="宋体" w:cs="宋体"/>
          <w:b w:val="0"/>
          <w:i w:val="0"/>
          <w:caps w:val="0"/>
          <w:color w:val="000000"/>
          <w:spacing w:val="0"/>
          <w:sz w:val="24"/>
          <w:szCs w:val="24"/>
        </w:rPr>
      </w:pPr>
      <w:r>
        <w:rPr>
          <w:rStyle w:val="8"/>
          <w:rFonts w:hint="eastAsia" w:ascii="宋体" w:hAnsi="宋体" w:eastAsia="宋体" w:cs="宋体"/>
          <w:i w:val="0"/>
          <w:caps w:val="0"/>
          <w:color w:val="000000"/>
          <w:spacing w:val="0"/>
          <w:sz w:val="24"/>
          <w:szCs w:val="24"/>
        </w:rPr>
        <w:t>第一章 总则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第一条 为了加强特种设备安全工作，预防特种设备事故，保障人身和财产安全，促进经济社会发展，制定本法。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第二条 特种设备的生产（包括设计、制造、安装、改造、修理）、经营、使用、检验、检测和特种设备安全的监督管理，适用本法。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本法所称特种设备，是指对人身和财产安全有较大危险性的锅炉、压力容器（含气瓶）、压力管道、电梯、起重机械、客运索道、大型游乐设施、场（厂）内专用机动车辆，以及法律、行政法规规定适用本法的其他特种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国家对特种设备实行目录管理。特种设备目录由国务院负责特种设备安全监督管理的部门制定，报国务院批准后执行。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第三条 特种设备安全工作应当坚持安全第一、预防为主、节能环保、综合治理的原则。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第四条 国家对特种设备的生产、经营、使用，实施分类的、全过程的安全监督管理。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第五条国务院负责特种设备安全监督管理的部门对全国特种设备安全实施监督管理。县级以上地方各级人民政府负责特种设备安全监督管理的部门对本行政区域内特种设备安全实施监督管理。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第六条 国务院和地方各级人民政府应当加强对特种设备安全工作的领导，督促各有关部门依法履行监督管理职责。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县级以上地方各级人民政府应当建立协调机制，及时协调、解决特种设备安全监督管理中存在的问题。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第七条特种设备生产、经营、使用单位应当遵守本法和其他有关法律、法规，建立、健全特种设备安全和节能责任制度，加强特种设备安全和节能管理，确保特种设备生产、经营、使用安全，符合节能要求。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第八条 特种设备生产、经营、使用、检验、检测应当遵守有关特种设备安全技术规范及相关标准。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特种设备安全技术规范由国务院负责特种设备安全监督管理的部门制定。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第九条 特种设备行业协会应当加强行业自律，推进行业诚信体系建设，提高特种设备安全管理水平。</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第十条国家支持有关特种设备安全的科学技术研究，鼓励先进技术和先进管理方法的推广应用，对做出突出贡献的单位和个人给予奖励。</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第十一条负责特种设备安全监督管理的部门应当加强特种设备安全宣传教育，普及特种设备安全知识，增强社会公众的特种设备安全意识。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第十二条任何单位和个人有权向负责特种设备安全监督管理的部门和有关部门举报涉及特种设备安全的违法行为，接到举报的部门应当及时处理。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2" w:firstLineChars="200"/>
        <w:jc w:val="center"/>
        <w:textAlignment w:val="auto"/>
        <w:rPr>
          <w:rFonts w:hint="eastAsia" w:ascii="宋体" w:hAnsi="宋体" w:eastAsia="宋体" w:cs="宋体"/>
          <w:b w:val="0"/>
          <w:i w:val="0"/>
          <w:caps w:val="0"/>
          <w:color w:val="000000"/>
          <w:spacing w:val="0"/>
          <w:sz w:val="24"/>
          <w:szCs w:val="24"/>
        </w:rPr>
      </w:pPr>
      <w:r>
        <w:rPr>
          <w:rStyle w:val="8"/>
          <w:rFonts w:hint="eastAsia" w:ascii="宋体" w:hAnsi="宋体" w:eastAsia="宋体" w:cs="宋体"/>
          <w:i w:val="0"/>
          <w:caps w:val="0"/>
          <w:color w:val="000000"/>
          <w:spacing w:val="0"/>
          <w:sz w:val="24"/>
          <w:szCs w:val="24"/>
        </w:rPr>
        <w:t>第二章 生产、经营、使用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2" w:firstLineChars="200"/>
        <w:textAlignment w:val="auto"/>
        <w:rPr>
          <w:rFonts w:hint="eastAsia" w:ascii="宋体" w:hAnsi="宋体" w:eastAsia="宋体" w:cs="宋体"/>
          <w:b/>
          <w:bCs/>
          <w:i w:val="0"/>
          <w:caps w:val="0"/>
          <w:color w:val="000000"/>
          <w:spacing w:val="0"/>
          <w:sz w:val="24"/>
          <w:szCs w:val="24"/>
        </w:rPr>
      </w:pPr>
      <w:r>
        <w:rPr>
          <w:rFonts w:hint="eastAsia" w:ascii="宋体" w:hAnsi="宋体" w:eastAsia="宋体" w:cs="宋体"/>
          <w:b/>
          <w:bCs/>
          <w:i w:val="0"/>
          <w:caps w:val="0"/>
          <w:color w:val="000000"/>
          <w:spacing w:val="0"/>
          <w:sz w:val="24"/>
          <w:szCs w:val="24"/>
        </w:rPr>
        <w:t>第一节 一般规定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第十三条 特种设备生产、经营、使用单位及其主要负责人对其生产、经营、使用的特种设备安全负责。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特种设备生产、经营、使用单位应当按照国家有关规定配备特种设备安全管理人员、检测人员和作业人员，并对其进行必要的安全教育和技能培训。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十四条特种设备安全管理人员、检测人员和作业人员应当按照国家有关规定取得相应资格，方可从事相关工作。特种设备安全管理人员、检测人员和作业人员应当严格执行安全技术规范和管理制度，保证特种设备安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第十五条特种设备生产、经营、使用单位对其生产、经营、使用的特种设备应当进行自行检测和维护保养，对国家规定实行检验的特种设备应当及时申报并接受检验。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十六条特种设备采用新材料、新技术、新工艺，与安全技术规范的要求不一致，或者安全技术规范未作要求、可能对安全性能有重大影响的，应当向国务院负责特种设备安全监督管理的部门申报，由国务院负责特种设备安全监督管理的部门及时委托安全技术咨询机构或者相关专业机构进行技术评审，评审结果经国务院负责特种设备安全监督管理的部门批准，方可投入生产、使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国务院负责特种设备安全监督管理的部门应当将允许使用的新材料、新技术、新工艺的有关技术要求，及时纳入安全技术规范。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第十七条 国家鼓励投保特种设备安全责任保险。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2" w:firstLineChars="200"/>
        <w:textAlignment w:val="auto"/>
        <w:rPr>
          <w:rFonts w:hint="eastAsia" w:ascii="宋体" w:hAnsi="宋体" w:eastAsia="宋体" w:cs="宋体"/>
          <w:b/>
          <w:bCs/>
          <w:i w:val="0"/>
          <w:caps w:val="0"/>
          <w:color w:val="000000"/>
          <w:spacing w:val="0"/>
          <w:sz w:val="24"/>
          <w:szCs w:val="24"/>
        </w:rPr>
      </w:pPr>
      <w:r>
        <w:rPr>
          <w:rFonts w:hint="eastAsia" w:ascii="宋体" w:hAnsi="宋体" w:eastAsia="宋体" w:cs="宋体"/>
          <w:b/>
          <w:bCs/>
          <w:i w:val="0"/>
          <w:caps w:val="0"/>
          <w:color w:val="000000"/>
          <w:spacing w:val="0"/>
          <w:sz w:val="24"/>
          <w:szCs w:val="24"/>
        </w:rPr>
        <w:t>第二节 生产</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第十八条国家按照分类监督管理的原则对特种设备生产实行许可制度。特种设备生产单位应当具备下列条件，并经负责特种设备安全监督管理的部门许可，方可从事生产活动：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（一）有与生产相适应的专业技术人员；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（二）有与生产相适应的设备、设施和工作场所；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（三）有健全的质量保证、安全管理和岗位责任等制度。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第十九条特种设备生产单位应当保证特种设备生产符合安全技术规范及相关标准的要求，对其生产的特种设备的安全性能负责。不得生产不符合安全性能要求和能效指标以及国家明令淘汰的特种设备。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第二十条锅炉、气瓶、氧舱、客运索道、大型游乐设施的设计文件，应当经负责特种设备安全监督管理的部门核准的检验机构鉴定，方可用于制造。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特种设备产品、部件或者试制的特种设备新产品、新部件以及特种设备采用的新材料，按照安全技术规范的要求需要通过型式试验进行安全性验证的，应当经负责特种设备安全监督管理的部门核准的检验机构进行型式试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二十一条特种设备出厂时，应当随附安全技术规范要求的设计文件、产品质量合格证明、安装及使用维护保养说明、监督检验证明等相关技术资料和文件，并在特种设备显著位置设置产品铭牌、安全警示标志及其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二十二条电梯的安装、改造、修理，必须由电梯制造单位或者其委托的依照本法取得相应许可的单位进行。电梯制造单位委托其他单位进行电梯安装、改造、修理的，应当对其安装、改造、修理进行安全指导和监控，并按照安全技术规范的要求进行校验和调试。电梯制造单位对电梯安全性能负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第二十三条特种设备安装、改造、修理的施工单位应当在施工前将拟进行的特种设备安装、改造、修理情况书面告知直辖市或者设区的市级人民政府负责特种设备安全监督管理的部门。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第二十四条特种设备安装、改造、修理竣工后，安装、改造、修理的施工单位应当在验收后三十日内将相关技术资料和文件移交特种设备使用单位。特种设备使用单位应当将其存入该特种设备的安全技术档案。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二十五条锅炉、压力容器、压力管道元件等特种设备的制造过程和锅炉、压力容器、压力管道、电梯、起重机械、客运索道、大型游乐设施的安装、改造、重大修理过程，应当经特种设备检验机构按照安全技术规范的要求进行监督检验；未经监督检验或者监督检验不合格的，不得出厂或者交付使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第二十六条国家建立缺陷特种设备召回制度。因生产原因造成特种设备存在危及安全的同一性缺陷的，特种设备生产单位应当立即停止生产，主动召回。</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国务院负责特种设备安全监督管理的部门发现特种设备存在应当召回而未召回的情形时，应当责令特种设备生产单位召回。</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2" w:firstLineChars="200"/>
        <w:textAlignment w:val="auto"/>
        <w:rPr>
          <w:rFonts w:hint="eastAsia" w:ascii="宋体" w:hAnsi="宋体" w:eastAsia="宋体" w:cs="宋体"/>
          <w:b/>
          <w:bCs/>
          <w:i w:val="0"/>
          <w:caps w:val="0"/>
          <w:color w:val="000000"/>
          <w:spacing w:val="0"/>
          <w:sz w:val="24"/>
          <w:szCs w:val="24"/>
        </w:rPr>
      </w:pPr>
      <w:r>
        <w:rPr>
          <w:rFonts w:hint="eastAsia" w:ascii="宋体" w:hAnsi="宋体" w:eastAsia="宋体" w:cs="宋体"/>
          <w:b/>
          <w:bCs/>
          <w:i w:val="0"/>
          <w:caps w:val="0"/>
          <w:color w:val="000000"/>
          <w:spacing w:val="0"/>
          <w:sz w:val="24"/>
          <w:szCs w:val="24"/>
        </w:rPr>
        <w:t>第三节 经营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第二十七条特种设备销售单位销售的特种设备，应当符合安全技术规范及相关标准的要求，其设计文件、产品质量合格证明、安装及使用维护保养说明、监督检验证明等相关技术资料和文件应当齐全。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特种设备销售单位应当建立特种设备检查验收和销售记录制度。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禁止销售未取得许可生产的特种设备，未经检验和检验不合格的特种设备，或者国家明令淘汰和已经报废的特种设备。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第二十八条特种设备出租单位不得出租未取得许可生产的特种设备或者国家明令淘汰和已经报废的特种设备，以及未按照安全技术规范的要求进行维护保养和未经检验或者检验不合格的特种设备。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第二十九条 特种设备在出租期间的使用管理和维护保养义务由特种设备出租单位承担，法律另有规定或者当事人另有约定的除外。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第三十条　进口的特种设备应当符合我国安全技术规范的要求，并经检验合格；需要取得我国特种设备生产许可的，应当取得许可。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进口特种设备随附的技术资料和文件应当符合本法第二十一条的规定，其安装及使用维护保养说明、产品铭牌、安全警示标志及其说明应当采用中文。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特种设备的进出口检验，应当遵守有关进出口商品检验的法律、行政法规。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第三十一条 进口特种设备，应当向进口地负责特种设备安全监督管理的部门履行提前告知义务。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2" w:firstLineChars="200"/>
        <w:textAlignment w:val="auto"/>
        <w:rPr>
          <w:rFonts w:hint="eastAsia" w:ascii="宋体" w:hAnsi="宋体" w:eastAsia="宋体" w:cs="宋体"/>
          <w:b/>
          <w:bCs/>
          <w:i w:val="0"/>
          <w:caps w:val="0"/>
          <w:color w:val="000000"/>
          <w:spacing w:val="0"/>
          <w:sz w:val="24"/>
          <w:szCs w:val="24"/>
        </w:rPr>
      </w:pPr>
      <w:r>
        <w:rPr>
          <w:rFonts w:hint="eastAsia" w:ascii="宋体" w:hAnsi="宋体" w:eastAsia="宋体" w:cs="宋体"/>
          <w:b/>
          <w:bCs/>
          <w:i w:val="0"/>
          <w:caps w:val="0"/>
          <w:color w:val="000000"/>
          <w:spacing w:val="0"/>
          <w:sz w:val="24"/>
          <w:szCs w:val="24"/>
        </w:rPr>
        <w:t>第四节 使用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第三十二条 特种设备使用单位应当使用取得许可生产并经检验合格的特种设备。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禁止使用国家明令淘汰和已经报废的特种设备。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第三十三条特种设备使用单位应当在特种设备投入使用前或者投入使用后三十日内，向负责特种设备安全监督管理的部门办理使用登记，取得使用登记证书。登记标志应当置于该特种设备的显著位置。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第三十四条 特种设备使用单位应当建立岗位责任、隐患治理、应急救援等安全管理制度，制定操作规程，保证特种设备安全运行。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第三十五条 特种设备使用单位应当建立特种设备安全技术档案。安全技术档案应当包括以下内容：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（一）特种设备的设计文件、产品质量合格证明、安装及使用维护保养说明、监督检验证明等相关技术资料和文件；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（二）特种设备的定期检验和定期自行检查记录；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（三）特种设备的日常使用状况记录；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（四）特种设备及其附属仪器仪表的维护保养记录；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（五）特种设备的运行故障和事故记录。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三十六条电梯、客运索道、大型游乐设施等为公众提供服务的特种设备的运营使用单位，应当对特种设备的使用安全负责，设置特种设备安全管理机构或者配备专职的特种设备安全管理人员；其他特种设备使用单位，应当根据情况设置特种设备安全管理机构或者配备专职、兼职的特种设备安全管理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第三十七条 特种设备的使用应当具有规定的安全距离、安全防护措施。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与特种设备安全相关的建筑物、附属设施，应当符合有关法律、行政法规的规定。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三十八条特种设备属于共有的，共有人可以委托物业服务单位或者其他管理人管理特种设备，受托人履行本法规定的特种设备使用单位的义务，承担相应责任。共有人未委托的，由共有人或者实际管理人履行管理义务，承担相应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第三十九条 特种设备使用单位应当对其使用的特种设备进行经常性维护保养和定期自行检查，并作出记录。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特种设备使用单位应当对其使用的特种设备的安全附件、安全保护装置进行定期校验、检修，并作出记录。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第四十条 特种设备使用单位应当按照安全技术规范的要求，在检验合格有效期届满前一个月向特种设备检验机构提出定期检验要求。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特种设备检验机构接到定期检验要求后，应当按照安全技术规范的要求及时进行安全性能检验。特种设备使用单位应当将定期检验标志置于该特种设备的显著位置。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未经定期检验或者检验不合格的特种设备，不得继续使用。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第四十一条特种设备安全管理人员应当对特种设备使用状况进行经常性检查，发现问题应当立即处理；情况紧急时，可以决定停止使用特种设备并及时报告本单位有关负责人。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特种设备作业人员在作业过程中发现事故隐患或者其他不安全因素，应当立即向特种设备安全管理人员和单位有关负责人报告；特种设备运行不正常时，特种设备作业人员应当按照操作规程采取有效措施保证安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第四十二条 特种设备出现故障或者发生异常情况，特种设备使用单位应当对其进行全面检查，消除事故隐患，方可继续使用。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第四十三条客运索道、大型游乐设施在每日投入使用前，其运营使用单位应当进行试运行和例行安全检查，并对安全附件和安全保护装置进行检查确认。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电梯、客运索道、大型游乐设施的运营使用单位应当将电梯、客运索道、大型游乐设施的安全使用说明、安全注意事项和警示标志置于易于为乘客注意的显著位置。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公众乘坐或者操作电梯、客运索道、大型游乐设施，应当遵守安全使用说明和安全注意事项的要求，服从有关工作人员的管理和指挥；遇有运行不正常时，应当按照安全指引，有序撤离。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第四十四条 锅炉使用单位应当按照安全技术规范的要求进行锅炉水（介）质处理，并接受特种设备检验机构的定期检验。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从事锅炉清洗，应当按照安全技术规范的要求进行，并接受特种设备检验机构的监督检验。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第四十五条 电梯的维护保养应当由电梯制造单位或者依照本法取得许可的安装、改造、修理单位进行。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电梯的维护保养单位应当在维护保养中严格执行安全技术规范的要求，保证其维护保养的电梯的安全性能，并负责落实现场安全防护措施，保证施工安全。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电梯的维护保养单位应当对其维护保养的电梯的安全性能负责；接到故障通知后，应当立即赶赴现场，并采取必要的应急救援措施。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四十六条电梯投入使用后，电梯制造单位应当对其制造的电梯的安全运行情况进行跟踪调查和了解，对电梯的维护保养单位或者使用单位在维护保养和安全运行方面存在的问题，提出改进建议，并提供必要的技术帮助；发现电梯存在严重事故隐患时，应当及时告知电梯使用单位，并向负责特种设备安全监督管理的部门报告。电梯制造单位对调查和了解的情况，应当作出记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第四十七条 特种设备进行改造、修理，按照规定需要变更使用登记的，应当办理变更登记，方可继续使用。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四十八条特种设备存在严重事故隐患，无改造、修理价值，或者达到安全技术规范规定的其他报废条件的，特种设备使用单位应当依法履行报废义务，采取必要措施消除该特种设备的使用功能，并向原登记的负责特种设备安全监督管理的部门办理使用登记证书注销手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前款规定报废条件以外的特种设备，达到设计使用年限可以继续使用的，应当按照安全技术规范的要求通过检验或者安全评估，并办理使用登记证书变更，方可继续使用。允许继续使用的，应当采取加强检验、检测和维护保养等措施，确保使用安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第四十九条 移动式压力容器、气瓶充装单位，应当具备下列条件，并经负责特种设备安全监督管理的部门许可，方可从事充装活动：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（一）有与充装和管理相适应的管理人员和技术人员；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（二）有与充装和管理相适应的充装设备、检测手段、场地厂房、器具、安全设施；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（三）有健全的充装管理制度、责任制度、处理措施。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充装单位应当建立充装前后的检查、记录制度，禁止对不符合安全技术规范要求的移动式压力容器和气瓶进行充装。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气瓶充装单位应当向气体使用者提供符合安全技术规范要求的气瓶，对气体使用者进行气瓶安全使用指导，并按照安全技术规范的要求办理气瓶使用登记，及时申报定期检验。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2" w:firstLineChars="200"/>
        <w:jc w:val="center"/>
        <w:textAlignment w:val="auto"/>
        <w:rPr>
          <w:rFonts w:hint="eastAsia" w:ascii="宋体" w:hAnsi="宋体" w:eastAsia="宋体" w:cs="宋体"/>
          <w:b w:val="0"/>
          <w:i w:val="0"/>
          <w:caps w:val="0"/>
          <w:color w:val="000000"/>
          <w:spacing w:val="0"/>
          <w:sz w:val="24"/>
          <w:szCs w:val="24"/>
        </w:rPr>
      </w:pPr>
      <w:r>
        <w:rPr>
          <w:rStyle w:val="8"/>
          <w:rFonts w:hint="eastAsia" w:ascii="宋体" w:hAnsi="宋体" w:eastAsia="宋体" w:cs="宋体"/>
          <w:i w:val="0"/>
          <w:caps w:val="0"/>
          <w:color w:val="000000"/>
          <w:spacing w:val="0"/>
          <w:sz w:val="24"/>
          <w:szCs w:val="24"/>
        </w:rPr>
        <w:t>第三章 检验、检测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五十条从事本法规定的监督检验、定期检验的特种设备检验机构，以及为特种设备生产、经营、使用提供检测服务的特种设备检测机构，应当具备下列条件，并经负责特种设备安全监督管理的部门核准，方可从事检验、检测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（一）有与检验、检测工作相适应的检验、检测人员；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（二）有与检验、检测工作相适应的检验、检测仪器和设备；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（三）有健全的检验、检测管理制度和责任制度。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第五十一条 特种设备检验、检测机构的检验、检测人员应当经考核，取得检验、检测人员资格，方可从事检验、检测工作。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特种设备检验、检测机构的检验、检测人员不得同时在两个以上检验、检测机构中执业；变更执业机构的，应当依法办理变更手续。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第五十二条 特种设备检验、检测工作应当遵守法律、行政法规的规定，并按照安全技术规范的要求进行。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特种设备检验、检测机构及其检验、检测人员应当依法为特种设备生产、经营、使用单位提供安全、可靠、便捷、诚信的检验、检测服务。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第五十三条特种设备检验、检测机构及其检验、检测人员应当客观、公正、及时地出具检验、检测报告，并对检验、检测结果和鉴定结论负责。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特种设备检验、检测机构及其检验、检测人员在检验、检测中发现特种设备存在严重事故隐患时，应当及时告知相关单位，并立即向负责特种设备安全监督管理的部门报告。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负责特种设备安全监督管理的部门应当组织对特种设备检验、检测机构的检验、检测结果和鉴定结论进行监督抽查，但应当防止重复抽查。监督抽查结果应当向社会公布。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第五十四条特种设备生产、经营、使用单位应当按照安全技术规范的要求向特种设备检验、检测机构及其检验、检测人员提供特种设备相关资料和必要的检验、检测条件，并对资料的真实性负责。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第五十五条 特种设备检验、检测机构及其检验、检测人员对检验、检测过程中知悉的商业秘密，负有保密义务。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特种设备检验、检测机构及其检验、检测人员不得从事有关特种设备的生产、经营活动，不得推荐或者监制、监销特种设备。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五十六条特种设备检验机构及其检验人员利用检验工作故意刁难特种设备生产、经营、使用单位的，特种设备生产、经营、使用单位有权向负责特种设备安全监督管理的部门投诉，接到投诉的部门应当及时进行调查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2" w:firstLineChars="200"/>
        <w:jc w:val="center"/>
        <w:textAlignment w:val="auto"/>
        <w:rPr>
          <w:rFonts w:hint="eastAsia" w:ascii="宋体" w:hAnsi="宋体" w:eastAsia="宋体" w:cs="宋体"/>
          <w:b w:val="0"/>
          <w:i w:val="0"/>
          <w:caps w:val="0"/>
          <w:color w:val="000000"/>
          <w:spacing w:val="0"/>
          <w:sz w:val="24"/>
          <w:szCs w:val="24"/>
        </w:rPr>
      </w:pPr>
      <w:r>
        <w:rPr>
          <w:rStyle w:val="8"/>
          <w:rFonts w:hint="eastAsia" w:ascii="宋体" w:hAnsi="宋体" w:eastAsia="宋体" w:cs="宋体"/>
          <w:i w:val="0"/>
          <w:caps w:val="0"/>
          <w:color w:val="000000"/>
          <w:spacing w:val="0"/>
          <w:sz w:val="24"/>
          <w:szCs w:val="24"/>
        </w:rPr>
        <w:t>第四章 监督管理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第五十七条 负责特种设备安全监督管理的部门依照本法规定，对特种设备生产、经营、使用单位和检验、检测机构实施监督检查。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负责特种设备安全监督管理的部门应当对学校、幼儿园以及医院、车站、客运码头、商场、体育场馆、展览馆、公园等公众聚集场所的特种设备，实施重点安全监督检查。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第五十八条负责特种设备安全监督管理的部门实施本法规定的许可工作，应当依照本法和其他有关法律、行政法规规定的条件和程序以及安全技术规范的要求进行审查；不符合规定的，不得许可。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五十九条负责特种设备安全监督管理的部门在办理本法规定的许可时，其受理、审查、许可的程序必须公开，并应当自受理申请之日起三十日内，作出许可或者不予许可的决定；不予许可的，应当书面向申请人说明理由。</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第六十条负责特种设备安全监督管理的部门对依法办理使用登记的特种设备应当建立完整的监督管理档案和信息查询系统；对达到报废条件的特种设备，应当及时督促特种设备使用单位依法履行报废义务。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第六十一条 负责特种设备安全监督管理的部门在依法履行监督检查职责时，可以行使下列职权：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（一）进入现场进行检查，向特种设备生产、经营、使用单位和检验、检测机构的主要负责人和其他有关人员调查、了解有关情况；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（二）根据举报或者取得的涉嫌违法证据，查阅、复制特种设备生产、经营、使用单位和检验、检测机构的有关合同、发票、账簿以及其他有关资料；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（三）对有证据表明不符合安全技术规范要求或者存在严重事故隐患的特种设备实施查封、扣押；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（四）对流入市场的达到报废条件或者已经报废的特种设备实施查封、扣押；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（五）对违反本法规定的行为作出行政处罚决定。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六十二条负责特种设备安全监督管理的部门在依法履行职责过程中，发现违反本法规定和安全技术规范要求的行为或者特种设备存在事故隐患时，应当以书面形式发出特种设备安全监察指令，责令有关单位及时采取措施予以改正或者消除事故隐患。紧急情况下要求有关单位采取紧急处置措施的，应当随后补发特种设备安全监察指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六十三条负责特种设备安全监督管理的部门在依法履行职责过程中，发现重大违法行为或者特种设备存在严重事故隐患时，应当责令有关单位立即停止违法行为、采取措施消除事故隐患，并及时向上级负责特种设备安全监督管理的部门报告。接到报告的负责特种设备安全监督管理的部门应当采取必要措施，及时予以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对违法行为、严重事故隐患的处理需要当地人民政府和有关部门的支持、配合时，负责特种设备安全监督管理的部门应当报告当地人民政府，并通知其他有关部门。当地人民政府和其他有关部门应当采取必要措施，及时予以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六十四条地方各级人民政府负责特种设备安全监督管理的部门不得要求已经依照本法规定在其他地方取得许可的特种设备生产单位重复取得许可，不得要求对已经依照本法规定在其他地方检验合格的特种设备重复进行检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第六十五条负责特种设备安全监督管理的部门的安全监察人员应当熟悉相关法律、法规，具有相应的专业知识和工作经验，取得特种设备安全行政执法证件。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特种设备安全监察人员应当忠于职守、坚持原则、秉公执法。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负责特种设备安全监督管理的部门实施安全监督检查时，应当有二名以上特种设备安全监察人员参加，并出示有效的特种设备安全行政执法证件。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六十六条负责特种设备安全监督管理的部门对特种设备生产、经营、使用单位和检验、检测机构实施监督检查，应当对每次监督检查的内容、发现的问题及处理情况作出记录，并由参加监督检查的特种设备安全监察人员和被检查单位的有关负责人签字后归档。被检查单位的有关负责人拒绝签字的，特种设备安全监察人员应当将情况记录在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第六十七条负责特种设备安全监督管理的部门及其工作人员不得推荐或者监制、监销特种设备；对履行职责过程中知悉的商业秘密负有保密义务。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第六十八条国务院负责特种设备安全监督管理的部门和省、自治区、直辖市人民政府负责特种设备安全监督管理的部门应当定期向社会公布特种设备安全总体状况。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2" w:firstLineChars="200"/>
        <w:jc w:val="center"/>
        <w:textAlignment w:val="auto"/>
        <w:rPr>
          <w:rFonts w:hint="eastAsia" w:ascii="宋体" w:hAnsi="宋体" w:eastAsia="宋体" w:cs="宋体"/>
          <w:b w:val="0"/>
          <w:i w:val="0"/>
          <w:caps w:val="0"/>
          <w:color w:val="000000"/>
          <w:spacing w:val="0"/>
          <w:sz w:val="24"/>
          <w:szCs w:val="24"/>
        </w:rPr>
      </w:pPr>
      <w:r>
        <w:rPr>
          <w:rStyle w:val="8"/>
          <w:rFonts w:hint="eastAsia" w:ascii="宋体" w:hAnsi="宋体" w:eastAsia="宋体" w:cs="宋体"/>
          <w:i w:val="0"/>
          <w:caps w:val="0"/>
          <w:color w:val="000000"/>
          <w:spacing w:val="0"/>
          <w:sz w:val="24"/>
          <w:szCs w:val="24"/>
        </w:rPr>
        <w:t>第五章 事故应急救援与调查处理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第六十九条国务院负责特种设备安全监督管理的部门应当依法组织制定特种设备重特大事故应急预案，报国务院批准后纳入国家突发事件应急预案体系。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县级以上地方各级人民政府及其负责特种设备安全监督管理的部门应当依法组织制定本行政区域内特种设备事故应急预案，建立或者纳入相应的应急处置与救援体系。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特种设备使用单位应当制定特种设备事故应急专项预案，并定期进行应急演练。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七十条特种设备发生事故后，事故发生单位应当按照应急预案采取措施，组织抢救，防止事故扩大，减少人员伤亡和财产损失，保护事故现场和有关证据，并及时向事故发生地县级以上人民政府负责特种设备安全监督管理的部门和有关部门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县级以上人民政府负责特种设备安全监督管理的部门接到事故报告，应当尽快核实情况，立即向本级人民政府报告，并按照规定逐级上报。必要时，负责特种设备安全监督管理的部门可以越级上报事故情况。对特别重大事故、重大事故，国务院负责特种设备安全监督管理的部门应当立即报告国务院并通报国务院安全生产监督管理部门等有关部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与事故相关的单位和人员不得迟报、谎报或者瞒报事故情况，不得隐匿、毁灭有关证据或者故意破坏事故现场。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第七十一条 事故发生地人民政府接到事故报告，应当依法启动应急预案，采取应急处置措施，组织应急救援。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第七十二条 特种设备发生特别重大事故，由国务院或者国务院授权有关部门组织事故调查组进行调查。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发生重大事故，由国务院负责特种设备安全监督管理的部门会同有关部门组织事故调查组进行调查。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发生较大事故，由省、自治区、直辖市人民政府负责特种设备安全监督管理的部门会同有关部门组织事故调查组进行调查。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发生一般事故，由设区的市级人民政府负责特种设备安全监督管理的部门会同有关部门组织事故调查组进行调查。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事故调查组应当依法、独立、公正开展调查，提出事故调查报告。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七十三条组织事故调查的部门应当将事故调查报告报本级人民政府，并报上一级人民政府负责特种设备安全监督管理的部门备案。有关部门和单位应当依照法律、行政法规的规定，追究事故责任单位和人员的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事故责任单位应当依法落实整改措施，预防同类事故发生。事故造成损害的，事故责任单位应当依法承担赔偿责任。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2" w:firstLineChars="200"/>
        <w:jc w:val="center"/>
        <w:textAlignment w:val="auto"/>
        <w:rPr>
          <w:rFonts w:hint="eastAsia" w:ascii="宋体" w:hAnsi="宋体" w:eastAsia="宋体" w:cs="宋体"/>
          <w:b w:val="0"/>
          <w:i w:val="0"/>
          <w:caps w:val="0"/>
          <w:color w:val="000000"/>
          <w:spacing w:val="0"/>
          <w:sz w:val="24"/>
          <w:szCs w:val="24"/>
        </w:rPr>
      </w:pPr>
      <w:r>
        <w:rPr>
          <w:rStyle w:val="8"/>
          <w:rFonts w:hint="eastAsia" w:ascii="宋体" w:hAnsi="宋体" w:eastAsia="宋体" w:cs="宋体"/>
          <w:i w:val="0"/>
          <w:caps w:val="0"/>
          <w:color w:val="000000"/>
          <w:spacing w:val="0"/>
          <w:sz w:val="24"/>
          <w:szCs w:val="24"/>
        </w:rPr>
        <w:t>第六章 法律责任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七十四条违反本法规定，未经许可从事特种设备生产活动的，责令停止生产，没收违法制造的特种设备，处十万元以上五十万元以下罚款；有违法所得的，没收违法所得；已经实施安装、改造、修理的，责令恢复原状或者责令限期由取得许可的单位重新安装、改造、修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第七十五条违反本法规定，特种设备的设计文件未经鉴定，擅自用于制造的，责令改正，没收违法制造的特种设备，处五万元以上五十万元以下罚款。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第七十六条 违反本法规定，未进行型式试验的，责令限期改正；逾期未改正的，处三万元以上三十万元以下罚款。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第七十七条　违反本法规定，特种设备出厂时，未按照安全技术规范的要求随附相关技术资料和文件的，责令限期改正；逾期未改正的，责令停止制造、销售，处二万元以上二十万元以下罚款；有违法所得的，没收违法所得。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七十八条违反本法规定，特种设备安装、改造、修理的施工单位在施工前未书面告知负责特种设备安全监督管理的部门即行施工的，或者在验收后三十日内未将相关技术资料和文件移交特种设备使用单位的，责令限期改正；逾期未改正的，处一万元以上十万元以下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七十九条违反本法规定，特种设备的制造、安装、改造、重大修理以及锅炉清洗过程，未经监督检验的，责令限期改正；逾期未改正的，处五万元以上二十万元以下罚款；有违法所得的，没收违法所得；情节严重的，吊销生产许可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第八十条 违反本法规定，电梯制造单位有下列情形之一的，责令限期改正；逾期未改正的，处一万元以上十万元以下罚款：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（一）未按照安全技术规范的要求对电梯进行校验、调试的；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（二）对电梯的安全运行情况进行跟踪调查和了解时，发现存在严重事故隐患，未及时告知电梯使用单位并向负责特种设备安全监督管理的部门报告的。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第八十一条违反本法规定，特种设备生产单位有下列行为之一的，责令限期改正；逾期未改正的，责令停止生产，处五万元以上五十万元以下罚款；情节严重的，吊销生产许可证：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（一）不再具备生产条件、生产许可证已经过期或者超出许可范围生产的；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（二）明知特种设备存在同一性缺陷，未立即停止生产并召回的。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违反本法规定，特种设备生产单位生产、销售、交付国家明令淘汰的特种设备的，责令停止生产、销售，没收违法生产、销售、交付的特种设备，处三万元以上三十万元以下罚款；有违法所得的，没收违法所得。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特种设备生产单位涂改、倒卖、出租、出借生产许可证的，责令停止生产，处五万元以上五十万元以下罚款；情节严重的，吊销生产许可证。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第八十二条违反本法规定，特种设备经营单位有下列行为之一的，责令停止经营，没收违法经营的特种设备，处三万元以上三十万元以下罚款；有违法所得的，没收违法所得：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（一）销售、出租未取得许可生产，未经检验或者检验不合格的特种设备的；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（二）销售、出租国家明令淘汰、已经报废的特种设备，或者未按照安全技术规范的要求进行维护保养的特种设备的。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违反本法规定，特种设备销售单位未建立检查验收和销售记录制度，或者进口特种设备未履行提前告知义务的，责令改正，处一万元以上十万元以下罚款。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特种设备生产单位销售、交付未经检验或者检验不合格的特种设备的，依照本条第一款规定处罚；情节严重的，吊销生产许可证。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第八十三条违反本法规定，特种设备使用单位有下列行为之一的，责令限期改正；逾期未改正的，责令停止使用有关特种设备，处一万元以上十万元以下罚款：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（一）使用特种设备未按照规定办理使用登记的；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（二）未建立特种设备安全技术档案或者安全技术档案不符合规定要求，或者未依法设置使用登记标志、定期检验标志的；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（三）未对其使用的特种设备进行经常性维护保养和定期自行检查，或者未对其使用的特种设备的安全附件、安全保护装置进行定期校验、检修，并作出记录的；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（四）未按照安全技术规范的要求及时申报并接受检验的；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（五）未按照安全技术规范的要求进行锅炉水（介）质处理的；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（六）未制定特种设备事故应急专项预案的。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第八十四条 违反本法规定，特种设备使用单位有下列行为之一的，责令停止使用有关特种设备，处三万元以上三十万元以下罚款：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（一）使用未取得许可生产，未经检验或者检验不合格的特种设备，或者国家明令淘汰、已经报废的特种设备的；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（二）特种设备出现故障或者发生异常情况，未对其进行全面检查、消除事故隐患，继续使用的；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（三）特种设备存在严重事故隐患，无改造、修理价值，或者达到安全技术规范规定的其他报废条件，未依法履行报废义务，并办理使用登记证书注销手续的。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第八十五条违反本法规定，移动式压力容器、气瓶充装单位有下列行为之一的，责令改正，处二万元以上二十万元以下罚款；情节严重的，吊销充装许可证：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（一）未按照规定实施充装前后的检查、记录制度的；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（二）对不符合安全技术规范要求的移动式压力容器和气瓶进行充装的。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违反本法规定，未经许可，擅自从事移动式压力容器或者气瓶充装活动的，予以取缔，没收违法充装的气瓶，处十万元以上五十万元以下罚款；有违法所得的，没收违法所得。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第八十六条违反本法规定，特种设备生产、经营、使用单位有下列情形之一的，责令限期改正；逾期未改正的，责令停止使用有关特种设备或者停产停业整顿，处一万元以上五万元以下罚款：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（一）未配备具有相应资格的特种设备安全管理人员、检测人员和作业人员的；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（二）使用未取得相应资格的人员从事特种设备安全管理、检测和作业的；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（三）未对特种设备安全管理人员、检测人员和作业人员进行安全教育和技能培训的。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第八十七条违反本法规定，电梯、客运索道、大型游乐设施的运营使用单位有下列情形之一的，责令限期改正；逾期未改正的，责令停止使用有关特种设备或者停产停业整顿，处二万元以上十万元以下罚款：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（一）未设置特种设备安全管理机构或者配备专职的特种设备安全管理人员的；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（二）客运索道、大型游乐设施每日投入使用前，未进行试运行和例行安全检查，未对安全附件和安全保护装置进行检查确认的；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（三）未将电梯、客运索道、大型游乐设施的安全使用说明、安全注意事项和警示标志置于易于为乘客注意的显著位置的。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第八十八条违反本法规定，未经许可，擅自从事电梯维护保养的，责令停止违法行为，处一万元以上十万元以下罚款；有违法所得的，没收违法所得。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电梯的维护保养单位未按照本法规定以及安全技术规范的要求，进行电梯维护保养的，依照前款规定处罚。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第八十九条发生特种设备事故，有下列情形之一的，对单位处五万元以上二十万元以下罚款；对主要负责人处一万元以上五万元以下罚款；主要负责人属于国家工作人员的，并依法给予处分：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（一）发生特种设备事故时，不立即组织抢救或者在事故调查处理期间擅离职守或者逃匿的；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（二）对特种设备事故迟报、谎报或者瞒报的。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第九十条 发生事故，对负有责任的单位除要求其依法承担相应的赔偿等责任外，依照下列规定处以罚款：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（一）发生一般事故，处十万元以上二十万元以下罚款；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（二）发生较大事故，处二十万元以上五十万元以下罚款；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（三）发生重大事故，处五十万元以上二百万元以下罚款。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第九十一条对事故发生负有责任的单位的主要负责人未依法履行职责或者负有领导责任的，依照下列规定处以罚款；属于国家工作人员的，并依法给予处分：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（一）发生一般事故，处上一年年收入百分之三十的罚款；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（二）发生较大事故，处上一年年收入百分之四十的罚款；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（三）发生重大事故，处上一年年收入百分之六十的罚款。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第九十二条违反本法规定，特种设备安全管理人员、检测人员和作业人员不履行岗位职责，违反操作规程和有关安全规章制度，造成事故的，吊销相关人员的资格。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九十三条违反本法规定，特种设备检验、检测机构及其检验、检测人员有下列行为之一的，责令改正，对机构处五万元以上二十万元以下罚款，对直接负责的主管人员和其他直接责任人员处五千元以上五万元以下罚款；情节严重的，吊销机构资质和有关人员的资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（一）未经核准或者超出核准范围、使用未取得相应资格的人员从事检验、检测的；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（二）未按照安全技术规范的要求进行检验、检测的；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（三）出具虚假的检验、检测结果和鉴定结论或者检验、检测结果和鉴定结论严重失实的；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（四）发现特种设备存在严重事故隐患，未及时告知相关单位，并立即向负责特种设备安全监督管理的部门报告的；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（五）泄露检验、检测过程中知悉的商业秘密的；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（六）从事有关特种设备的生产、经营活动的；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（七）推荐或者监制、监销特种设备的；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（八）利用检验工作故意刁难相关单位的。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违反本法规定，特种设备检验、检测机构的检验、检测人员同时在两个以上检验、检测机构中执业的，处五千元以上五万元以下罚款；情节严重的，吊销其资格。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第九十四条违反本法规定，负责特种设备安全监督管理的部门及其工作人员有下列行为之一的，由上级机关责令改正；对直接负责的主管人员和其他直接责任人员，依法给予处分：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（一）未依照法律、行政法规规定的条件、程序实施许可的；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（二）发现未经许可擅自从事特种设备的生产、使用或者检验、检测活动不予取缔或者不依法予以处理的；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（三）发现特种设备生产单位不再具备本法规定的条件而不吊销其许可证，或者发现特种设备生产、经营、使用违法行为不予查处的；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（四）发现特种设备检验、检测机构不再具备本法规定的条件而不撤销其核准，或者对其出具虚假的检验、检测结果和鉴定结论或者检验、检测结果和鉴定结论严重失实的行为不予查处的；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（五）发现违反本法规定和安全技术规范要求的行为或者特种设备存在事故隐患，不立即处理的；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（六）发现重大违法行为或者特种设备存在严重事故隐患，未及时向上级负责特种设备安全监督管理的部门报告，或者接到报告的负责特种设备安全监督管理的部门不立即处理的；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（七）要求已经依照本法规定在其他地方取得许可的特种设备生产单位重复取得许可，或者要求对已经依照本法规定在其他地方检验合格的特种设备重复进行检验的；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（八）推荐或者监制、监销特种设备的；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（九）泄露履行职责过程中知悉的商业秘密的；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（十）接到特种设备事故报告未立即向本级人民政府报告，并按照规定上报的；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（十一）迟报、漏报、谎报或者瞒报事故的；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（十二）妨碍事故救援或者事故调查处理的；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（十三）其他滥用职权、玩忽职守、徇私舞弊的行为。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九十五条违反本法规定，特种设备生产、经营、使用单位或者检验、检测机构拒不接受负责特种设备安全监督管理的部门依法实施的监督检查的，责令限期改正；逾期未改正的，责令停产停业整顿，处二万元以上二十万元以下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特种设备生产、经营、使用单位擅自动用、调换、转移、损毁被查封、扣押的特种设备或者其主要部件的，责令改正，处五万元以上二十万元以下罚款；情节严重的，吊销生产许可证，注销特种设备使用登记证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第九十六条违反本法规定，被依法吊销许可证的，自吊销许可证之日起三年内，负责特种设备安全监督管理的部门不予受理其新的许可申请。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第九十七条 违反本法规定，造成人身、财产损害的，依法承担民事责任。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违反本法规定，应当承担民事赔偿责任和缴纳罚款、罚金，其财产不足以同时支付时，先承担民事赔偿责任。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第九十八条 违反本法规定，构成违反治安管理行为的，依法给予治安管理处罚；构成犯罪的，依法追究刑事责任。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2" w:firstLineChars="200"/>
        <w:jc w:val="center"/>
        <w:textAlignment w:val="auto"/>
        <w:rPr>
          <w:rFonts w:hint="eastAsia" w:ascii="宋体" w:hAnsi="宋体" w:eastAsia="宋体" w:cs="宋体"/>
          <w:b w:val="0"/>
          <w:i w:val="0"/>
          <w:caps w:val="0"/>
          <w:color w:val="000000"/>
          <w:spacing w:val="0"/>
          <w:sz w:val="24"/>
          <w:szCs w:val="24"/>
        </w:rPr>
      </w:pPr>
      <w:r>
        <w:rPr>
          <w:rStyle w:val="8"/>
          <w:rFonts w:hint="eastAsia" w:ascii="宋体" w:hAnsi="宋体" w:eastAsia="宋体" w:cs="宋体"/>
          <w:i w:val="0"/>
          <w:caps w:val="0"/>
          <w:color w:val="000000"/>
          <w:spacing w:val="0"/>
          <w:sz w:val="24"/>
          <w:szCs w:val="24"/>
        </w:rPr>
        <w:t>第七章 附 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第九十九条 特种设备行政许可、检验的收费，依照法律、行政法规的规定执行。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第一百条 军事装备、核设施、航空航天器使用的特种设备安全的监督管理不适用本法。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铁路机车、海上设施和船舶、矿山井下使用的特种设备以及民用机场专用设备安全的监督管理，房屋建筑工地、市政工程工地用起重机械和场（厂）内专用机动车辆的安装、使用的监督管理，由有关部门依照本法和其他有关法律的规定实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150" w:beforeAutospacing="0" w:after="150" w:afterAutospacing="0" w:line="360" w:lineRule="auto"/>
        <w:ind w:left="0" w:right="0" w:firstLine="480" w:firstLineChars="200"/>
        <w:textAlignment w:val="auto"/>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第一百零一条 本法自２０１４年１月１日起施行。</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bookmarkStart w:id="0" w:name="_GoBack"/>
      <w:bookmarkEnd w:id="0"/>
    </w:p>
    <w:sectPr>
      <w:pgSz w:w="11906" w:h="16838"/>
      <w:pgMar w:top="850" w:right="850" w:bottom="850" w:left="85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164784"/>
    <w:rsid w:val="08164784"/>
    <w:rsid w:val="1E5655A3"/>
    <w:rsid w:val="216E7134"/>
    <w:rsid w:val="288D7025"/>
    <w:rsid w:val="39762223"/>
    <w:rsid w:val="5240752F"/>
    <w:rsid w:val="654C6605"/>
    <w:rsid w:val="75CF2D5E"/>
    <w:rsid w:val="7B7F1D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0"/>
    <w:pPr>
      <w:keepNext/>
      <w:keepLines/>
      <w:adjustRightInd w:val="0"/>
      <w:snapToGrid w:val="0"/>
      <w:spacing w:line="480" w:lineRule="exact"/>
      <w:outlineLvl w:val="0"/>
    </w:pPr>
    <w:rPr>
      <w:rFonts w:ascii="Times New Roman" w:hAnsi="Times New Roman" w:eastAsia="仿宋"/>
      <w:b/>
      <w:bCs/>
      <w:kern w:val="44"/>
      <w:sz w:val="28"/>
      <w:szCs w:val="44"/>
    </w:rPr>
  </w:style>
  <w:style w:type="paragraph" w:styleId="3">
    <w:name w:val="heading 2"/>
    <w:basedOn w:val="1"/>
    <w:next w:val="1"/>
    <w:link w:val="9"/>
    <w:semiHidden/>
    <w:unhideWhenUsed/>
    <w:qFormat/>
    <w:uiPriority w:val="0"/>
    <w:pPr>
      <w:keepNext/>
      <w:keepLines/>
      <w:adjustRightInd w:val="0"/>
      <w:snapToGrid w:val="0"/>
      <w:spacing w:line="480" w:lineRule="exact"/>
      <w:jc w:val="both"/>
      <w:outlineLvl w:val="1"/>
    </w:pPr>
    <w:rPr>
      <w:rFonts w:ascii="Times New Roman" w:hAnsi="Times New Roman" w:eastAsia="仿宋"/>
      <w:b/>
      <w:bCs/>
      <w:kern w:val="0"/>
      <w:sz w:val="28"/>
      <w:szCs w:val="32"/>
    </w:rPr>
  </w:style>
  <w:style w:type="paragraph" w:styleId="4">
    <w:name w:val="heading 3"/>
    <w:basedOn w:val="1"/>
    <w:next w:val="1"/>
    <w:link w:val="10"/>
    <w:semiHidden/>
    <w:unhideWhenUsed/>
    <w:qFormat/>
    <w:uiPriority w:val="0"/>
    <w:pPr>
      <w:keepNext/>
      <w:keepLines/>
      <w:adjustRightInd w:val="0"/>
      <w:snapToGrid w:val="0"/>
      <w:spacing w:line="480" w:lineRule="exact"/>
      <w:outlineLvl w:val="2"/>
    </w:pPr>
    <w:rPr>
      <w:rFonts w:ascii="Times New Roman" w:hAnsi="Times New Roman" w:eastAsia="仿宋"/>
      <w:b/>
      <w:bCs/>
      <w:kern w:val="0"/>
      <w:sz w:val="28"/>
      <w:szCs w:val="32"/>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customStyle="1" w:styleId="9">
    <w:name w:val="标题 2 Char"/>
    <w:link w:val="3"/>
    <w:qFormat/>
    <w:uiPriority w:val="9"/>
    <w:rPr>
      <w:rFonts w:ascii="Times New Roman" w:hAnsi="Times New Roman" w:eastAsia="仿宋" w:cs="Times New Roman"/>
      <w:b/>
      <w:bCs/>
      <w:sz w:val="28"/>
      <w:szCs w:val="32"/>
    </w:rPr>
  </w:style>
  <w:style w:type="character" w:customStyle="1" w:styleId="10">
    <w:name w:val="标题 3 Char"/>
    <w:link w:val="4"/>
    <w:qFormat/>
    <w:uiPriority w:val="0"/>
    <w:rPr>
      <w:rFonts w:ascii="Times New Roman" w:hAnsi="Times New Roman" w:eastAsia="仿宋" w:cs="Times New Roman"/>
      <w:b/>
      <w:bCs/>
      <w:sz w:val="28"/>
      <w:szCs w:val="32"/>
    </w:rPr>
  </w:style>
  <w:style w:type="character" w:customStyle="1" w:styleId="11">
    <w:name w:val="标题 1 Char"/>
    <w:link w:val="2"/>
    <w:qFormat/>
    <w:uiPriority w:val="9"/>
    <w:rPr>
      <w:rFonts w:ascii="Times New Roman" w:hAnsi="Times New Roman" w:eastAsia="仿宋" w:cs="Times New Roman"/>
      <w:b/>
      <w:bCs/>
      <w:kern w:val="44"/>
      <w:sz w:val="28"/>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2019-03-08T08:24:00Z</dcterms:created>
  <dc:creator>贝贝</dc:creator>
  <cp:lastModifiedBy>Administrator</cp:lastModifiedBy>
  <dcterms:modified xsi:type="dcterms:W3CDTF">2020-06-08T06:09:30Z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